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AC10" w14:textId="46A3C4DF" w:rsidR="00E47457" w:rsidRPr="00CB0607" w:rsidRDefault="00AF26D0" w:rsidP="0055077E">
      <w:pPr>
        <w:pStyle w:val="Heading1"/>
      </w:pPr>
      <w:r>
        <w:rPr>
          <w:szCs w:val="48"/>
        </w:rPr>
        <w:t>Woburn</w:t>
      </w:r>
      <w:r w:rsidR="00CE0FF0" w:rsidRPr="00CB0607">
        <w:rPr>
          <w:szCs w:val="48"/>
        </w:rPr>
        <w:t xml:space="preserve"> Public Schools</w:t>
      </w:r>
    </w:p>
    <w:p w14:paraId="7F1243B7" w14:textId="0BA27B5F" w:rsidR="008E314D" w:rsidRPr="00CB0607" w:rsidRDefault="00FD0F0A" w:rsidP="00457876">
      <w:pPr>
        <w:pStyle w:val="Titlepagesubheading"/>
      </w:pPr>
      <w:bookmarkStart w:id="0" w:name="_Hlk101983091"/>
      <w:r w:rsidRPr="00CB0607">
        <w:t xml:space="preserve">Comprehensive </w:t>
      </w:r>
      <w:r w:rsidR="008E314D" w:rsidRPr="00CB0607">
        <w:t>District Review Report</w:t>
      </w:r>
      <w:bookmarkEnd w:id="0"/>
      <w:r w:rsidR="008E314D" w:rsidRPr="00CB0607">
        <w:t xml:space="preserve"> </w:t>
      </w:r>
    </w:p>
    <w:p w14:paraId="3575704A" w14:textId="29453DFB" w:rsidR="008E314D" w:rsidRPr="00CB0607" w:rsidRDefault="00D942A7" w:rsidP="00457876">
      <w:pPr>
        <w:pStyle w:val="Titlepagedate"/>
      </w:pPr>
      <w:r>
        <w:t>January</w:t>
      </w:r>
      <w:r w:rsidRPr="00CB0607">
        <w:t xml:space="preserve"> </w:t>
      </w:r>
      <w:r w:rsidR="00D84CF0" w:rsidRPr="00CB0607">
        <w:t>20</w:t>
      </w:r>
      <w:r w:rsidR="00AF26D0">
        <w:t>25</w:t>
      </w:r>
    </w:p>
    <w:p w14:paraId="0DB0F0E7" w14:textId="77777777" w:rsidR="00A95BAB" w:rsidRPr="00CB060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CB0607" w:rsidRDefault="4DF0ADFC" w:rsidP="00457876">
      <w:pPr>
        <w:pStyle w:val="Titlepageorganization"/>
      </w:pPr>
      <w:r w:rsidRPr="00CB0607">
        <w:t>Massachusetts Department of Elementary and Secondary Education</w:t>
      </w:r>
    </w:p>
    <w:p w14:paraId="7AB2F13C" w14:textId="0DB8189D" w:rsidR="14BBBE3B" w:rsidRPr="00CB0607" w:rsidRDefault="14BBBE3B" w:rsidP="00457876">
      <w:pPr>
        <w:pStyle w:val="Titlepagetext14pt"/>
      </w:pPr>
      <w:r w:rsidRPr="00CB0607">
        <w:t>Office of District Reviews and Monitoring</w:t>
      </w:r>
    </w:p>
    <w:p w14:paraId="5DC820FA" w14:textId="5046D58B" w:rsidR="26918BE0" w:rsidRPr="00CB0607" w:rsidRDefault="00E34155" w:rsidP="00457876">
      <w:pPr>
        <w:pStyle w:val="Titlepagetext10pt"/>
      </w:pPr>
      <w:r>
        <w:t>135 Santilli Highway</w:t>
      </w:r>
    </w:p>
    <w:p w14:paraId="6DA8D26D" w14:textId="3BBEE20E" w:rsidR="26918BE0" w:rsidRPr="00CB0607" w:rsidRDefault="00E34155" w:rsidP="00457876">
      <w:pPr>
        <w:pStyle w:val="Titlepagetext10pt"/>
      </w:pPr>
      <w:r>
        <w:t>Everett</w:t>
      </w:r>
      <w:r w:rsidR="26918BE0" w:rsidRPr="00CB0607">
        <w:t xml:space="preserve">, MA </w:t>
      </w:r>
      <w:r w:rsidR="001B2E5F">
        <w:t>02149</w:t>
      </w:r>
    </w:p>
    <w:p w14:paraId="7CA72F40" w14:textId="4A091369" w:rsidR="26918BE0" w:rsidRPr="00CB0607" w:rsidRDefault="26918BE0" w:rsidP="00457876">
      <w:pPr>
        <w:pStyle w:val="Titlepagetext10pt"/>
      </w:pPr>
      <w:r w:rsidRPr="00CB0607">
        <w:t>781-338-3000</w:t>
      </w:r>
    </w:p>
    <w:p w14:paraId="33E67B60" w14:textId="7BE75C45" w:rsidR="26918BE0" w:rsidRPr="00CB0607" w:rsidRDefault="26918BE0" w:rsidP="00457876">
      <w:pPr>
        <w:pStyle w:val="Titlepagetext10pt"/>
        <w:rPr>
          <w:rFonts w:eastAsia="Calibri" w:cs="Arial"/>
          <w:b/>
          <w:bCs/>
        </w:rPr>
      </w:pPr>
      <w:hyperlink r:id="rId11" w:history="1">
        <w:r w:rsidRPr="00CB0607">
          <w:t>www.doe.mass.edu</w:t>
        </w:r>
      </w:hyperlink>
    </w:p>
    <w:p w14:paraId="6719BDA7"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CB0607" w:rsidRDefault="00E64C7A" w:rsidP="00457876">
      <w:pPr>
        <w:pStyle w:val="Titlepageorganization"/>
      </w:pPr>
      <w:r w:rsidRPr="00CB0607">
        <w:t>American Institutes for Research</w:t>
      </w:r>
    </w:p>
    <w:p w14:paraId="7AF9AAE1" w14:textId="1F5EF69F" w:rsidR="00D67779" w:rsidRPr="00CB0607" w:rsidRDefault="00D67779" w:rsidP="00457876">
      <w:pPr>
        <w:pStyle w:val="Titlepagetext14pt"/>
      </w:pPr>
      <w:r w:rsidRPr="00CB0607">
        <w:t xml:space="preserve">Education Systems and Policy </w:t>
      </w:r>
    </w:p>
    <w:p w14:paraId="75CD3090" w14:textId="77777777" w:rsidR="008415C9" w:rsidRPr="00CB0607" w:rsidRDefault="008415C9" w:rsidP="00457876">
      <w:pPr>
        <w:pStyle w:val="Titlepagetext10pt"/>
      </w:pPr>
      <w:r w:rsidRPr="00CB0607">
        <w:rPr>
          <w:shd w:val="clear" w:color="auto" w:fill="FFFFFF"/>
        </w:rPr>
        <w:t>201 Jones Road, Suite 100</w:t>
      </w:r>
      <w:r w:rsidRPr="00CB0607">
        <w:br/>
      </w:r>
      <w:r w:rsidRPr="00CB0607">
        <w:rPr>
          <w:shd w:val="clear" w:color="auto" w:fill="FFFFFF"/>
        </w:rPr>
        <w:t>Waltham, MA 02451</w:t>
      </w:r>
      <w:r w:rsidRPr="00CB0607" w:rsidDel="00281957">
        <w:t xml:space="preserve"> </w:t>
      </w:r>
    </w:p>
    <w:p w14:paraId="2A326DCB" w14:textId="23BDDE59" w:rsidR="00144555" w:rsidRPr="00CB0607" w:rsidRDefault="00144555" w:rsidP="00457876">
      <w:pPr>
        <w:pStyle w:val="Titlepagetext10pt"/>
      </w:pPr>
      <w:r w:rsidRPr="00CB0607">
        <w:t>202</w:t>
      </w:r>
      <w:r w:rsidR="006D04CC">
        <w:t>-</w:t>
      </w:r>
      <w:r w:rsidRPr="00CB0607">
        <w:t xml:space="preserve">403-5000 </w:t>
      </w:r>
    </w:p>
    <w:p w14:paraId="5CEDCF71" w14:textId="446BE90E" w:rsidR="002025EB" w:rsidRDefault="002025EB" w:rsidP="00457876">
      <w:pPr>
        <w:pStyle w:val="Titlepagetext10pt"/>
      </w:pPr>
      <w:hyperlink r:id="rId12" w:history="1">
        <w:r w:rsidRPr="00543D06">
          <w:rPr>
            <w:rStyle w:val="Hyperlink"/>
          </w:rPr>
          <w:t>www.air.org</w:t>
        </w:r>
      </w:hyperlink>
    </w:p>
    <w:p w14:paraId="634A28F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CB0607" w:rsidRDefault="002025EB" w:rsidP="00457876">
      <w:pPr>
        <w:tabs>
          <w:tab w:val="right" w:pos="9090"/>
        </w:tabs>
        <w:ind w:right="90"/>
        <w:rPr>
          <w:b/>
          <w:bCs/>
          <w:sz w:val="28"/>
          <w:szCs w:val="28"/>
        </w:rPr>
      </w:pPr>
      <w:r>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Pr>
          <w:b/>
          <w:bCs/>
          <w:sz w:val="28"/>
          <w:szCs w:val="28"/>
        </w:rPr>
        <w:tab/>
      </w:r>
      <w:r w:rsidR="00457876">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CB0607">
        <w:rPr>
          <w:b/>
          <w:bCs/>
          <w:sz w:val="28"/>
          <w:szCs w:val="28"/>
        </w:rPr>
        <w:br w:type="page"/>
      </w:r>
    </w:p>
    <w:p w14:paraId="224357F6" w14:textId="26DBFA6B" w:rsidR="008E314D" w:rsidRPr="00CB0607" w:rsidRDefault="00D84CF0" w:rsidP="0055077E">
      <w:pPr>
        <w:pStyle w:val="TOCHeading"/>
      </w:pPr>
      <w:r w:rsidRPr="00CB0607">
        <w:lastRenderedPageBreak/>
        <w:t>Contents</w:t>
      </w:r>
    </w:p>
    <w:p w14:paraId="765E97B5" w14:textId="3976BCAD" w:rsidR="00B06346" w:rsidRDefault="002E7525">
      <w:pPr>
        <w:pStyle w:val="TOC1"/>
        <w:rPr>
          <w:rFonts w:eastAsiaTheme="minorEastAsia"/>
          <w:noProof/>
          <w:kern w:val="2"/>
          <w:sz w:val="24"/>
          <w:szCs w:val="24"/>
          <w14:ligatures w14:val="standardContextual"/>
        </w:rPr>
      </w:pPr>
      <w:r w:rsidRPr="00CB0607">
        <w:rPr>
          <w:sz w:val="20"/>
          <w:szCs w:val="20"/>
        </w:rPr>
        <w:fldChar w:fldCharType="begin"/>
      </w:r>
      <w:r w:rsidRPr="00CB0607">
        <w:rPr>
          <w:sz w:val="20"/>
          <w:szCs w:val="20"/>
        </w:rPr>
        <w:instrText xml:space="preserve"> TOC \h \z \t "Heading 2,1" </w:instrText>
      </w:r>
      <w:r w:rsidRPr="00CB0607">
        <w:rPr>
          <w:sz w:val="20"/>
          <w:szCs w:val="20"/>
        </w:rPr>
        <w:fldChar w:fldCharType="separate"/>
      </w:r>
      <w:hyperlink w:anchor="_Toc196141855" w:history="1">
        <w:r w:rsidR="00B06346" w:rsidRPr="00F0763C">
          <w:rPr>
            <w:rStyle w:val="Hyperlink"/>
            <w:noProof/>
          </w:rPr>
          <w:t>Executive Summary</w:t>
        </w:r>
        <w:r w:rsidR="00B06346">
          <w:rPr>
            <w:noProof/>
            <w:webHidden/>
          </w:rPr>
          <w:tab/>
        </w:r>
        <w:r w:rsidR="00B06346">
          <w:rPr>
            <w:noProof/>
            <w:webHidden/>
          </w:rPr>
          <w:fldChar w:fldCharType="begin"/>
        </w:r>
        <w:r w:rsidR="00B06346">
          <w:rPr>
            <w:noProof/>
            <w:webHidden/>
          </w:rPr>
          <w:instrText xml:space="preserve"> PAGEREF _Toc196141855 \h </w:instrText>
        </w:r>
        <w:r w:rsidR="00B06346">
          <w:rPr>
            <w:noProof/>
            <w:webHidden/>
          </w:rPr>
        </w:r>
        <w:r w:rsidR="00B06346">
          <w:rPr>
            <w:noProof/>
            <w:webHidden/>
          </w:rPr>
          <w:fldChar w:fldCharType="separate"/>
        </w:r>
        <w:r w:rsidR="00FD336E">
          <w:rPr>
            <w:noProof/>
            <w:webHidden/>
          </w:rPr>
          <w:t>1</w:t>
        </w:r>
        <w:r w:rsidR="00B06346">
          <w:rPr>
            <w:noProof/>
            <w:webHidden/>
          </w:rPr>
          <w:fldChar w:fldCharType="end"/>
        </w:r>
      </w:hyperlink>
    </w:p>
    <w:p w14:paraId="25EEFDA8" w14:textId="436D69B5" w:rsidR="00B06346" w:rsidRDefault="00B06346">
      <w:pPr>
        <w:pStyle w:val="TOC1"/>
        <w:rPr>
          <w:rFonts w:eastAsiaTheme="minorEastAsia"/>
          <w:noProof/>
          <w:kern w:val="2"/>
          <w:sz w:val="24"/>
          <w:szCs w:val="24"/>
          <w14:ligatures w14:val="standardContextual"/>
        </w:rPr>
      </w:pPr>
      <w:hyperlink w:anchor="_Toc196141856" w:history="1">
        <w:r w:rsidRPr="00F0763C">
          <w:rPr>
            <w:rStyle w:val="Hyperlink"/>
            <w:noProof/>
          </w:rPr>
          <w:t>Woburn Public Schools: District Review Overview</w:t>
        </w:r>
        <w:r>
          <w:rPr>
            <w:noProof/>
            <w:webHidden/>
          </w:rPr>
          <w:tab/>
        </w:r>
        <w:r>
          <w:rPr>
            <w:noProof/>
            <w:webHidden/>
          </w:rPr>
          <w:fldChar w:fldCharType="begin"/>
        </w:r>
        <w:r>
          <w:rPr>
            <w:noProof/>
            <w:webHidden/>
          </w:rPr>
          <w:instrText xml:space="preserve"> PAGEREF _Toc196141856 \h </w:instrText>
        </w:r>
        <w:r>
          <w:rPr>
            <w:noProof/>
            <w:webHidden/>
          </w:rPr>
        </w:r>
        <w:r>
          <w:rPr>
            <w:noProof/>
            <w:webHidden/>
          </w:rPr>
          <w:fldChar w:fldCharType="separate"/>
        </w:r>
        <w:r w:rsidR="00FD336E">
          <w:rPr>
            <w:noProof/>
            <w:webHidden/>
          </w:rPr>
          <w:t>5</w:t>
        </w:r>
        <w:r>
          <w:rPr>
            <w:noProof/>
            <w:webHidden/>
          </w:rPr>
          <w:fldChar w:fldCharType="end"/>
        </w:r>
      </w:hyperlink>
    </w:p>
    <w:p w14:paraId="5C85D618" w14:textId="744DF2EF" w:rsidR="00B06346" w:rsidRDefault="00B06346">
      <w:pPr>
        <w:pStyle w:val="TOC1"/>
        <w:rPr>
          <w:rFonts w:eastAsiaTheme="minorEastAsia"/>
          <w:noProof/>
          <w:kern w:val="2"/>
          <w:sz w:val="24"/>
          <w:szCs w:val="24"/>
          <w14:ligatures w14:val="standardContextual"/>
        </w:rPr>
      </w:pPr>
      <w:hyperlink w:anchor="_Toc196141857" w:history="1">
        <w:r w:rsidRPr="00F0763C">
          <w:rPr>
            <w:rStyle w:val="Hyperlink"/>
            <w:noProof/>
          </w:rPr>
          <w:t>Leadership and Governance</w:t>
        </w:r>
        <w:r>
          <w:rPr>
            <w:noProof/>
            <w:webHidden/>
          </w:rPr>
          <w:tab/>
        </w:r>
        <w:r>
          <w:rPr>
            <w:noProof/>
            <w:webHidden/>
          </w:rPr>
          <w:fldChar w:fldCharType="begin"/>
        </w:r>
        <w:r>
          <w:rPr>
            <w:noProof/>
            <w:webHidden/>
          </w:rPr>
          <w:instrText xml:space="preserve"> PAGEREF _Toc196141857 \h </w:instrText>
        </w:r>
        <w:r>
          <w:rPr>
            <w:noProof/>
            <w:webHidden/>
          </w:rPr>
        </w:r>
        <w:r>
          <w:rPr>
            <w:noProof/>
            <w:webHidden/>
          </w:rPr>
          <w:fldChar w:fldCharType="separate"/>
        </w:r>
        <w:r w:rsidR="00FD336E">
          <w:rPr>
            <w:noProof/>
            <w:webHidden/>
          </w:rPr>
          <w:t>11</w:t>
        </w:r>
        <w:r>
          <w:rPr>
            <w:noProof/>
            <w:webHidden/>
          </w:rPr>
          <w:fldChar w:fldCharType="end"/>
        </w:r>
      </w:hyperlink>
    </w:p>
    <w:p w14:paraId="15733C2D" w14:textId="2399054B" w:rsidR="00B06346" w:rsidRDefault="00B06346">
      <w:pPr>
        <w:pStyle w:val="TOC1"/>
        <w:rPr>
          <w:rFonts w:eastAsiaTheme="minorEastAsia"/>
          <w:noProof/>
          <w:kern w:val="2"/>
          <w:sz w:val="24"/>
          <w:szCs w:val="24"/>
          <w14:ligatures w14:val="standardContextual"/>
        </w:rPr>
      </w:pPr>
      <w:hyperlink w:anchor="_Toc196141858" w:history="1">
        <w:r w:rsidRPr="00F0763C">
          <w:rPr>
            <w:rStyle w:val="Hyperlink"/>
            <w:noProof/>
          </w:rPr>
          <w:t>Curriculum and Instruction</w:t>
        </w:r>
        <w:r>
          <w:rPr>
            <w:noProof/>
            <w:webHidden/>
          </w:rPr>
          <w:tab/>
        </w:r>
        <w:r>
          <w:rPr>
            <w:noProof/>
            <w:webHidden/>
          </w:rPr>
          <w:fldChar w:fldCharType="begin"/>
        </w:r>
        <w:r>
          <w:rPr>
            <w:noProof/>
            <w:webHidden/>
          </w:rPr>
          <w:instrText xml:space="preserve"> PAGEREF _Toc196141858 \h </w:instrText>
        </w:r>
        <w:r>
          <w:rPr>
            <w:noProof/>
            <w:webHidden/>
          </w:rPr>
        </w:r>
        <w:r>
          <w:rPr>
            <w:noProof/>
            <w:webHidden/>
          </w:rPr>
          <w:fldChar w:fldCharType="separate"/>
        </w:r>
        <w:r w:rsidR="00FD336E">
          <w:rPr>
            <w:noProof/>
            <w:webHidden/>
          </w:rPr>
          <w:t>19</w:t>
        </w:r>
        <w:r>
          <w:rPr>
            <w:noProof/>
            <w:webHidden/>
          </w:rPr>
          <w:fldChar w:fldCharType="end"/>
        </w:r>
      </w:hyperlink>
    </w:p>
    <w:p w14:paraId="00D83B94" w14:textId="289E18E1" w:rsidR="00B06346" w:rsidRDefault="00B06346">
      <w:pPr>
        <w:pStyle w:val="TOC1"/>
        <w:rPr>
          <w:rFonts w:eastAsiaTheme="minorEastAsia"/>
          <w:noProof/>
          <w:kern w:val="2"/>
          <w:sz w:val="24"/>
          <w:szCs w:val="24"/>
          <w14:ligatures w14:val="standardContextual"/>
        </w:rPr>
      </w:pPr>
      <w:hyperlink w:anchor="_Toc196141859" w:history="1">
        <w:r w:rsidRPr="00F0763C">
          <w:rPr>
            <w:rStyle w:val="Hyperlink"/>
            <w:noProof/>
          </w:rPr>
          <w:t>Assessment</w:t>
        </w:r>
        <w:r>
          <w:rPr>
            <w:noProof/>
            <w:webHidden/>
          </w:rPr>
          <w:tab/>
        </w:r>
        <w:r>
          <w:rPr>
            <w:noProof/>
            <w:webHidden/>
          </w:rPr>
          <w:fldChar w:fldCharType="begin"/>
        </w:r>
        <w:r>
          <w:rPr>
            <w:noProof/>
            <w:webHidden/>
          </w:rPr>
          <w:instrText xml:space="preserve"> PAGEREF _Toc196141859 \h </w:instrText>
        </w:r>
        <w:r>
          <w:rPr>
            <w:noProof/>
            <w:webHidden/>
          </w:rPr>
        </w:r>
        <w:r>
          <w:rPr>
            <w:noProof/>
            <w:webHidden/>
          </w:rPr>
          <w:fldChar w:fldCharType="separate"/>
        </w:r>
        <w:r w:rsidR="00FD336E">
          <w:rPr>
            <w:noProof/>
            <w:webHidden/>
          </w:rPr>
          <w:t>31</w:t>
        </w:r>
        <w:r>
          <w:rPr>
            <w:noProof/>
            <w:webHidden/>
          </w:rPr>
          <w:fldChar w:fldCharType="end"/>
        </w:r>
      </w:hyperlink>
    </w:p>
    <w:p w14:paraId="02725D35" w14:textId="65B4E3BB" w:rsidR="00B06346" w:rsidRDefault="00B06346">
      <w:pPr>
        <w:pStyle w:val="TOC1"/>
        <w:rPr>
          <w:rFonts w:eastAsiaTheme="minorEastAsia"/>
          <w:noProof/>
          <w:kern w:val="2"/>
          <w:sz w:val="24"/>
          <w:szCs w:val="24"/>
          <w14:ligatures w14:val="standardContextual"/>
        </w:rPr>
      </w:pPr>
      <w:hyperlink w:anchor="_Toc196141860" w:history="1">
        <w:r w:rsidRPr="00F0763C">
          <w:rPr>
            <w:rStyle w:val="Hyperlink"/>
            <w:noProof/>
          </w:rPr>
          <w:t>Human Resources and Professional Development</w:t>
        </w:r>
        <w:r>
          <w:rPr>
            <w:noProof/>
            <w:webHidden/>
          </w:rPr>
          <w:tab/>
        </w:r>
        <w:r>
          <w:rPr>
            <w:noProof/>
            <w:webHidden/>
          </w:rPr>
          <w:fldChar w:fldCharType="begin"/>
        </w:r>
        <w:r>
          <w:rPr>
            <w:noProof/>
            <w:webHidden/>
          </w:rPr>
          <w:instrText xml:space="preserve"> PAGEREF _Toc196141860 \h </w:instrText>
        </w:r>
        <w:r>
          <w:rPr>
            <w:noProof/>
            <w:webHidden/>
          </w:rPr>
        </w:r>
        <w:r>
          <w:rPr>
            <w:noProof/>
            <w:webHidden/>
          </w:rPr>
          <w:fldChar w:fldCharType="separate"/>
        </w:r>
        <w:r w:rsidR="00FD336E">
          <w:rPr>
            <w:noProof/>
            <w:webHidden/>
          </w:rPr>
          <w:t>36</w:t>
        </w:r>
        <w:r>
          <w:rPr>
            <w:noProof/>
            <w:webHidden/>
          </w:rPr>
          <w:fldChar w:fldCharType="end"/>
        </w:r>
      </w:hyperlink>
    </w:p>
    <w:p w14:paraId="786E75D2" w14:textId="53637A6C" w:rsidR="00B06346" w:rsidRDefault="00B06346">
      <w:pPr>
        <w:pStyle w:val="TOC1"/>
        <w:rPr>
          <w:rFonts w:eastAsiaTheme="minorEastAsia"/>
          <w:noProof/>
          <w:kern w:val="2"/>
          <w:sz w:val="24"/>
          <w:szCs w:val="24"/>
          <w14:ligatures w14:val="standardContextual"/>
        </w:rPr>
      </w:pPr>
      <w:hyperlink w:anchor="_Toc196141861" w:history="1">
        <w:r w:rsidRPr="00F0763C">
          <w:rPr>
            <w:rStyle w:val="Hyperlink"/>
            <w:noProof/>
          </w:rPr>
          <w:t>Student Support</w:t>
        </w:r>
        <w:r>
          <w:rPr>
            <w:noProof/>
            <w:webHidden/>
          </w:rPr>
          <w:tab/>
        </w:r>
        <w:r>
          <w:rPr>
            <w:noProof/>
            <w:webHidden/>
          </w:rPr>
          <w:fldChar w:fldCharType="begin"/>
        </w:r>
        <w:r>
          <w:rPr>
            <w:noProof/>
            <w:webHidden/>
          </w:rPr>
          <w:instrText xml:space="preserve"> PAGEREF _Toc196141861 \h </w:instrText>
        </w:r>
        <w:r>
          <w:rPr>
            <w:noProof/>
            <w:webHidden/>
          </w:rPr>
        </w:r>
        <w:r>
          <w:rPr>
            <w:noProof/>
            <w:webHidden/>
          </w:rPr>
          <w:fldChar w:fldCharType="separate"/>
        </w:r>
        <w:r w:rsidR="00FD336E">
          <w:rPr>
            <w:noProof/>
            <w:webHidden/>
          </w:rPr>
          <w:t>45</w:t>
        </w:r>
        <w:r>
          <w:rPr>
            <w:noProof/>
            <w:webHidden/>
          </w:rPr>
          <w:fldChar w:fldCharType="end"/>
        </w:r>
      </w:hyperlink>
    </w:p>
    <w:p w14:paraId="40AAEE23" w14:textId="333E83AA" w:rsidR="00B06346" w:rsidRDefault="00B06346">
      <w:pPr>
        <w:pStyle w:val="TOC1"/>
        <w:rPr>
          <w:rFonts w:eastAsiaTheme="minorEastAsia"/>
          <w:noProof/>
          <w:kern w:val="2"/>
          <w:sz w:val="24"/>
          <w:szCs w:val="24"/>
          <w14:ligatures w14:val="standardContextual"/>
        </w:rPr>
      </w:pPr>
      <w:hyperlink w:anchor="_Toc196141862" w:history="1">
        <w:r w:rsidRPr="00F0763C">
          <w:rPr>
            <w:rStyle w:val="Hyperlink"/>
            <w:noProof/>
          </w:rPr>
          <w:t>Financial and Asset Management</w:t>
        </w:r>
        <w:r>
          <w:rPr>
            <w:noProof/>
            <w:webHidden/>
          </w:rPr>
          <w:tab/>
        </w:r>
        <w:r>
          <w:rPr>
            <w:noProof/>
            <w:webHidden/>
          </w:rPr>
          <w:fldChar w:fldCharType="begin"/>
        </w:r>
        <w:r>
          <w:rPr>
            <w:noProof/>
            <w:webHidden/>
          </w:rPr>
          <w:instrText xml:space="preserve"> PAGEREF _Toc196141862 \h </w:instrText>
        </w:r>
        <w:r>
          <w:rPr>
            <w:noProof/>
            <w:webHidden/>
          </w:rPr>
        </w:r>
        <w:r>
          <w:rPr>
            <w:noProof/>
            <w:webHidden/>
          </w:rPr>
          <w:fldChar w:fldCharType="separate"/>
        </w:r>
        <w:r w:rsidR="00FD336E">
          <w:rPr>
            <w:noProof/>
            <w:webHidden/>
          </w:rPr>
          <w:t>53</w:t>
        </w:r>
        <w:r>
          <w:rPr>
            <w:noProof/>
            <w:webHidden/>
          </w:rPr>
          <w:fldChar w:fldCharType="end"/>
        </w:r>
      </w:hyperlink>
    </w:p>
    <w:p w14:paraId="787E9525" w14:textId="448A6B28" w:rsidR="00B06346" w:rsidRDefault="00B06346">
      <w:pPr>
        <w:pStyle w:val="TOC1"/>
        <w:rPr>
          <w:rFonts w:eastAsiaTheme="minorEastAsia"/>
          <w:noProof/>
          <w:kern w:val="2"/>
          <w:sz w:val="24"/>
          <w:szCs w:val="24"/>
          <w14:ligatures w14:val="standardContextual"/>
        </w:rPr>
      </w:pPr>
      <w:hyperlink w:anchor="_Toc196141863" w:history="1">
        <w:r w:rsidRPr="00F0763C">
          <w:rPr>
            <w:rStyle w:val="Hyperlink"/>
            <w:noProof/>
          </w:rPr>
          <w:t>Appendix A. Summary of Site Visit Activities</w:t>
        </w:r>
        <w:r>
          <w:rPr>
            <w:noProof/>
            <w:webHidden/>
          </w:rPr>
          <w:tab/>
          <w:t>A-</w:t>
        </w:r>
        <w:r>
          <w:rPr>
            <w:noProof/>
            <w:webHidden/>
          </w:rPr>
          <w:fldChar w:fldCharType="begin"/>
        </w:r>
        <w:r>
          <w:rPr>
            <w:noProof/>
            <w:webHidden/>
          </w:rPr>
          <w:instrText xml:space="preserve"> PAGEREF _Toc196141863 \h </w:instrText>
        </w:r>
        <w:r>
          <w:rPr>
            <w:noProof/>
            <w:webHidden/>
          </w:rPr>
        </w:r>
        <w:r>
          <w:rPr>
            <w:noProof/>
            <w:webHidden/>
          </w:rPr>
          <w:fldChar w:fldCharType="separate"/>
        </w:r>
        <w:r w:rsidR="00FD336E">
          <w:rPr>
            <w:noProof/>
            <w:webHidden/>
          </w:rPr>
          <w:t>1</w:t>
        </w:r>
        <w:r>
          <w:rPr>
            <w:noProof/>
            <w:webHidden/>
          </w:rPr>
          <w:fldChar w:fldCharType="end"/>
        </w:r>
      </w:hyperlink>
    </w:p>
    <w:p w14:paraId="2B2CA3E1" w14:textId="127FE548" w:rsidR="00B06346" w:rsidRDefault="00B06346">
      <w:pPr>
        <w:pStyle w:val="TOC1"/>
        <w:rPr>
          <w:rFonts w:eastAsiaTheme="minorEastAsia"/>
          <w:noProof/>
          <w:kern w:val="2"/>
          <w:sz w:val="24"/>
          <w:szCs w:val="24"/>
          <w14:ligatures w14:val="standardContextual"/>
        </w:rPr>
      </w:pPr>
      <w:hyperlink w:anchor="_Toc196141864" w:history="1">
        <w:r w:rsidRPr="00F0763C">
          <w:rPr>
            <w:rStyle w:val="Hyperlink"/>
            <w:noProof/>
          </w:rPr>
          <w:t xml:space="preserve">Appendix B. Districtwide Instructional Observation Report </w:t>
        </w:r>
        <w:r>
          <w:rPr>
            <w:noProof/>
            <w:webHidden/>
          </w:rPr>
          <w:tab/>
          <w:t>B-</w:t>
        </w:r>
        <w:r>
          <w:rPr>
            <w:noProof/>
            <w:webHidden/>
          </w:rPr>
          <w:fldChar w:fldCharType="begin"/>
        </w:r>
        <w:r>
          <w:rPr>
            <w:noProof/>
            <w:webHidden/>
          </w:rPr>
          <w:instrText xml:space="preserve"> PAGEREF _Toc196141864 \h </w:instrText>
        </w:r>
        <w:r>
          <w:rPr>
            <w:noProof/>
            <w:webHidden/>
          </w:rPr>
        </w:r>
        <w:r>
          <w:rPr>
            <w:noProof/>
            <w:webHidden/>
          </w:rPr>
          <w:fldChar w:fldCharType="separate"/>
        </w:r>
        <w:r w:rsidR="00FD336E">
          <w:rPr>
            <w:noProof/>
            <w:webHidden/>
          </w:rPr>
          <w:t>1</w:t>
        </w:r>
        <w:r>
          <w:rPr>
            <w:noProof/>
            <w:webHidden/>
          </w:rPr>
          <w:fldChar w:fldCharType="end"/>
        </w:r>
      </w:hyperlink>
    </w:p>
    <w:p w14:paraId="6A97B6E4" w14:textId="3E273DF8" w:rsidR="00B06346" w:rsidRDefault="00B06346">
      <w:pPr>
        <w:pStyle w:val="TOC1"/>
        <w:rPr>
          <w:rFonts w:eastAsiaTheme="minorEastAsia"/>
          <w:noProof/>
          <w:kern w:val="2"/>
          <w:sz w:val="24"/>
          <w:szCs w:val="24"/>
          <w14:ligatures w14:val="standardContextual"/>
        </w:rPr>
      </w:pPr>
      <w:hyperlink w:anchor="_Toc196141865" w:history="1">
        <w:r w:rsidRPr="00F0763C">
          <w:rPr>
            <w:rStyle w:val="Hyperlink"/>
            <w:noProof/>
          </w:rPr>
          <w:t>Appendix C. Resources to Support Implementation of DESE’s District Standards and Indicators</w:t>
        </w:r>
        <w:r>
          <w:rPr>
            <w:noProof/>
            <w:webHidden/>
          </w:rPr>
          <w:tab/>
          <w:t>C-</w:t>
        </w:r>
        <w:r>
          <w:rPr>
            <w:noProof/>
            <w:webHidden/>
          </w:rPr>
          <w:fldChar w:fldCharType="begin"/>
        </w:r>
        <w:r>
          <w:rPr>
            <w:noProof/>
            <w:webHidden/>
          </w:rPr>
          <w:instrText xml:space="preserve"> PAGEREF _Toc196141865 \h </w:instrText>
        </w:r>
        <w:r>
          <w:rPr>
            <w:noProof/>
            <w:webHidden/>
          </w:rPr>
        </w:r>
        <w:r>
          <w:rPr>
            <w:noProof/>
            <w:webHidden/>
          </w:rPr>
          <w:fldChar w:fldCharType="separate"/>
        </w:r>
        <w:r w:rsidR="00FD336E">
          <w:rPr>
            <w:noProof/>
            <w:webHidden/>
          </w:rPr>
          <w:t>1</w:t>
        </w:r>
        <w:r>
          <w:rPr>
            <w:noProof/>
            <w:webHidden/>
          </w:rPr>
          <w:fldChar w:fldCharType="end"/>
        </w:r>
      </w:hyperlink>
    </w:p>
    <w:p w14:paraId="595045F5" w14:textId="32044EB8" w:rsidR="00B06346" w:rsidRDefault="00B06346">
      <w:pPr>
        <w:pStyle w:val="TOC1"/>
        <w:rPr>
          <w:rFonts w:eastAsiaTheme="minorEastAsia"/>
          <w:noProof/>
          <w:kern w:val="2"/>
          <w:sz w:val="24"/>
          <w:szCs w:val="24"/>
          <w14:ligatures w14:val="standardContextual"/>
        </w:rPr>
      </w:pPr>
      <w:hyperlink w:anchor="_Toc196141866" w:history="1">
        <w:r w:rsidRPr="00F0763C">
          <w:rPr>
            <w:rStyle w:val="Hyperlink"/>
            <w:noProof/>
          </w:rPr>
          <w:t>Appendix D. Enrollment, Attendance, Expenditures</w:t>
        </w:r>
        <w:r>
          <w:rPr>
            <w:noProof/>
            <w:webHidden/>
          </w:rPr>
          <w:tab/>
          <w:t>D-</w:t>
        </w:r>
        <w:r>
          <w:rPr>
            <w:noProof/>
            <w:webHidden/>
          </w:rPr>
          <w:fldChar w:fldCharType="begin"/>
        </w:r>
        <w:r>
          <w:rPr>
            <w:noProof/>
            <w:webHidden/>
          </w:rPr>
          <w:instrText xml:space="preserve"> PAGEREF _Toc196141866 \h </w:instrText>
        </w:r>
        <w:r>
          <w:rPr>
            <w:noProof/>
            <w:webHidden/>
          </w:rPr>
        </w:r>
        <w:r>
          <w:rPr>
            <w:noProof/>
            <w:webHidden/>
          </w:rPr>
          <w:fldChar w:fldCharType="separate"/>
        </w:r>
        <w:r w:rsidR="00FD336E">
          <w:rPr>
            <w:noProof/>
            <w:webHidden/>
          </w:rPr>
          <w:t>1</w:t>
        </w:r>
        <w:r>
          <w:rPr>
            <w:noProof/>
            <w:webHidden/>
          </w:rPr>
          <w:fldChar w:fldCharType="end"/>
        </w:r>
      </w:hyperlink>
    </w:p>
    <w:p w14:paraId="7798AEE1" w14:textId="1D292403" w:rsidR="00B06346" w:rsidRDefault="00B06346">
      <w:pPr>
        <w:pStyle w:val="TOC1"/>
        <w:rPr>
          <w:rFonts w:eastAsiaTheme="minorEastAsia"/>
          <w:noProof/>
          <w:kern w:val="2"/>
          <w:sz w:val="24"/>
          <w:szCs w:val="24"/>
          <w14:ligatures w14:val="standardContextual"/>
        </w:rPr>
      </w:pPr>
      <w:hyperlink w:anchor="_Toc196141867" w:history="1">
        <w:r w:rsidRPr="00F0763C">
          <w:rPr>
            <w:rStyle w:val="Hyperlink"/>
            <w:noProof/>
          </w:rPr>
          <w:t>Appendix E. Student Performance Data</w:t>
        </w:r>
        <w:r>
          <w:rPr>
            <w:noProof/>
            <w:webHidden/>
          </w:rPr>
          <w:tab/>
          <w:t>E-</w:t>
        </w:r>
        <w:r>
          <w:rPr>
            <w:noProof/>
            <w:webHidden/>
          </w:rPr>
          <w:fldChar w:fldCharType="begin"/>
        </w:r>
        <w:r>
          <w:rPr>
            <w:noProof/>
            <w:webHidden/>
          </w:rPr>
          <w:instrText xml:space="preserve"> PAGEREF _Toc196141867 \h </w:instrText>
        </w:r>
        <w:r>
          <w:rPr>
            <w:noProof/>
            <w:webHidden/>
          </w:rPr>
        </w:r>
        <w:r>
          <w:rPr>
            <w:noProof/>
            <w:webHidden/>
          </w:rPr>
          <w:fldChar w:fldCharType="separate"/>
        </w:r>
        <w:r w:rsidR="00FD336E">
          <w:rPr>
            <w:noProof/>
            <w:webHidden/>
          </w:rPr>
          <w:t>1</w:t>
        </w:r>
        <w:r>
          <w:rPr>
            <w:noProof/>
            <w:webHidden/>
          </w:rPr>
          <w:fldChar w:fldCharType="end"/>
        </w:r>
      </w:hyperlink>
    </w:p>
    <w:p w14:paraId="6BA6D8CC" w14:textId="3779D6A4"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fldChar w:fldCharType="end"/>
      </w:r>
    </w:p>
    <w:p w14:paraId="4CD42A87" w14:textId="77777777"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CB0607"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br w:type="page"/>
      </w:r>
    </w:p>
    <w:p w14:paraId="58733E23" w14:textId="0988C18C" w:rsidR="008E314D" w:rsidRPr="00CB0607" w:rsidRDefault="002A28B1" w:rsidP="0066116F">
      <w:pPr>
        <w:tabs>
          <w:tab w:val="right" w:pos="9360"/>
        </w:tabs>
      </w:pPr>
      <w:r>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658E4">
        <w:t xml:space="preserve"> </w:t>
      </w:r>
      <w:r w:rsidR="0066116F">
        <w:tab/>
      </w:r>
      <w:r w:rsidR="00457876">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CB0607" w:rsidRDefault="008E314D" w:rsidP="0066116F">
      <w:pPr>
        <w:pStyle w:val="BodyText"/>
        <w:jc w:val="center"/>
      </w:pPr>
      <w:r w:rsidRPr="00CB0607">
        <w:t xml:space="preserve">This document was prepared by the </w:t>
      </w:r>
      <w:r w:rsidR="00740294" w:rsidRPr="00CB0607">
        <w:t xml:space="preserve">American Institutes for Research, </w:t>
      </w:r>
      <w:r w:rsidR="001B4127" w:rsidRPr="00CB0607">
        <w:t xml:space="preserve">in </w:t>
      </w:r>
      <w:r w:rsidR="00181912" w:rsidRPr="00CB0607">
        <w:t xml:space="preserve">collaboration </w:t>
      </w:r>
      <w:r w:rsidR="001B4127" w:rsidRPr="00CB0607">
        <w:t>with the</w:t>
      </w:r>
      <w:r w:rsidRPr="00CB0607">
        <w:br/>
        <w:t>Massachusetts Department of Elementary and Secondary Education</w:t>
      </w:r>
    </w:p>
    <w:p w14:paraId="07584CCA" w14:textId="77777777" w:rsidR="009A469D"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22BB685E" w:rsidR="008E314D" w:rsidRPr="00CB0607" w:rsidRDefault="00F314D1" w:rsidP="008E314D">
      <w:pPr>
        <w:tabs>
          <w:tab w:val="left" w:pos="360"/>
          <w:tab w:val="left" w:pos="720"/>
          <w:tab w:val="left" w:pos="1080"/>
          <w:tab w:val="left" w:pos="1440"/>
          <w:tab w:val="left" w:pos="1800"/>
          <w:tab w:val="left" w:pos="2160"/>
          <w:tab w:val="left" w:pos="2520"/>
          <w:tab w:val="left" w:pos="2880"/>
        </w:tabs>
        <w:spacing w:line="240" w:lineRule="auto"/>
        <w:jc w:val="center"/>
      </w:pPr>
      <w:r>
        <w:t>Patrick Tutwiler</w:t>
      </w:r>
    </w:p>
    <w:p w14:paraId="5F95BE93" w14:textId="3F546396" w:rsidR="008E314D" w:rsidRPr="00CB0607" w:rsidRDefault="00F314D1" w:rsidP="00177F96">
      <w:pPr>
        <w:tabs>
          <w:tab w:val="left" w:pos="360"/>
          <w:tab w:val="left" w:pos="720"/>
          <w:tab w:val="left" w:pos="1080"/>
          <w:tab w:val="left" w:pos="1440"/>
          <w:tab w:val="left" w:pos="1800"/>
          <w:tab w:val="left" w:pos="2160"/>
          <w:tab w:val="left" w:pos="2520"/>
          <w:tab w:val="left" w:pos="2880"/>
        </w:tabs>
        <w:spacing w:line="240" w:lineRule="auto"/>
        <w:jc w:val="center"/>
      </w:pPr>
      <w:r>
        <w:t xml:space="preserve">Interim </w:t>
      </w:r>
      <w:r w:rsidR="008E314D">
        <w:t>Commissioner</w:t>
      </w:r>
    </w:p>
    <w:p w14:paraId="26B707AB" w14:textId="3089E609" w:rsidR="001E776B" w:rsidRPr="00C93A91"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C93A91">
        <w:rPr>
          <w:rStyle w:val="bold"/>
        </w:rPr>
        <w:t xml:space="preserve">Published </w:t>
      </w:r>
      <w:r w:rsidR="00C93A91" w:rsidRPr="00C93A91">
        <w:rPr>
          <w:rStyle w:val="bold"/>
        </w:rPr>
        <w:t>June</w:t>
      </w:r>
      <w:r w:rsidR="00CE0FF0" w:rsidRPr="00C93A91">
        <w:rPr>
          <w:rStyle w:val="bold"/>
        </w:rPr>
        <w:t xml:space="preserve"> </w:t>
      </w:r>
      <w:r w:rsidR="000538C4" w:rsidRPr="00C93A91">
        <w:rPr>
          <w:rStyle w:val="bold"/>
        </w:rPr>
        <w:t>20</w:t>
      </w:r>
      <w:r w:rsidR="00AF26D0" w:rsidRPr="00C93A91">
        <w:rPr>
          <w:rStyle w:val="bold"/>
        </w:rPr>
        <w:t>25</w:t>
      </w:r>
    </w:p>
    <w:p w14:paraId="25585579" w14:textId="77777777" w:rsidR="0066787A"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CB0607" w:rsidRDefault="008E314D" w:rsidP="0066116F">
      <w:pPr>
        <w:pStyle w:val="BodyText"/>
        <w:jc w:val="center"/>
      </w:pPr>
      <w:r w:rsidRPr="00CB0607">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004C1845">
        <w:rPr>
          <w:snapToGrid w:val="0"/>
        </w:rPr>
        <w:t>135 Santilli Highway</w:t>
      </w:r>
      <w:r w:rsidRPr="00CB0607">
        <w:t xml:space="preserve">, </w:t>
      </w:r>
      <w:r w:rsidR="004C1845">
        <w:t>Everett</w:t>
      </w:r>
      <w:r w:rsidRPr="00CB0607">
        <w:t>, MA 0214</w:t>
      </w:r>
      <w:r w:rsidR="004C1845">
        <w:t>9</w:t>
      </w:r>
      <w:r w:rsidRPr="00CB0607">
        <w:t>. Phone: 781-338-6105.</w:t>
      </w:r>
    </w:p>
    <w:p w14:paraId="4361469B" w14:textId="34C264B1" w:rsidR="001166A5" w:rsidRPr="00CB0607" w:rsidRDefault="001166A5" w:rsidP="0066116F">
      <w:pPr>
        <w:pStyle w:val="BodyTextposthead"/>
        <w:jc w:val="center"/>
      </w:pPr>
      <w:r w:rsidRPr="00CB0607">
        <w:t>© 202</w:t>
      </w:r>
      <w:r w:rsidR="00AF26D0">
        <w:t>5</w:t>
      </w:r>
      <w:r w:rsidRPr="00CB0607">
        <w:t xml:space="preserve"> Massachusetts Department of Elementary and Secondary Education</w:t>
      </w:r>
    </w:p>
    <w:p w14:paraId="05DE9136" w14:textId="623DDC6B" w:rsidR="001166A5" w:rsidRPr="0066116F" w:rsidRDefault="001166A5" w:rsidP="0066116F">
      <w:pPr>
        <w:pStyle w:val="BodyTextposthead"/>
        <w:jc w:val="center"/>
        <w:rPr>
          <w:i/>
          <w:iCs/>
          <w:spacing w:val="-4"/>
        </w:rPr>
      </w:pPr>
      <w:r w:rsidRPr="0066116F">
        <w:rPr>
          <w:i/>
          <w:iCs/>
          <w:spacing w:val="-4"/>
        </w:rPr>
        <w:t>Permission is hereby granted to copy any or all parts of this document for non-commercial educational purposes. Please credit the “Massachusetts Department of Elementary and Secondary Education.”</w:t>
      </w:r>
    </w:p>
    <w:p w14:paraId="4675837B" w14:textId="150DEE5D" w:rsidR="001166A5" w:rsidRPr="00CB0607" w:rsidRDefault="001166A5" w:rsidP="0066116F">
      <w:pPr>
        <w:pStyle w:val="BodyTextposthead"/>
        <w:jc w:val="center"/>
      </w:pPr>
    </w:p>
    <w:p w14:paraId="33BF0CF8" w14:textId="77777777" w:rsidR="001166A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Massachusetts Department of Elementary and Secondary Education</w:t>
      </w:r>
    </w:p>
    <w:p w14:paraId="4D1D0F8C" w14:textId="5F6681F7" w:rsidR="008E314D" w:rsidRPr="00CB0607"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Pr>
          <w:snapToGrid w:val="0"/>
        </w:rPr>
        <w:t>135 Santilli Highway</w:t>
      </w:r>
      <w:r w:rsidR="008E314D" w:rsidRPr="00CB0607">
        <w:t xml:space="preserve">, </w:t>
      </w:r>
      <w:r>
        <w:t xml:space="preserve">Everett </w:t>
      </w:r>
      <w:r w:rsidR="008E314D" w:rsidRPr="00CB0607">
        <w:t>MA 0214</w:t>
      </w:r>
      <w:r>
        <w:t>9</w:t>
      </w:r>
    </w:p>
    <w:p w14:paraId="6EEA3F3B" w14:textId="0B264AC8"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Phone</w:t>
      </w:r>
      <w:r w:rsidR="00D84CF0" w:rsidRPr="00CB0607">
        <w:t>:</w:t>
      </w:r>
      <w:r w:rsidRPr="00CB0607">
        <w:t xml:space="preserve"> 781-338-3000</w:t>
      </w:r>
      <w:r w:rsidRPr="00CB0607">
        <w:tab/>
        <w:t>TTY: N.E.T. Relay 800-439-2370</w:t>
      </w:r>
    </w:p>
    <w:p w14:paraId="2B889E51"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Pr="00CB0607">
          <w:rPr>
            <w:rStyle w:val="Hyperlink"/>
          </w:rPr>
          <w:t>ww</w:t>
        </w:r>
        <w:r w:rsidRPr="00CA30EE">
          <w:rPr>
            <w:rStyle w:val="Hyperlink"/>
            <w:color w:val="0563C1"/>
          </w:rPr>
          <w:t>w.doe.m</w:t>
        </w:r>
        <w:r w:rsidRPr="00CB0607">
          <w:rPr>
            <w:rStyle w:val="Hyperlink"/>
          </w:rPr>
          <w:t>ass.edu</w:t>
        </w:r>
      </w:hyperlink>
    </w:p>
    <w:p w14:paraId="332E41D9"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CB060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CB0607"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3827FCE6" w:rsidR="008D6102" w:rsidRPr="00CB0607" w:rsidRDefault="008D6102" w:rsidP="008D6102">
      <w:pPr>
        <w:pStyle w:val="Heading2"/>
      </w:pPr>
      <w:bookmarkStart w:id="1" w:name="_Toc101446225"/>
      <w:bookmarkStart w:id="2" w:name="_Toc196141855"/>
      <w:bookmarkStart w:id="3" w:name="_Toc350870260"/>
      <w:bookmarkStart w:id="4" w:name="_Toc273777167"/>
      <w:bookmarkStart w:id="5" w:name="_Toc277066425"/>
      <w:bookmarkStart w:id="6" w:name="_Toc337817149"/>
      <w:bookmarkStart w:id="7" w:name="_Toc101878649"/>
      <w:r w:rsidRPr="00CB0607">
        <w:lastRenderedPageBreak/>
        <w:t>Executive Summary</w:t>
      </w:r>
      <w:bookmarkEnd w:id="1"/>
      <w:bookmarkEnd w:id="2"/>
    </w:p>
    <w:p w14:paraId="0C1D0C0A" w14:textId="68ADCDDD" w:rsidR="007B718B" w:rsidRPr="007B718B" w:rsidRDefault="000B1DD2" w:rsidP="0026749A">
      <w:pPr>
        <w:pStyle w:val="BodyText"/>
      </w:pPr>
      <w:bookmarkStart w:id="8" w:name="_Hlk40937737"/>
      <w:bookmarkStart w:id="9" w:name="_Toc104552856"/>
      <w:bookmarkEnd w:id="3"/>
      <w:r w:rsidRPr="00CB0607">
        <w:t xml:space="preserve">In accordance with Massachusetts state law, the Massachusetts Department of Elementary and Secondary Education (DESE) contracted with </w:t>
      </w:r>
      <w:r w:rsidR="0054101D" w:rsidRPr="00CB0607">
        <w:t xml:space="preserve">the </w:t>
      </w:r>
      <w:r w:rsidRPr="00CB0607">
        <w:t>American Institutes for Research</w:t>
      </w:r>
      <w:r w:rsidR="0054101D" w:rsidRPr="00CB0607">
        <w:rPr>
          <w:rFonts w:ascii="Franklin Gothic Book" w:hAnsi="Franklin Gothic Book" w:cs="Calibri"/>
          <w:vertAlign w:val="superscript"/>
        </w:rPr>
        <w:t>®</w:t>
      </w:r>
      <w:r w:rsidRPr="00CB0607">
        <w:t xml:space="preserve"> (AIR</w:t>
      </w:r>
      <w:r w:rsidR="0054101D" w:rsidRPr="00CB0607">
        <w:rPr>
          <w:rFonts w:ascii="Franklin Gothic Book" w:hAnsi="Franklin Gothic Book" w:cs="Calibri"/>
          <w:vertAlign w:val="superscript"/>
        </w:rPr>
        <w:t>®</w:t>
      </w:r>
      <w:r w:rsidRPr="00CB0607">
        <w:t xml:space="preserve">) to conduct a comprehensive review of </w:t>
      </w:r>
      <w:r w:rsidR="00055CFE">
        <w:t xml:space="preserve">Woburn Public </w:t>
      </w:r>
      <w:r w:rsidR="00A16FCA">
        <w:t>Schools</w:t>
      </w:r>
      <w:r w:rsidRPr="00CB0607">
        <w:t xml:space="preserve"> (</w:t>
      </w:r>
      <w:r w:rsidR="0054101D" w:rsidRPr="00CB0607">
        <w:t xml:space="preserve">hereafter, </w:t>
      </w:r>
      <w:r w:rsidR="00D942A7">
        <w:t>Woburn</w:t>
      </w:r>
      <w:r w:rsidRPr="00CB0607">
        <w:t xml:space="preserve">) in </w:t>
      </w:r>
      <w:r w:rsidR="00055CFE">
        <w:t>January</w:t>
      </w:r>
      <w:r w:rsidRPr="00CB0607">
        <w:t xml:space="preserve"> 20</w:t>
      </w:r>
      <w:r w:rsidR="00DD1095">
        <w:t>2</w:t>
      </w:r>
      <w:r w:rsidR="00055CFE">
        <w:t>5</w:t>
      </w:r>
      <w:r w:rsidRPr="00CB0607">
        <w:t xml:space="preserve">. Data collection activities associated with the review </w:t>
      </w:r>
      <w:r w:rsidR="02F46E2F" w:rsidRPr="168806D2">
        <w:rPr>
          <w:rFonts w:ascii="Franklin Gothic Book" w:eastAsia="Franklin Gothic Book" w:hAnsi="Franklin Gothic Book" w:cs="Franklin Gothic Book"/>
        </w:rPr>
        <w:t xml:space="preserve">included interviews, focus groups, and document reviews and </w:t>
      </w:r>
      <w:r w:rsidR="00DD1095">
        <w:rPr>
          <w:rFonts w:ascii="Franklin Gothic Book" w:eastAsia="Franklin Gothic Book" w:hAnsi="Franklin Gothic Book" w:cs="Franklin Gothic Book"/>
        </w:rPr>
        <w:t xml:space="preserve">were </w:t>
      </w:r>
      <w:r w:rsidR="00821322" w:rsidRPr="00821322">
        <w:rPr>
          <w:rFonts w:ascii="Franklin Gothic Book" w:eastAsia="Franklin Gothic Book" w:hAnsi="Franklin Gothic Book" w:cs="Franklin Gothic Book"/>
        </w:rPr>
        <w:t xml:space="preserve">designed to understand how districts </w:t>
      </w:r>
      <w:r w:rsidR="00821322">
        <w:rPr>
          <w:rFonts w:ascii="Franklin Gothic Book" w:eastAsia="Franklin Gothic Book" w:hAnsi="Franklin Gothic Book" w:cs="Franklin Gothic Book"/>
        </w:rPr>
        <w:t>operate</w:t>
      </w:r>
      <w:r w:rsidR="00821322">
        <w:t xml:space="preserve"> </w:t>
      </w:r>
      <w:r w:rsidRPr="00CB0607">
        <w:t>in support of continuous improvement efforts. The review focused on the six standards (and related indicators) that DESE has identified as being important components of district effectiveness.</w:t>
      </w:r>
      <w:r w:rsidR="00DD1095">
        <w:rPr>
          <w:rStyle w:val="FootnoteReference"/>
        </w:rPr>
        <w:footnoteReference w:id="2"/>
      </w:r>
      <w:r w:rsidR="007B718B">
        <w:t xml:space="preserve"> The resulting report </w:t>
      </w:r>
      <w:r w:rsidR="007B718B" w:rsidRPr="007B718B">
        <w:t>provide</w:t>
      </w:r>
      <w:r w:rsidR="002F7904">
        <w:t>s</w:t>
      </w:r>
      <w:r w:rsidR="007E4538">
        <w:t xml:space="preserve"> an in-depth look at district </w:t>
      </w:r>
      <w:r w:rsidR="00D97DA0">
        <w:t xml:space="preserve">systems, </w:t>
      </w:r>
      <w:r w:rsidR="00E179E2">
        <w:t>policies</w:t>
      </w:r>
      <w:r w:rsidR="00D97DA0">
        <w:t xml:space="preserve">, and practices and includes </w:t>
      </w:r>
      <w:r w:rsidR="00D97DA0" w:rsidRPr="007B718B">
        <w:t>recommendations</w:t>
      </w:r>
      <w:r w:rsidR="007B718B" w:rsidRPr="007B718B">
        <w:t xml:space="preserve"> </w:t>
      </w:r>
      <w:r w:rsidR="002F7904">
        <w:t>to</w:t>
      </w:r>
      <w:r w:rsidR="007B718B" w:rsidRPr="007B718B">
        <w:t xml:space="preserve"> promote systemic improvements and advance equitable student outcomes and experiences.</w:t>
      </w:r>
    </w:p>
    <w:p w14:paraId="41D8CE26" w14:textId="797911CF" w:rsidR="000B1DD2" w:rsidRPr="00CB0607" w:rsidRDefault="18845F70" w:rsidP="0026749A">
      <w:pPr>
        <w:pStyle w:val="BodyText"/>
      </w:pPr>
      <w:r w:rsidRPr="168806D2">
        <w:rPr>
          <w:rFonts w:ascii="Franklin Gothic Book" w:eastAsia="Franklin Gothic Book" w:hAnsi="Franklin Gothic Book" w:cs="Franklin Gothic Book"/>
        </w:rPr>
        <w:t xml:space="preserve">In addition, to collect data on instructional practices, </w:t>
      </w:r>
      <w:r w:rsidR="00560893">
        <w:rPr>
          <w:rFonts w:ascii="Franklin Gothic Book" w:eastAsia="Franklin Gothic Book" w:hAnsi="Franklin Gothic Book" w:cs="Franklin Gothic Book"/>
        </w:rPr>
        <w:t>six</w:t>
      </w:r>
      <w:r w:rsidR="00560893" w:rsidRPr="00CB0607">
        <w:t xml:space="preserve"> </w:t>
      </w:r>
      <w:r w:rsidR="008672D4" w:rsidRPr="00CB0607">
        <w:t xml:space="preserve">observers, who focused primarily on instruction in the classroom, visited </w:t>
      </w:r>
      <w:r w:rsidR="00560893">
        <w:t>Woburn</w:t>
      </w:r>
      <w:r w:rsidR="00560893" w:rsidRPr="00CB0607">
        <w:t xml:space="preserve"> </w:t>
      </w:r>
      <w:r w:rsidR="008672D4" w:rsidRPr="00CB0607">
        <w:t xml:space="preserve">during the week of </w:t>
      </w:r>
      <w:r w:rsidR="00A33B95">
        <w:t>January 21</w:t>
      </w:r>
      <w:r w:rsidR="00DD1095" w:rsidRPr="00DD1095">
        <w:t>, 2025</w:t>
      </w:r>
      <w:r w:rsidR="008672D4" w:rsidRPr="00CB0607">
        <w:t xml:space="preserve">. The observers conducted </w:t>
      </w:r>
      <w:r w:rsidR="00560893">
        <w:t>105</w:t>
      </w:r>
      <w:r w:rsidR="008672D4" w:rsidRPr="00CB0607">
        <w:t xml:space="preserve"> observations in a sample of classrooms across grade levels, focused on literacy, </w:t>
      </w:r>
      <w:r w:rsidR="008672D4">
        <w:t>English language arts (</w:t>
      </w:r>
      <w:r w:rsidR="008672D4" w:rsidRPr="00CB0607">
        <w:t>ELA</w:t>
      </w:r>
      <w:r w:rsidR="008672D4">
        <w:t>)</w:t>
      </w:r>
      <w:r w:rsidR="008672D4" w:rsidRPr="00CB0607">
        <w:t>, and mathematics. The Teachstone Classroom Assessment Scoring System (CLASS) protocol, developed by the Center for Advanced Study of Teaching and Learning at the University of Virginia,</w:t>
      </w:r>
      <w:r w:rsidR="008672D4" w:rsidRPr="00CB0607">
        <w:rPr>
          <w:rStyle w:val="FootnoteReference"/>
        </w:rPr>
        <w:footnoteReference w:id="3"/>
      </w:r>
      <w:r w:rsidR="008672D4" w:rsidRPr="00CB0607">
        <w:t xml:space="preserve"> guided all classroom observations in the district. These observations used the three grade-band levels of the CLASS protocols: K-3, Upper Elementary (4-5), and Secondary (6</w:t>
      </w:r>
      <w:r w:rsidR="008672D4" w:rsidRPr="00CB0607">
        <w:noBreakHyphen/>
        <w:t xml:space="preserve">12). </w:t>
      </w:r>
    </w:p>
    <w:p w14:paraId="294F0C09" w14:textId="28C9E3F7" w:rsidR="000B1DD2" w:rsidRDefault="000B1DD2" w:rsidP="0026749A">
      <w:pPr>
        <w:pStyle w:val="Heading3"/>
        <w:rPr>
          <w:rStyle w:val="Hyperlink"/>
        </w:rPr>
      </w:pPr>
      <w:hyperlink w:anchor="_Leadership_and_Governance" w:history="1">
        <w:r w:rsidRPr="00B527CE">
          <w:rPr>
            <w:rStyle w:val="Hyperlink"/>
          </w:rPr>
          <w:t>Leadership and Governance</w:t>
        </w:r>
      </w:hyperlink>
    </w:p>
    <w:p w14:paraId="6A3FE761" w14:textId="2DFD8F5D" w:rsidR="009C63BF" w:rsidRPr="005F2BC1" w:rsidRDefault="009C63BF" w:rsidP="0026749A">
      <w:pPr>
        <w:pStyle w:val="BodyTextposthead"/>
        <w:rPr>
          <w:shd w:val="clear" w:color="auto" w:fill="FFFFFF"/>
        </w:rPr>
      </w:pPr>
      <w:r w:rsidRPr="005F2BC1">
        <w:rPr>
          <w:shd w:val="clear" w:color="auto" w:fill="FFFFFF"/>
        </w:rPr>
        <w:t>Woburn demonstrates a strong commitment to equity and strategic alignment in</w:t>
      </w:r>
      <w:r w:rsidRPr="005F2BC1" w:rsidDel="007E547A">
        <w:rPr>
          <w:shd w:val="clear" w:color="auto" w:fill="FFFFFF"/>
        </w:rPr>
        <w:t xml:space="preserve"> </w:t>
      </w:r>
      <w:r w:rsidR="007E547A">
        <w:rPr>
          <w:shd w:val="clear" w:color="auto" w:fill="FFFFFF"/>
        </w:rPr>
        <w:t>its</w:t>
      </w:r>
      <w:r w:rsidRPr="005F2BC1">
        <w:rPr>
          <w:shd w:val="clear" w:color="auto" w:fill="FFFFFF"/>
        </w:rPr>
        <w:t xml:space="preserve"> governance and leadership, as demonstrated by the school committee</w:t>
      </w:r>
      <w:r w:rsidR="00DD1095">
        <w:rPr>
          <w:shd w:val="clear" w:color="auto" w:fill="FFFFFF"/>
        </w:rPr>
        <w:t>’</w:t>
      </w:r>
      <w:r w:rsidRPr="005F2BC1">
        <w:rPr>
          <w:shd w:val="clear" w:color="auto" w:fill="FFFFFF"/>
        </w:rPr>
        <w:t xml:space="preserve">s analysis of resource allocation through an equity lens and the engagement of diverse stakeholder groups in policy reviews. In addition, district and school leaders explained </w:t>
      </w:r>
      <w:r w:rsidR="00DD1095">
        <w:rPr>
          <w:shd w:val="clear" w:color="auto" w:fill="FFFFFF"/>
        </w:rPr>
        <w:t xml:space="preserve">that </w:t>
      </w:r>
      <w:r w:rsidRPr="005F2BC1">
        <w:rPr>
          <w:shd w:val="clear" w:color="auto" w:fill="FFFFFF"/>
        </w:rPr>
        <w:t>the district</w:t>
      </w:r>
      <w:r w:rsidR="00DD1095">
        <w:rPr>
          <w:shd w:val="clear" w:color="auto" w:fill="FFFFFF"/>
        </w:rPr>
        <w:t>’</w:t>
      </w:r>
      <w:r w:rsidRPr="005F2BC1">
        <w:rPr>
          <w:shd w:val="clear" w:color="auto" w:fill="FFFFFF"/>
        </w:rPr>
        <w:t>s strategic plan is comprehensive</w:t>
      </w:r>
      <w:r w:rsidR="00DD1095">
        <w:rPr>
          <w:shd w:val="clear" w:color="auto" w:fill="FFFFFF"/>
        </w:rPr>
        <w:t>;</w:t>
      </w:r>
      <w:r w:rsidRPr="005F2BC1">
        <w:rPr>
          <w:shd w:val="clear" w:color="auto" w:fill="FFFFFF"/>
        </w:rPr>
        <w:t xml:space="preserve"> grounded in equity</w:t>
      </w:r>
      <w:r w:rsidR="00DD1095">
        <w:rPr>
          <w:shd w:val="clear" w:color="auto" w:fill="FFFFFF"/>
        </w:rPr>
        <w:t>;</w:t>
      </w:r>
      <w:r w:rsidRPr="005F2BC1">
        <w:rPr>
          <w:shd w:val="clear" w:color="auto" w:fill="FFFFFF"/>
        </w:rPr>
        <w:t xml:space="preserve"> and </w:t>
      </w:r>
      <w:r w:rsidR="00DD1095">
        <w:rPr>
          <w:shd w:val="clear" w:color="auto" w:fill="FFFFFF"/>
        </w:rPr>
        <w:t>includes</w:t>
      </w:r>
      <w:r w:rsidRPr="005F2BC1">
        <w:rPr>
          <w:shd w:val="clear" w:color="auto" w:fill="FFFFFF"/>
        </w:rPr>
        <w:t xml:space="preserve"> feedback from relevant stakeholders, with school leaders developing school improvement plans </w:t>
      </w:r>
      <w:r w:rsidR="00DD1095">
        <w:rPr>
          <w:shd w:val="clear" w:color="auto" w:fill="FFFFFF"/>
        </w:rPr>
        <w:t>that</w:t>
      </w:r>
      <w:r w:rsidRPr="005F2BC1">
        <w:rPr>
          <w:shd w:val="clear" w:color="auto" w:fill="FFFFFF"/>
        </w:rPr>
        <w:t xml:space="preserve"> align with these </w:t>
      </w:r>
      <w:r w:rsidR="004B7A93">
        <w:rPr>
          <w:shd w:val="clear" w:color="auto" w:fill="FFFFFF"/>
        </w:rPr>
        <w:t>priorities</w:t>
      </w:r>
      <w:r w:rsidRPr="005F2BC1">
        <w:rPr>
          <w:shd w:val="clear" w:color="auto" w:fill="FFFFFF"/>
        </w:rPr>
        <w:t>. Moreover, clear delineation of roles among district and municipal officials foster</w:t>
      </w:r>
      <w:r w:rsidR="00DD1095">
        <w:rPr>
          <w:shd w:val="clear" w:color="auto" w:fill="FFFFFF"/>
        </w:rPr>
        <w:t>s</w:t>
      </w:r>
      <w:r w:rsidRPr="005F2BC1">
        <w:rPr>
          <w:shd w:val="clear" w:color="auto" w:fill="FFFFFF"/>
        </w:rPr>
        <w:t xml:space="preserve"> a collaborative culture that supports district initiatives that focus on student needs. </w:t>
      </w:r>
      <w:r w:rsidR="00DD1095">
        <w:rPr>
          <w:shd w:val="clear" w:color="auto" w:fill="FFFFFF"/>
        </w:rPr>
        <w:t>Additional evidence of t</w:t>
      </w:r>
      <w:r w:rsidRPr="005F2BC1">
        <w:rPr>
          <w:shd w:val="clear" w:color="auto" w:fill="FFFFFF"/>
        </w:rPr>
        <w:t xml:space="preserve">his collaborative spirit is the universal agreement of district and municipal leaders </w:t>
      </w:r>
      <w:r w:rsidR="00CD2FB3">
        <w:rPr>
          <w:shd w:val="clear" w:color="auto" w:fill="FFFFFF"/>
        </w:rPr>
        <w:t>on</w:t>
      </w:r>
      <w:r w:rsidR="00CD2FB3" w:rsidRPr="005F2BC1">
        <w:rPr>
          <w:shd w:val="clear" w:color="auto" w:fill="FFFFFF"/>
        </w:rPr>
        <w:t xml:space="preserve"> </w:t>
      </w:r>
      <w:r w:rsidRPr="005F2BC1">
        <w:rPr>
          <w:shd w:val="clear" w:color="auto" w:fill="FFFFFF"/>
        </w:rPr>
        <w:t>strong working relationships and a shared dedication to advancing student learning and support.</w:t>
      </w:r>
    </w:p>
    <w:p w14:paraId="309C62AF" w14:textId="7371B667" w:rsidR="009C63BF" w:rsidRPr="005F2BC1" w:rsidRDefault="009C63BF" w:rsidP="0026749A">
      <w:pPr>
        <w:pStyle w:val="BodyText"/>
      </w:pPr>
      <w:r w:rsidRPr="005F2BC1">
        <w:rPr>
          <w:shd w:val="clear" w:color="auto" w:fill="FFFFFF"/>
        </w:rPr>
        <w:t xml:space="preserve">The district </w:t>
      </w:r>
      <w:r w:rsidR="003C1D44">
        <w:rPr>
          <w:shd w:val="clear" w:color="auto" w:fill="FFFFFF"/>
        </w:rPr>
        <w:t>has</w:t>
      </w:r>
      <w:r w:rsidRPr="005F2BC1">
        <w:rPr>
          <w:shd w:val="clear" w:color="auto" w:fill="FFFFFF"/>
        </w:rPr>
        <w:t xml:space="preserve"> several areas for growth to further enhance </w:t>
      </w:r>
      <w:r w:rsidR="008B27FB" w:rsidRPr="008B27FB">
        <w:rPr>
          <w:shd w:val="clear" w:color="auto" w:fill="FFFFFF"/>
        </w:rPr>
        <w:t>the effectiveness of district leadership and governance</w:t>
      </w:r>
      <w:r w:rsidRPr="005F2BC1">
        <w:rPr>
          <w:shd w:val="clear" w:color="auto" w:fill="FFFFFF"/>
        </w:rPr>
        <w:t xml:space="preserve">. </w:t>
      </w:r>
      <w:r w:rsidR="00BB60DD" w:rsidRPr="00BB60DD">
        <w:rPr>
          <w:shd w:val="clear" w:color="auto" w:fill="FFFFFF"/>
        </w:rPr>
        <w:t>Creating</w:t>
      </w:r>
      <w:r w:rsidRPr="005F2BC1">
        <w:rPr>
          <w:shd w:val="clear" w:color="auto" w:fill="FFFFFF"/>
        </w:rPr>
        <w:t xml:space="preserve"> a more collaborative and constructive professional learning culture within schools is </w:t>
      </w:r>
      <w:r w:rsidR="00BB60DD" w:rsidRPr="00BB60DD">
        <w:rPr>
          <w:shd w:val="clear" w:color="auto" w:fill="FFFFFF"/>
        </w:rPr>
        <w:t>essential for improving teachers’</w:t>
      </w:r>
      <w:r w:rsidRPr="005F2BC1">
        <w:rPr>
          <w:shd w:val="clear" w:color="auto" w:fill="FFFFFF"/>
        </w:rPr>
        <w:t xml:space="preserve"> understanding and clarity regarding school leadership roles and the purpose of instructional feedback. The district also faces challenges in effectively communicating strategic plan progress to families and the community</w:t>
      </w:r>
      <w:r w:rsidR="005A1202">
        <w:rPr>
          <w:shd w:val="clear" w:color="auto" w:fill="FFFFFF"/>
        </w:rPr>
        <w:t>.</w:t>
      </w:r>
      <w:r w:rsidRPr="005F2BC1">
        <w:rPr>
          <w:shd w:val="clear" w:color="auto" w:fill="FFFFFF"/>
        </w:rPr>
        <w:t xml:space="preserve"> </w:t>
      </w:r>
      <w:r w:rsidR="00DD1095">
        <w:rPr>
          <w:shd w:val="clear" w:color="auto" w:fill="FFFFFF"/>
        </w:rPr>
        <w:t>An additional</w:t>
      </w:r>
      <w:r w:rsidRPr="005F2BC1">
        <w:rPr>
          <w:shd w:val="clear" w:color="auto" w:fill="FFFFFF"/>
        </w:rPr>
        <w:t xml:space="preserve"> need </w:t>
      </w:r>
      <w:r w:rsidR="00DD1095">
        <w:rPr>
          <w:shd w:val="clear" w:color="auto" w:fill="FFFFFF"/>
        </w:rPr>
        <w:t xml:space="preserve">is </w:t>
      </w:r>
      <w:r w:rsidRPr="005F2BC1">
        <w:rPr>
          <w:shd w:val="clear" w:color="auto" w:fill="FFFFFF"/>
        </w:rPr>
        <w:t>to provide more meaningful opportunities for teacher and family participation in decision</w:t>
      </w:r>
      <w:r w:rsidR="00197CF3">
        <w:rPr>
          <w:shd w:val="clear" w:color="auto" w:fill="FFFFFF"/>
        </w:rPr>
        <w:t>-</w:t>
      </w:r>
      <w:r w:rsidRPr="005F2BC1">
        <w:rPr>
          <w:shd w:val="clear" w:color="auto" w:fill="FFFFFF"/>
        </w:rPr>
        <w:t xml:space="preserve">making, particularly from underrepresented groups. </w:t>
      </w:r>
      <w:r w:rsidR="00F57284">
        <w:rPr>
          <w:shd w:val="clear" w:color="auto" w:fill="FFFFFF"/>
        </w:rPr>
        <w:t>Furthermore, d</w:t>
      </w:r>
      <w:r w:rsidRPr="005F2BC1">
        <w:rPr>
          <w:shd w:val="clear" w:color="auto" w:fill="FFFFFF"/>
        </w:rPr>
        <w:t xml:space="preserve">espite reported efforts, </w:t>
      </w:r>
      <w:r w:rsidR="00C476E7" w:rsidRPr="005F2BC1">
        <w:rPr>
          <w:shd w:val="clear" w:color="auto" w:fill="FFFFFF"/>
        </w:rPr>
        <w:t>recruiting</w:t>
      </w:r>
      <w:r w:rsidRPr="005F2BC1">
        <w:rPr>
          <w:shd w:val="clear" w:color="auto" w:fill="FFFFFF"/>
        </w:rPr>
        <w:t xml:space="preserve"> more </w:t>
      </w:r>
      <w:r w:rsidRPr="005F2BC1">
        <w:rPr>
          <w:shd w:val="clear" w:color="auto" w:fill="FFFFFF"/>
        </w:rPr>
        <w:lastRenderedPageBreak/>
        <w:t>leaders to better reflect the diversity of the student body and community it serves is an area for growth.</w:t>
      </w:r>
    </w:p>
    <w:bookmarkEnd w:id="8"/>
    <w:p w14:paraId="770E4914" w14:textId="5450BE1B" w:rsidR="000B1DD2" w:rsidRPr="00CB0607" w:rsidRDefault="00B527CE" w:rsidP="0026749A">
      <w:pPr>
        <w:pStyle w:val="Heading3"/>
      </w:pPr>
      <w:r>
        <w:fldChar w:fldCharType="begin"/>
      </w:r>
      <w:r>
        <w:instrText xml:space="preserve"> HYPERLINK  \l "_Curriculum_and_Instruction" </w:instrText>
      </w:r>
      <w:r>
        <w:fldChar w:fldCharType="separate"/>
      </w:r>
      <w:r w:rsidR="000B1DD2" w:rsidRPr="00B527CE">
        <w:rPr>
          <w:rStyle w:val="Hyperlink"/>
        </w:rPr>
        <w:t>Curriculum and Instruction</w:t>
      </w:r>
      <w:r>
        <w:rPr>
          <w:rStyle w:val="Hyperlink"/>
        </w:rPr>
        <w:fldChar w:fldCharType="end"/>
      </w:r>
    </w:p>
    <w:p w14:paraId="0EF2FB68" w14:textId="412F0490" w:rsidR="008F067F" w:rsidRPr="00172B0E" w:rsidRDefault="008F067F" w:rsidP="0026749A">
      <w:pPr>
        <w:pStyle w:val="BodyTextposthead"/>
        <w:rPr>
          <w:shd w:val="clear" w:color="auto" w:fill="FFFFFF"/>
        </w:rPr>
      </w:pPr>
      <w:r w:rsidRPr="00172B0E">
        <w:rPr>
          <w:shd w:val="clear" w:color="auto" w:fill="FFFFFF"/>
        </w:rPr>
        <w:t>Woburn demonstrate</w:t>
      </w:r>
      <w:r w:rsidR="00DD1095">
        <w:rPr>
          <w:shd w:val="clear" w:color="auto" w:fill="FFFFFF"/>
        </w:rPr>
        <w:t>s</w:t>
      </w:r>
      <w:r w:rsidRPr="00172B0E">
        <w:rPr>
          <w:shd w:val="clear" w:color="auto" w:fill="FFFFFF"/>
        </w:rPr>
        <w:t xml:space="preserve"> a </w:t>
      </w:r>
      <w:r w:rsidRPr="008B5713">
        <w:rPr>
          <w:shd w:val="clear" w:color="auto" w:fill="FFFFFF"/>
        </w:rPr>
        <w:t xml:space="preserve">clear instructional vision with a districtwide framework aligned with </w:t>
      </w:r>
      <w:r w:rsidR="001B3C85">
        <w:rPr>
          <w:shd w:val="clear" w:color="auto" w:fill="FFFFFF"/>
        </w:rPr>
        <w:t>its</w:t>
      </w:r>
      <w:r w:rsidR="001B3C85" w:rsidRPr="008B5713">
        <w:rPr>
          <w:shd w:val="clear" w:color="auto" w:fill="FFFFFF"/>
        </w:rPr>
        <w:t xml:space="preserve"> </w:t>
      </w:r>
      <w:r w:rsidRPr="00172B0E">
        <w:rPr>
          <w:shd w:val="clear" w:color="auto" w:fill="FFFFFF"/>
        </w:rPr>
        <w:t xml:space="preserve">district </w:t>
      </w:r>
      <w:r w:rsidRPr="008B5713">
        <w:rPr>
          <w:shd w:val="clear" w:color="auto" w:fill="FFFFFF"/>
        </w:rPr>
        <w:t xml:space="preserve">strategic priorities, focusing on equity, consistent </w:t>
      </w:r>
      <w:r w:rsidR="00DD1095" w:rsidRPr="008B5713">
        <w:rPr>
          <w:shd w:val="clear" w:color="auto" w:fill="FFFFFF"/>
        </w:rPr>
        <w:t>curricul</w:t>
      </w:r>
      <w:r w:rsidR="00DD1095">
        <w:rPr>
          <w:shd w:val="clear" w:color="auto" w:fill="FFFFFF"/>
        </w:rPr>
        <w:t>a</w:t>
      </w:r>
      <w:r w:rsidRPr="008B5713">
        <w:rPr>
          <w:shd w:val="clear" w:color="auto" w:fill="FFFFFF"/>
        </w:rPr>
        <w:t>, and inclusive professional practices</w:t>
      </w:r>
      <w:r w:rsidRPr="00172B0E">
        <w:rPr>
          <w:shd w:val="clear" w:color="auto" w:fill="FFFFFF"/>
        </w:rPr>
        <w:t>.</w:t>
      </w:r>
      <w:r w:rsidR="00850E65">
        <w:rPr>
          <w:shd w:val="clear" w:color="auto" w:fill="FFFFFF"/>
        </w:rPr>
        <w:t xml:space="preserve"> </w:t>
      </w:r>
      <w:r w:rsidR="00D84FAF">
        <w:rPr>
          <w:shd w:val="clear" w:color="auto" w:fill="FFFFFF"/>
        </w:rPr>
        <w:t>The district’s</w:t>
      </w:r>
      <w:r w:rsidRPr="00172B0E">
        <w:rPr>
          <w:shd w:val="clear" w:color="auto" w:fill="FFFFFF"/>
        </w:rPr>
        <w:t xml:space="preserve"> commitment to culturally and linguistically sustaining practices is evident in its efforts to provide </w:t>
      </w:r>
      <w:r w:rsidR="00DD1095">
        <w:rPr>
          <w:shd w:val="clear" w:color="auto" w:fill="FFFFFF"/>
        </w:rPr>
        <w:t xml:space="preserve">students who are </w:t>
      </w:r>
      <w:r w:rsidRPr="00172B0E">
        <w:rPr>
          <w:shd w:val="clear" w:color="auto" w:fill="FFFFFF"/>
        </w:rPr>
        <w:t>historically underserved with individualized supports and services necessary to access the curriculum</w:t>
      </w:r>
      <w:r w:rsidR="00DD1095">
        <w:rPr>
          <w:shd w:val="clear" w:color="auto" w:fill="FFFFFF"/>
        </w:rPr>
        <w:t>,</w:t>
      </w:r>
      <w:r w:rsidRPr="00172B0E">
        <w:rPr>
          <w:shd w:val="clear" w:color="auto" w:fill="FFFFFF"/>
        </w:rPr>
        <w:t xml:space="preserve"> </w:t>
      </w:r>
      <w:r w:rsidR="00DD1095">
        <w:rPr>
          <w:shd w:val="clear" w:color="auto" w:fill="FFFFFF"/>
        </w:rPr>
        <w:t xml:space="preserve">which </w:t>
      </w:r>
      <w:r w:rsidR="00511AB4">
        <w:rPr>
          <w:shd w:val="clear" w:color="auto" w:fill="FFFFFF"/>
        </w:rPr>
        <w:t>is particularly important given</w:t>
      </w:r>
      <w:r w:rsidR="0025635F">
        <w:rPr>
          <w:shd w:val="clear" w:color="auto" w:fill="FFFFFF"/>
        </w:rPr>
        <w:t xml:space="preserve"> the district’s growing population </w:t>
      </w:r>
      <w:r w:rsidR="00590FEF">
        <w:rPr>
          <w:shd w:val="clear" w:color="auto" w:fill="FFFFFF"/>
        </w:rPr>
        <w:t xml:space="preserve">of </w:t>
      </w:r>
      <w:r w:rsidR="003F1DF3">
        <w:rPr>
          <w:shd w:val="clear" w:color="auto" w:fill="FFFFFF"/>
        </w:rPr>
        <w:t>English</w:t>
      </w:r>
      <w:r w:rsidR="00590FEF">
        <w:rPr>
          <w:shd w:val="clear" w:color="auto" w:fill="FFFFFF"/>
        </w:rPr>
        <w:t xml:space="preserve"> </w:t>
      </w:r>
      <w:r w:rsidR="00DD1095">
        <w:rPr>
          <w:shd w:val="clear" w:color="auto" w:fill="FFFFFF"/>
        </w:rPr>
        <w:t>L</w:t>
      </w:r>
      <w:r w:rsidR="00590FEF">
        <w:rPr>
          <w:shd w:val="clear" w:color="auto" w:fill="FFFFFF"/>
        </w:rPr>
        <w:t xml:space="preserve">earners. </w:t>
      </w:r>
      <w:r w:rsidR="183FDE48">
        <w:rPr>
          <w:shd w:val="clear" w:color="auto" w:fill="FFFFFF"/>
        </w:rPr>
        <w:t xml:space="preserve">In addition, the district </w:t>
      </w:r>
      <w:r w:rsidR="183FDE48">
        <w:t xml:space="preserve">offers an array of tiered interventions to support student learning. </w:t>
      </w:r>
    </w:p>
    <w:p w14:paraId="1AA377A9" w14:textId="6572908D" w:rsidR="008F067F" w:rsidRPr="008B5713" w:rsidRDefault="008F067F" w:rsidP="0026749A">
      <w:pPr>
        <w:pStyle w:val="BodyText"/>
        <w:rPr>
          <w:shd w:val="clear" w:color="auto" w:fill="FFFFFF"/>
        </w:rPr>
      </w:pPr>
      <w:r w:rsidRPr="00172B0E">
        <w:rPr>
          <w:shd w:val="clear" w:color="auto" w:fill="FFFFFF"/>
        </w:rPr>
        <w:t xml:space="preserve">Despite these strengths, </w:t>
      </w:r>
      <w:r w:rsidR="00DD1095">
        <w:rPr>
          <w:shd w:val="clear" w:color="auto" w:fill="FFFFFF"/>
        </w:rPr>
        <w:t>Woburn</w:t>
      </w:r>
      <w:r w:rsidRPr="00172B0E">
        <w:rPr>
          <w:shd w:val="clear" w:color="auto" w:fill="FFFFFF"/>
        </w:rPr>
        <w:t xml:space="preserve"> faces challenges in </w:t>
      </w:r>
      <w:r w:rsidR="00DD1095">
        <w:rPr>
          <w:shd w:val="clear" w:color="auto" w:fill="FFFFFF"/>
        </w:rPr>
        <w:t xml:space="preserve">consistently </w:t>
      </w:r>
      <w:r w:rsidRPr="00172B0E">
        <w:rPr>
          <w:shd w:val="clear" w:color="auto" w:fill="FFFFFF"/>
        </w:rPr>
        <w:t xml:space="preserve">implementing its instructional framework across all schools. Notably, not all </w:t>
      </w:r>
      <w:r w:rsidR="00E14851">
        <w:rPr>
          <w:shd w:val="clear" w:color="auto" w:fill="FFFFFF"/>
        </w:rPr>
        <w:t>teacher</w:t>
      </w:r>
      <w:r w:rsidR="00E14851" w:rsidRPr="00172B0E">
        <w:rPr>
          <w:shd w:val="clear" w:color="auto" w:fill="FFFFFF"/>
        </w:rPr>
        <w:t xml:space="preserve">s </w:t>
      </w:r>
      <w:r w:rsidRPr="00172B0E">
        <w:rPr>
          <w:shd w:val="clear" w:color="auto" w:fill="FFFFFF"/>
        </w:rPr>
        <w:t xml:space="preserve">within the district have a uniform grasp of the instructional framework or are implementing it in the same manner. </w:t>
      </w:r>
      <w:r w:rsidR="00DD1095">
        <w:rPr>
          <w:shd w:val="clear" w:color="auto" w:fill="FFFFFF"/>
        </w:rPr>
        <w:t>C</w:t>
      </w:r>
      <w:r w:rsidRPr="00172B0E">
        <w:rPr>
          <w:shd w:val="clear" w:color="auto" w:fill="FFFFFF"/>
        </w:rPr>
        <w:t>omments from school leaders and teachers</w:t>
      </w:r>
      <w:r w:rsidR="00DD1095">
        <w:rPr>
          <w:shd w:val="clear" w:color="auto" w:fill="FFFFFF"/>
        </w:rPr>
        <w:t xml:space="preserve"> supported this notion</w:t>
      </w:r>
      <w:r w:rsidRPr="00172B0E">
        <w:rPr>
          <w:shd w:val="clear" w:color="auto" w:fill="FFFFFF"/>
        </w:rPr>
        <w:t>, indicating that disparity</w:t>
      </w:r>
      <w:r w:rsidR="00DD1095">
        <w:rPr>
          <w:shd w:val="clear" w:color="auto" w:fill="FFFFFF"/>
        </w:rPr>
        <w:t xml:space="preserve"> exists</w:t>
      </w:r>
      <w:r w:rsidRPr="00172B0E">
        <w:rPr>
          <w:shd w:val="clear" w:color="auto" w:fill="FFFFFF"/>
        </w:rPr>
        <w:t xml:space="preserve"> in </w:t>
      </w:r>
      <w:r w:rsidR="00DD1095">
        <w:rPr>
          <w:shd w:val="clear" w:color="auto" w:fill="FFFFFF"/>
        </w:rPr>
        <w:t>understanding and applying</w:t>
      </w:r>
      <w:r w:rsidR="00DD1095" w:rsidRPr="00172B0E">
        <w:rPr>
          <w:shd w:val="clear" w:color="auto" w:fill="FFFFFF"/>
        </w:rPr>
        <w:t xml:space="preserve"> </w:t>
      </w:r>
      <w:r w:rsidRPr="00172B0E">
        <w:rPr>
          <w:shd w:val="clear" w:color="auto" w:fill="FFFFFF"/>
        </w:rPr>
        <w:t>the framework, especially at different educational levels</w:t>
      </w:r>
      <w:r w:rsidR="00DD1095">
        <w:rPr>
          <w:shd w:val="clear" w:color="auto" w:fill="FFFFFF"/>
        </w:rPr>
        <w:t>—</w:t>
      </w:r>
      <w:r w:rsidRPr="00172B0E">
        <w:rPr>
          <w:shd w:val="clear" w:color="auto" w:fill="FFFFFF"/>
        </w:rPr>
        <w:t xml:space="preserve">elementary, middle, and high schools. Improving </w:t>
      </w:r>
      <w:r w:rsidR="00E14851">
        <w:rPr>
          <w:shd w:val="clear" w:color="auto" w:fill="FFFFFF"/>
        </w:rPr>
        <w:t>teacher</w:t>
      </w:r>
      <w:r w:rsidR="00E14851" w:rsidRPr="00172B0E">
        <w:rPr>
          <w:shd w:val="clear" w:color="auto" w:fill="FFFFFF"/>
        </w:rPr>
        <w:t xml:space="preserve">s’ </w:t>
      </w:r>
      <w:r w:rsidRPr="00172B0E">
        <w:rPr>
          <w:shd w:val="clear" w:color="auto" w:fill="FFFFFF"/>
        </w:rPr>
        <w:t xml:space="preserve">ability to </w:t>
      </w:r>
      <w:r w:rsidR="00DD1095" w:rsidRPr="00172B0E">
        <w:rPr>
          <w:shd w:val="clear" w:color="auto" w:fill="FFFFFF"/>
        </w:rPr>
        <w:t>u</w:t>
      </w:r>
      <w:r w:rsidR="00DD1095">
        <w:rPr>
          <w:shd w:val="clear" w:color="auto" w:fill="FFFFFF"/>
        </w:rPr>
        <w:t>s</w:t>
      </w:r>
      <w:r w:rsidR="00DD1095" w:rsidRPr="00172B0E">
        <w:rPr>
          <w:shd w:val="clear" w:color="auto" w:fill="FFFFFF"/>
        </w:rPr>
        <w:t xml:space="preserve">e </w:t>
      </w:r>
      <w:r w:rsidRPr="00172B0E">
        <w:rPr>
          <w:shd w:val="clear" w:color="auto" w:fill="FFFFFF"/>
        </w:rPr>
        <w:t xml:space="preserve">the district’s instructional framework is an area for growth. </w:t>
      </w:r>
      <w:r w:rsidR="00B04F1E" w:rsidRPr="00172B0E">
        <w:rPr>
          <w:shd w:val="clear" w:color="auto" w:fill="FFFFFF"/>
        </w:rPr>
        <w:t>Regarding</w:t>
      </w:r>
      <w:r w:rsidRPr="00172B0E">
        <w:rPr>
          <w:shd w:val="clear" w:color="auto" w:fill="FFFFFF"/>
        </w:rPr>
        <w:t xml:space="preserve"> curricula</w:t>
      </w:r>
      <w:r w:rsidR="00DD1095">
        <w:rPr>
          <w:shd w:val="clear" w:color="auto" w:fill="FFFFFF"/>
        </w:rPr>
        <w:t>r</w:t>
      </w:r>
      <w:r w:rsidRPr="00172B0E">
        <w:rPr>
          <w:shd w:val="clear" w:color="auto" w:fill="FFFFFF"/>
        </w:rPr>
        <w:t xml:space="preserve"> materials, the district has yet to standardize the selection and implementation of high-quality instructional materials that meet expectations across all subjects and grades.</w:t>
      </w:r>
      <w:r w:rsidR="001253B0">
        <w:rPr>
          <w:shd w:val="clear" w:color="auto" w:fill="FFFFFF"/>
        </w:rPr>
        <w:t xml:space="preserve"> </w:t>
      </w:r>
      <w:r w:rsidR="00A7200C">
        <w:rPr>
          <w:shd w:val="clear" w:color="auto" w:fill="FFFFFF"/>
        </w:rPr>
        <w:t>Reviewing</w:t>
      </w:r>
      <w:r w:rsidR="00DD1095">
        <w:rPr>
          <w:shd w:val="clear" w:color="auto" w:fill="FFFFFF"/>
        </w:rPr>
        <w:t xml:space="preserve"> </w:t>
      </w:r>
      <w:r w:rsidR="00A25B3E">
        <w:rPr>
          <w:shd w:val="clear" w:color="auto" w:fill="FFFFFF"/>
        </w:rPr>
        <w:t>curricula</w:t>
      </w:r>
      <w:r w:rsidR="00DD1095">
        <w:rPr>
          <w:shd w:val="clear" w:color="auto" w:fill="FFFFFF"/>
        </w:rPr>
        <w:t>r</w:t>
      </w:r>
      <w:r w:rsidR="00A25B3E">
        <w:rPr>
          <w:shd w:val="clear" w:color="auto" w:fill="FFFFFF"/>
        </w:rPr>
        <w:t xml:space="preserve"> materials</w:t>
      </w:r>
      <w:r w:rsidR="00A25B3E" w:rsidDel="00A7200C">
        <w:rPr>
          <w:shd w:val="clear" w:color="auto" w:fill="FFFFFF"/>
        </w:rPr>
        <w:t xml:space="preserve"> </w:t>
      </w:r>
      <w:r w:rsidR="00A7200C">
        <w:rPr>
          <w:shd w:val="clear" w:color="auto" w:fill="FFFFFF"/>
        </w:rPr>
        <w:t xml:space="preserve">for alignment with </w:t>
      </w:r>
      <w:r w:rsidR="0012011C">
        <w:rPr>
          <w:shd w:val="clear" w:color="auto" w:fill="FFFFFF"/>
        </w:rPr>
        <w:t>statewide expect</w:t>
      </w:r>
      <w:r w:rsidR="007557FA">
        <w:rPr>
          <w:shd w:val="clear" w:color="auto" w:fill="FFFFFF"/>
        </w:rPr>
        <w:t>at</w:t>
      </w:r>
      <w:r w:rsidR="0012011C">
        <w:rPr>
          <w:shd w:val="clear" w:color="auto" w:fill="FFFFFF"/>
        </w:rPr>
        <w:t xml:space="preserve">ions </w:t>
      </w:r>
      <w:r w:rsidR="005058A9">
        <w:rPr>
          <w:shd w:val="clear" w:color="auto" w:fill="FFFFFF"/>
        </w:rPr>
        <w:t xml:space="preserve">is an area for growth for </w:t>
      </w:r>
      <w:r w:rsidR="00DD1095">
        <w:rPr>
          <w:shd w:val="clear" w:color="auto" w:fill="FFFFFF"/>
        </w:rPr>
        <w:t>Woburn</w:t>
      </w:r>
      <w:r w:rsidR="005058A9">
        <w:rPr>
          <w:shd w:val="clear" w:color="auto" w:fill="FFFFFF"/>
        </w:rPr>
        <w:t xml:space="preserve">. </w:t>
      </w:r>
      <w:r w:rsidR="00DD1095">
        <w:rPr>
          <w:shd w:val="clear" w:color="auto" w:fill="FFFFFF"/>
        </w:rPr>
        <w:t>Although</w:t>
      </w:r>
      <w:r w:rsidRPr="00172B0E">
        <w:rPr>
          <w:shd w:val="clear" w:color="auto" w:fill="FFFFFF"/>
        </w:rPr>
        <w:t xml:space="preserve"> the district has systems in place for academic interventions and support, a need </w:t>
      </w:r>
      <w:r w:rsidR="00DD1095">
        <w:rPr>
          <w:shd w:val="clear" w:color="auto" w:fill="FFFFFF"/>
        </w:rPr>
        <w:t xml:space="preserve">exists </w:t>
      </w:r>
      <w:r w:rsidRPr="00172B0E">
        <w:rPr>
          <w:shd w:val="clear" w:color="auto" w:fill="FFFFFF"/>
        </w:rPr>
        <w:t xml:space="preserve">to engage families more meaningfully in decision-making processes for the delivery of tiered supports. With regard to effective instructional practices, providing consistent opportunities for students to engage in deeper learning across all classrooms to promote higher-order thinking </w:t>
      </w:r>
      <w:r w:rsidR="00DD1095">
        <w:rPr>
          <w:shd w:val="clear" w:color="auto" w:fill="FFFFFF"/>
        </w:rPr>
        <w:t xml:space="preserve">skills </w:t>
      </w:r>
      <w:r w:rsidRPr="00172B0E">
        <w:rPr>
          <w:shd w:val="clear" w:color="auto" w:fill="FFFFFF"/>
        </w:rPr>
        <w:t xml:space="preserve">and student-driven dialogue </w:t>
      </w:r>
      <w:r w:rsidR="00DD1095">
        <w:rPr>
          <w:shd w:val="clear" w:color="auto" w:fill="FFFFFF"/>
        </w:rPr>
        <w:t>are</w:t>
      </w:r>
      <w:r w:rsidRPr="00172B0E">
        <w:rPr>
          <w:shd w:val="clear" w:color="auto" w:fill="FFFFFF"/>
        </w:rPr>
        <w:t xml:space="preserve"> area</w:t>
      </w:r>
      <w:r w:rsidR="00DD1095">
        <w:rPr>
          <w:shd w:val="clear" w:color="auto" w:fill="FFFFFF"/>
        </w:rPr>
        <w:t>s</w:t>
      </w:r>
      <w:r w:rsidRPr="00172B0E">
        <w:rPr>
          <w:shd w:val="clear" w:color="auto" w:fill="FFFFFF"/>
        </w:rPr>
        <w:t xml:space="preserve"> for growth. </w:t>
      </w:r>
    </w:p>
    <w:p w14:paraId="65498654" w14:textId="3E760A2A" w:rsidR="000B1DD2" w:rsidRPr="00CB0607" w:rsidRDefault="000B1DD2" w:rsidP="0026749A">
      <w:pPr>
        <w:pStyle w:val="Heading3"/>
        <w:rPr>
          <w:rFonts w:cstheme="minorHAnsi"/>
          <w:color w:val="000000" w:themeColor="text1"/>
        </w:rPr>
      </w:pPr>
      <w:hyperlink w:anchor="_Assessment" w:history="1">
        <w:r w:rsidRPr="00B527CE">
          <w:rPr>
            <w:rStyle w:val="Hyperlink"/>
            <w:bdr w:val="none" w:sz="0" w:space="0" w:color="auto" w:frame="1"/>
          </w:rPr>
          <w:t>Assessment</w:t>
        </w:r>
      </w:hyperlink>
    </w:p>
    <w:p w14:paraId="05ED5384" w14:textId="6C6F8287" w:rsidR="008B5713" w:rsidRPr="002241DD" w:rsidRDefault="008B5713" w:rsidP="00F92C83">
      <w:pPr>
        <w:pStyle w:val="BodyTextposthead"/>
        <w:rPr>
          <w:shd w:val="clear" w:color="auto" w:fill="FFFFFF"/>
        </w:rPr>
      </w:pPr>
      <w:r w:rsidRPr="002241DD">
        <w:rPr>
          <w:shd w:val="clear" w:color="auto" w:fill="FFFFFF"/>
        </w:rPr>
        <w:t xml:space="preserve">Woburn has a strong foundation for a data-centered culture that advances equitable student experiences and outcomes. </w:t>
      </w:r>
      <w:r w:rsidR="00715B9D">
        <w:rPr>
          <w:shd w:val="clear" w:color="auto" w:fill="FFFFFF"/>
        </w:rPr>
        <w:t>G</w:t>
      </w:r>
      <w:r w:rsidRPr="002241DD">
        <w:rPr>
          <w:shd w:val="clear" w:color="auto" w:fill="FFFFFF"/>
        </w:rPr>
        <w:t>athering both academic and nonacademic data to inform student achievement and instruction</w:t>
      </w:r>
      <w:r w:rsidR="00715B9D">
        <w:rPr>
          <w:shd w:val="clear" w:color="auto" w:fill="FFFFFF"/>
        </w:rPr>
        <w:t xml:space="preserve"> is a strength for the district</w:t>
      </w:r>
      <w:r w:rsidRPr="002241DD">
        <w:rPr>
          <w:shd w:val="clear" w:color="auto" w:fill="FFFFFF"/>
        </w:rPr>
        <w:t xml:space="preserve">. </w:t>
      </w:r>
      <w:r w:rsidR="00DD1095">
        <w:rPr>
          <w:shd w:val="clear" w:color="auto" w:fill="FFFFFF"/>
        </w:rPr>
        <w:t>D</w:t>
      </w:r>
      <w:r w:rsidRPr="002241DD">
        <w:rPr>
          <w:shd w:val="clear" w:color="auto" w:fill="FFFFFF"/>
        </w:rPr>
        <w:t xml:space="preserve">istrict, school, and classroom leaders </w:t>
      </w:r>
      <w:r w:rsidR="00DD1095">
        <w:rPr>
          <w:shd w:val="clear" w:color="auto" w:fill="FFFFFF"/>
        </w:rPr>
        <w:t xml:space="preserve">have a shared understanding </w:t>
      </w:r>
      <w:r w:rsidRPr="002241DD">
        <w:rPr>
          <w:shd w:val="clear" w:color="auto" w:fill="FFFFFF"/>
        </w:rPr>
        <w:t>about the importance of data in supporting strategic priorities</w:t>
      </w:r>
      <w:r w:rsidR="00DD1095">
        <w:rPr>
          <w:shd w:val="clear" w:color="auto" w:fill="FFFFFF"/>
        </w:rPr>
        <w:t>, such as</w:t>
      </w:r>
      <w:r w:rsidRPr="002241DD">
        <w:rPr>
          <w:shd w:val="clear" w:color="auto" w:fill="FFFFFF"/>
        </w:rPr>
        <w:t xml:space="preserve"> the district</w:t>
      </w:r>
      <w:r w:rsidR="003F1471">
        <w:rPr>
          <w:shd w:val="clear" w:color="auto" w:fill="FFFFFF"/>
        </w:rPr>
        <w:t>’</w:t>
      </w:r>
      <w:r w:rsidRPr="002241DD">
        <w:rPr>
          <w:shd w:val="clear" w:color="auto" w:fill="FFFFFF"/>
        </w:rPr>
        <w:t>s ability to collect and disaggregate data to inform decision</w:t>
      </w:r>
      <w:r w:rsidR="001A5E6F">
        <w:rPr>
          <w:shd w:val="clear" w:color="auto" w:fill="FFFFFF"/>
        </w:rPr>
        <w:t>-</w:t>
      </w:r>
      <w:r w:rsidRPr="002241DD">
        <w:rPr>
          <w:shd w:val="clear" w:color="auto" w:fill="FFFFFF"/>
        </w:rPr>
        <w:t xml:space="preserve">making and policy development. The district also provides robust professional development, resources, and access to data analysis tools, which enable </w:t>
      </w:r>
      <w:r w:rsidR="00E14851">
        <w:rPr>
          <w:shd w:val="clear" w:color="auto" w:fill="FFFFFF"/>
        </w:rPr>
        <w:t>teachers</w:t>
      </w:r>
      <w:r w:rsidR="00E14851" w:rsidRPr="002241DD">
        <w:rPr>
          <w:shd w:val="clear" w:color="auto" w:fill="FFFFFF"/>
        </w:rPr>
        <w:t xml:space="preserve"> </w:t>
      </w:r>
      <w:r w:rsidRPr="002241DD">
        <w:rPr>
          <w:shd w:val="clear" w:color="auto" w:fill="FFFFFF"/>
        </w:rPr>
        <w:t xml:space="preserve">to effectively review and </w:t>
      </w:r>
      <w:r w:rsidR="00DD1095" w:rsidRPr="002241DD">
        <w:rPr>
          <w:shd w:val="clear" w:color="auto" w:fill="FFFFFF"/>
        </w:rPr>
        <w:t>u</w:t>
      </w:r>
      <w:r w:rsidR="00DD1095">
        <w:rPr>
          <w:shd w:val="clear" w:color="auto" w:fill="FFFFFF"/>
        </w:rPr>
        <w:t>s</w:t>
      </w:r>
      <w:r w:rsidR="00DD1095" w:rsidRPr="002241DD">
        <w:rPr>
          <w:shd w:val="clear" w:color="auto" w:fill="FFFFFF"/>
        </w:rPr>
        <w:t xml:space="preserve">e </w:t>
      </w:r>
      <w:r w:rsidRPr="002241DD">
        <w:rPr>
          <w:shd w:val="clear" w:color="auto" w:fill="FFFFFF"/>
        </w:rPr>
        <w:t>student data to tailor instruction and support.</w:t>
      </w:r>
    </w:p>
    <w:p w14:paraId="13394298" w14:textId="58E7C9D7" w:rsidR="008B5713" w:rsidRPr="002241DD" w:rsidRDefault="00DD1095" w:rsidP="00F92C83">
      <w:pPr>
        <w:pStyle w:val="BodyText"/>
      </w:pPr>
      <w:r>
        <w:rPr>
          <w:shd w:val="clear" w:color="auto" w:fill="FFFFFF"/>
        </w:rPr>
        <w:t>Woburn</w:t>
      </w:r>
      <w:r w:rsidR="0005136B">
        <w:rPr>
          <w:shd w:val="clear" w:color="auto" w:fill="FFFFFF"/>
        </w:rPr>
        <w:t xml:space="preserve"> has several areas for growth to enhance </w:t>
      </w:r>
      <w:r w:rsidR="002A4FB1">
        <w:rPr>
          <w:shd w:val="clear" w:color="auto" w:fill="FFFFFF"/>
        </w:rPr>
        <w:t xml:space="preserve">its </w:t>
      </w:r>
      <w:r w:rsidR="0005136B">
        <w:rPr>
          <w:shd w:val="clear" w:color="auto" w:fill="FFFFFF"/>
        </w:rPr>
        <w:t>assessment practices.</w:t>
      </w:r>
      <w:r w:rsidR="008B5713" w:rsidRPr="002241DD">
        <w:rPr>
          <w:shd w:val="clear" w:color="auto" w:fill="FFFFFF"/>
        </w:rPr>
        <w:t xml:space="preserve"> </w:t>
      </w:r>
      <w:r w:rsidR="005070C0">
        <w:rPr>
          <w:shd w:val="clear" w:color="auto" w:fill="FFFFFF"/>
        </w:rPr>
        <w:t>Although the district collects both academic and non</w:t>
      </w:r>
      <w:r w:rsidR="0006337A">
        <w:rPr>
          <w:shd w:val="clear" w:color="auto" w:fill="FFFFFF"/>
        </w:rPr>
        <w:t>academic data, these data are reviewed separately</w:t>
      </w:r>
      <w:r w:rsidR="00BF0437">
        <w:rPr>
          <w:shd w:val="clear" w:color="auto" w:fill="FFFFFF"/>
        </w:rPr>
        <w:t xml:space="preserve">, which </w:t>
      </w:r>
      <w:r w:rsidR="001379DA">
        <w:rPr>
          <w:shd w:val="clear" w:color="auto" w:fill="FFFFFF"/>
        </w:rPr>
        <w:t xml:space="preserve">may limit </w:t>
      </w:r>
      <w:r w:rsidR="00BF0437">
        <w:rPr>
          <w:shd w:val="clear" w:color="auto" w:fill="FFFFFF"/>
        </w:rPr>
        <w:t xml:space="preserve">the </w:t>
      </w:r>
      <w:r w:rsidR="001379DA">
        <w:rPr>
          <w:shd w:val="clear" w:color="auto" w:fill="FFFFFF"/>
        </w:rPr>
        <w:t>district’s</w:t>
      </w:r>
      <w:r w:rsidR="00BF0437">
        <w:rPr>
          <w:shd w:val="clear" w:color="auto" w:fill="FFFFFF"/>
        </w:rPr>
        <w:t xml:space="preserve"> ability to </w:t>
      </w:r>
      <w:r w:rsidR="001379DA">
        <w:rPr>
          <w:shd w:val="clear" w:color="auto" w:fill="FFFFFF"/>
        </w:rPr>
        <w:t xml:space="preserve">select and implement supports that holistically address students’ needs. </w:t>
      </w:r>
      <w:r w:rsidR="008B5713" w:rsidRPr="002241DD">
        <w:rPr>
          <w:shd w:val="clear" w:color="auto" w:fill="FFFFFF"/>
        </w:rPr>
        <w:t>In terms of student engagement with data, the district has yet to establish districtwide expectations for engaging students in goal</w:t>
      </w:r>
      <w:r w:rsidR="008743D9">
        <w:rPr>
          <w:shd w:val="clear" w:color="auto" w:fill="FFFFFF"/>
        </w:rPr>
        <w:t>-</w:t>
      </w:r>
      <w:r w:rsidR="008B5713" w:rsidRPr="002241DD">
        <w:rPr>
          <w:shd w:val="clear" w:color="auto" w:fill="FFFFFF"/>
        </w:rPr>
        <w:t xml:space="preserve">setting and data review in ways that promote student agency, </w:t>
      </w:r>
      <w:r w:rsidR="003669A8">
        <w:rPr>
          <w:shd w:val="clear" w:color="auto" w:fill="FFFFFF"/>
        </w:rPr>
        <w:t xml:space="preserve">which is </w:t>
      </w:r>
      <w:r w:rsidR="008B5713" w:rsidRPr="002241DD">
        <w:rPr>
          <w:shd w:val="clear" w:color="auto" w:fill="FFFFFF"/>
        </w:rPr>
        <w:t xml:space="preserve">an area of growth for the district. </w:t>
      </w:r>
      <w:r w:rsidR="003669A8">
        <w:rPr>
          <w:shd w:val="clear" w:color="auto" w:fill="FFFFFF"/>
        </w:rPr>
        <w:t>With</w:t>
      </w:r>
      <w:r w:rsidR="008B5713" w:rsidRPr="002241DD">
        <w:rPr>
          <w:shd w:val="clear" w:color="auto" w:fill="FFFFFF"/>
        </w:rPr>
        <w:t xml:space="preserve"> noted inconsistencies in grading systems, particularly at the middle and high school levels, the lack of a transparent and equitable grading system hinders clear </w:t>
      </w:r>
      <w:r w:rsidR="008B5713" w:rsidRPr="002241DD">
        <w:rPr>
          <w:shd w:val="clear" w:color="auto" w:fill="FFFFFF"/>
        </w:rPr>
        <w:lastRenderedPageBreak/>
        <w:t xml:space="preserve">communication of expectations and standards to students, </w:t>
      </w:r>
      <w:r w:rsidR="003669A8">
        <w:rPr>
          <w:shd w:val="clear" w:color="auto" w:fill="FFFFFF"/>
        </w:rPr>
        <w:t xml:space="preserve">which </w:t>
      </w:r>
      <w:r w:rsidR="008B5713" w:rsidRPr="002241DD">
        <w:rPr>
          <w:shd w:val="clear" w:color="auto" w:fill="FFFFFF"/>
        </w:rPr>
        <w:t xml:space="preserve">also </w:t>
      </w:r>
      <w:r w:rsidR="003669A8">
        <w:rPr>
          <w:shd w:val="clear" w:color="auto" w:fill="FFFFFF"/>
        </w:rPr>
        <w:t xml:space="preserve">is </w:t>
      </w:r>
      <w:r w:rsidR="008B5713" w:rsidRPr="002241DD">
        <w:rPr>
          <w:shd w:val="clear" w:color="auto" w:fill="FFFFFF"/>
        </w:rPr>
        <w:t xml:space="preserve">an area of growth for Woburn. </w:t>
      </w:r>
    </w:p>
    <w:p w14:paraId="05B6D72B" w14:textId="149183DD" w:rsidR="000B1DD2" w:rsidRPr="00CB0607" w:rsidRDefault="000B1DD2" w:rsidP="0026749A">
      <w:pPr>
        <w:pStyle w:val="Heading3"/>
      </w:pPr>
      <w:hyperlink w:anchor="_Human_Resources_and" w:history="1">
        <w:r w:rsidRPr="00B527CE">
          <w:rPr>
            <w:rStyle w:val="Hyperlink"/>
          </w:rPr>
          <w:t>Human Resources and Professional Development</w:t>
        </w:r>
      </w:hyperlink>
    </w:p>
    <w:p w14:paraId="5A3FC80B" w14:textId="0DF3C011" w:rsidR="00F5501E" w:rsidRPr="00F5501E" w:rsidRDefault="00F5501E" w:rsidP="00F5501E">
      <w:pPr>
        <w:pStyle w:val="BodyTextposthead"/>
        <w:rPr>
          <w:shd w:val="clear" w:color="auto" w:fill="FFFFFF"/>
        </w:rPr>
      </w:pPr>
      <w:r w:rsidRPr="00F5501E">
        <w:rPr>
          <w:shd w:val="clear" w:color="auto" w:fill="FFFFFF"/>
        </w:rPr>
        <w:t>Woburn has appropriate staffing to fulfill the necessary human resources responsibilities. The district also has a clearly defined hiring process that includes training and support for hiring, promoting consistency and professionalism throughout the process—a notable strength. Woburn’s educator evaluation process consistently highlights teacher strengths and maintains high expectations through a clear and well-communicated system. The district excels in providing professional learning opportunities for staff, allowing teachers to select offerings that align with their goals, and offers valuable support to new teachers through the Woburn mentor program.</w:t>
      </w:r>
    </w:p>
    <w:p w14:paraId="0E75A2A1" w14:textId="7C834E9E" w:rsidR="00F5501E" w:rsidRDefault="00F5501E" w:rsidP="00F5501E">
      <w:pPr>
        <w:pStyle w:val="BodyTextposthead"/>
        <w:rPr>
          <w:shd w:val="clear" w:color="auto" w:fill="FFFFFF"/>
        </w:rPr>
      </w:pPr>
      <w:r w:rsidRPr="00F5501E">
        <w:rPr>
          <w:shd w:val="clear" w:color="auto" w:fill="FFFFFF"/>
        </w:rPr>
        <w:t xml:space="preserve">Despite these strengths, Woburn has several opportunities for growth in its human resources and professional development practices. The district lacks clear and accessible human resources policies and procedures, particularly concerning staff conflict resolution and grievance handling. A significant area for growth is recruiting a diverse workforce, as current efforts have not yet resulted in a staff demographic that reflects the student population. The district also does not consistently provide timely and constructive feedback to administrators through the evaluation system. Similarly, while teachers receive feedback through the evaluation process, the district </w:t>
      </w:r>
      <w:r w:rsidR="004D0CDF">
        <w:rPr>
          <w:shd w:val="clear" w:color="auto" w:fill="FFFFFF"/>
        </w:rPr>
        <w:t xml:space="preserve">does not </w:t>
      </w:r>
      <w:r w:rsidRPr="00F5501E">
        <w:rPr>
          <w:shd w:val="clear" w:color="auto" w:fill="FFFFFF"/>
        </w:rPr>
        <w:t xml:space="preserve">consistently provide positive and constructive feedback, including informal and ongoing feedback, </w:t>
      </w:r>
      <w:r w:rsidR="004D0CDF">
        <w:rPr>
          <w:shd w:val="clear" w:color="auto" w:fill="FFFFFF"/>
        </w:rPr>
        <w:t xml:space="preserve">which could </w:t>
      </w:r>
      <w:r w:rsidRPr="00F5501E">
        <w:rPr>
          <w:shd w:val="clear" w:color="auto" w:fill="FFFFFF"/>
        </w:rPr>
        <w:t xml:space="preserve">support instructional improvement. There is also a need to foster a culture of collaboration and support where staff feel respected and heard. </w:t>
      </w:r>
    </w:p>
    <w:p w14:paraId="2D5F1324" w14:textId="3E4B4BAC" w:rsidR="000B1DD2" w:rsidRPr="00CB0607" w:rsidRDefault="000B1DD2" w:rsidP="0026749A">
      <w:pPr>
        <w:pStyle w:val="Heading3"/>
      </w:pPr>
      <w:hyperlink w:anchor="_Student_Support" w:history="1">
        <w:r w:rsidRPr="00B527CE">
          <w:rPr>
            <w:rStyle w:val="Hyperlink"/>
          </w:rPr>
          <w:t>Student Support</w:t>
        </w:r>
      </w:hyperlink>
    </w:p>
    <w:p w14:paraId="46F00A0C" w14:textId="546C1030" w:rsidR="00D25C74" w:rsidRPr="00D25C74" w:rsidRDefault="00D25C74" w:rsidP="00D25C74">
      <w:pPr>
        <w:pStyle w:val="BodyTextposthead"/>
        <w:rPr>
          <w:shd w:val="clear" w:color="auto" w:fill="FFFFFF"/>
        </w:rPr>
      </w:pPr>
      <w:r w:rsidRPr="00D25C74">
        <w:rPr>
          <w:shd w:val="clear" w:color="auto" w:fill="FFFFFF"/>
        </w:rPr>
        <w:t xml:space="preserve">Woburn has demonstrated a commitment to fostering safe and supportive school climates that nurture students’ academic, social, emotional, and behavioral development. The district implements clear schoolwide behavioral support systems, expectations, and interventions, though </w:t>
      </w:r>
      <w:r w:rsidR="003B32FA">
        <w:rPr>
          <w:shd w:val="clear" w:color="auto" w:fill="FFFFFF"/>
        </w:rPr>
        <w:t>there are some i</w:t>
      </w:r>
      <w:r w:rsidRPr="00D25C74">
        <w:rPr>
          <w:shd w:val="clear" w:color="auto" w:fill="FFFFFF"/>
        </w:rPr>
        <w:t>nconsistencies in policy enforcement and communication across school levels. Woburn consistently incorporates students’ backgrounds and culture into classroom lessons</w:t>
      </w:r>
      <w:r w:rsidR="007670B8">
        <w:rPr>
          <w:shd w:val="clear" w:color="auto" w:fill="FFFFFF"/>
        </w:rPr>
        <w:t xml:space="preserve"> and </w:t>
      </w:r>
      <w:r w:rsidRPr="00D25C74">
        <w:rPr>
          <w:shd w:val="clear" w:color="auto" w:fill="FFFFFF"/>
        </w:rPr>
        <w:t>uses various surveys to collect regular feedback from students</w:t>
      </w:r>
      <w:r w:rsidR="007670B8">
        <w:rPr>
          <w:shd w:val="clear" w:color="auto" w:fill="FFFFFF"/>
        </w:rPr>
        <w:t>.</w:t>
      </w:r>
    </w:p>
    <w:p w14:paraId="7CF5B1E9" w14:textId="0E8D121C" w:rsidR="00D25C74" w:rsidRPr="00D25C74" w:rsidRDefault="00D25C74" w:rsidP="00D25C74">
      <w:pPr>
        <w:pStyle w:val="BodyTextposthead"/>
        <w:rPr>
          <w:shd w:val="clear" w:color="auto" w:fill="FFFFFF"/>
        </w:rPr>
      </w:pPr>
      <w:r w:rsidRPr="00D25C74">
        <w:rPr>
          <w:shd w:val="clear" w:color="auto" w:fill="FFFFFF"/>
        </w:rPr>
        <w:t>In addition, Woburn’s integration of tiered mental and behavioral health services underscores its dedication to supporting students’ well-being. The district maintains strong partnerships with community organizations, enriching students’ experiences and providing essential services during and beyond the school day. Multilingual communication systems are in place to ensure all families can engage meaningfully in their students’ education.</w:t>
      </w:r>
    </w:p>
    <w:p w14:paraId="5DEC5A57" w14:textId="5896F283" w:rsidR="007B445A" w:rsidRDefault="00D25C74" w:rsidP="00D25C74">
      <w:pPr>
        <w:pStyle w:val="BodyTextposthead"/>
        <w:rPr>
          <w:shd w:val="clear" w:color="auto" w:fill="FFFFFF"/>
        </w:rPr>
      </w:pPr>
      <w:r w:rsidRPr="00D25C74">
        <w:rPr>
          <w:shd w:val="clear" w:color="auto" w:fill="FFFFFF"/>
        </w:rPr>
        <w:t xml:space="preserve">Woburn provides clear guidance for school leaders on implementing its multi-tiered system of support (MTSS) through instructional support teams (ISTs), establishing a structured process for identifying and addressing individual student needs. However, the district </w:t>
      </w:r>
      <w:r w:rsidR="00E96C0B">
        <w:rPr>
          <w:shd w:val="clear" w:color="auto" w:fill="FFFFFF"/>
        </w:rPr>
        <w:t xml:space="preserve">has room to grow in </w:t>
      </w:r>
      <w:r w:rsidRPr="00D25C74">
        <w:rPr>
          <w:shd w:val="clear" w:color="auto" w:fill="FFFFFF"/>
        </w:rPr>
        <w:t>develop</w:t>
      </w:r>
      <w:r w:rsidR="00E96C0B">
        <w:rPr>
          <w:shd w:val="clear" w:color="auto" w:fill="FFFFFF"/>
        </w:rPr>
        <w:t xml:space="preserve">ing </w:t>
      </w:r>
      <w:r w:rsidRPr="00D25C74">
        <w:rPr>
          <w:shd w:val="clear" w:color="auto" w:fill="FFFFFF"/>
        </w:rPr>
        <w:t>a clear and consistent definition of Tier 3 supports and interventions. Additionally, efforts to expand the tiered support system to provide appropriate interventions for all students, regardless of their specific needs, remain an area for growth. Finally, developing consistent communication policies and engagement strategies that position families as equal partners in their children’s education</w:t>
      </w:r>
      <w:r w:rsidR="007B445A">
        <w:rPr>
          <w:shd w:val="clear" w:color="auto" w:fill="FFFFFF"/>
        </w:rPr>
        <w:t xml:space="preserve"> is another area for growth</w:t>
      </w:r>
      <w:r w:rsidRPr="00D25C74">
        <w:rPr>
          <w:shd w:val="clear" w:color="auto" w:fill="FFFFFF"/>
        </w:rPr>
        <w:t>.</w:t>
      </w:r>
    </w:p>
    <w:p w14:paraId="202DC286" w14:textId="586E6819" w:rsidR="000B1DD2" w:rsidRPr="00CB0607" w:rsidRDefault="000B1DD2" w:rsidP="0026749A">
      <w:pPr>
        <w:pStyle w:val="Heading3"/>
      </w:pPr>
      <w:hyperlink w:anchor="_Financial_and_Asset" w:history="1">
        <w:r w:rsidRPr="00B527CE">
          <w:rPr>
            <w:rStyle w:val="Hyperlink"/>
          </w:rPr>
          <w:t>Financial and Asset Management</w:t>
        </w:r>
      </w:hyperlink>
    </w:p>
    <w:bookmarkEnd w:id="9"/>
    <w:p w14:paraId="63BC9D42" w14:textId="5DF7632D" w:rsidR="00F92C83" w:rsidRDefault="004E68D6" w:rsidP="00F92C83">
      <w:pPr>
        <w:pStyle w:val="BodyTextposthead"/>
        <w:rPr>
          <w:shd w:val="clear" w:color="auto" w:fill="FFFFFF"/>
        </w:rPr>
      </w:pPr>
      <w:r w:rsidRPr="00670D2B">
        <w:rPr>
          <w:shd w:val="clear" w:color="auto" w:fill="FFFFFF"/>
        </w:rPr>
        <w:t>Woburn has effective financial and asset management practices</w:t>
      </w:r>
      <w:r w:rsidR="00E14851">
        <w:rPr>
          <w:shd w:val="clear" w:color="auto" w:fill="FFFFFF"/>
        </w:rPr>
        <w:t xml:space="preserve"> for</w:t>
      </w:r>
      <w:r w:rsidRPr="00670D2B">
        <w:rPr>
          <w:shd w:val="clear" w:color="auto" w:fill="FFFFFF"/>
        </w:rPr>
        <w:t xml:space="preserve"> </w:t>
      </w:r>
      <w:r w:rsidR="00E55204">
        <w:rPr>
          <w:shd w:val="clear" w:color="auto" w:fill="FFFFFF"/>
        </w:rPr>
        <w:t xml:space="preserve">the strategic allocation of </w:t>
      </w:r>
      <w:r w:rsidRPr="00670D2B">
        <w:rPr>
          <w:shd w:val="clear" w:color="auto" w:fill="FFFFFF"/>
        </w:rPr>
        <w:t>resources to meet the district</w:t>
      </w:r>
      <w:r w:rsidR="00E55204">
        <w:rPr>
          <w:shd w:val="clear" w:color="auto" w:fill="FFFFFF"/>
        </w:rPr>
        <w:t>’</w:t>
      </w:r>
      <w:r w:rsidRPr="00670D2B">
        <w:rPr>
          <w:shd w:val="clear" w:color="auto" w:fill="FFFFFF"/>
        </w:rPr>
        <w:t xml:space="preserve">s needs and support student performance. </w:t>
      </w:r>
      <w:r w:rsidR="19DCB01E">
        <w:t>The district employs financial staff</w:t>
      </w:r>
      <w:r>
        <w:t xml:space="preserve"> with </w:t>
      </w:r>
      <w:r w:rsidR="19DCB01E">
        <w:t xml:space="preserve">deep content expertise </w:t>
      </w:r>
      <w:r w:rsidR="009539EB" w:rsidRPr="0061081D">
        <w:rPr>
          <w:rFonts w:cs="Noto Sans"/>
          <w:color w:val="141414"/>
        </w:rPr>
        <w:t>alongside the necessary technology to manage its resources</w:t>
      </w:r>
      <w:r w:rsidR="19DCB01E">
        <w:t>.</w:t>
      </w:r>
      <w:r w:rsidRPr="00670D2B">
        <w:rPr>
          <w:shd w:val="clear" w:color="auto" w:fill="FFFFFF"/>
        </w:rPr>
        <w:t xml:space="preserve"> A collaborative relationship between the district and city officials further strengthens the district</w:t>
      </w:r>
      <w:r w:rsidR="00E55204">
        <w:rPr>
          <w:shd w:val="clear" w:color="auto" w:fill="FFFFFF"/>
        </w:rPr>
        <w:t>’</w:t>
      </w:r>
      <w:r w:rsidRPr="00670D2B">
        <w:rPr>
          <w:shd w:val="clear" w:color="auto" w:fill="FFFFFF"/>
        </w:rPr>
        <w:t xml:space="preserve">s financial management, enabling joint efforts in budgeting, payroll, and purchasing. The budgeting process is comprehensive, with a systematic review of requests, enrollment projections, and past budget data. </w:t>
      </w:r>
      <w:r>
        <w:rPr>
          <w:shd w:val="clear" w:color="auto" w:fill="FFFFFF"/>
        </w:rPr>
        <w:t>Further, a</w:t>
      </w:r>
      <w:r w:rsidRPr="00670D2B">
        <w:rPr>
          <w:shd w:val="clear" w:color="auto" w:fill="FFFFFF"/>
        </w:rPr>
        <w:t xml:space="preserve">ctive oversight by the school committee and city officials </w:t>
      </w:r>
      <w:r w:rsidR="00E14851">
        <w:rPr>
          <w:shd w:val="clear" w:color="auto" w:fill="FFFFFF"/>
        </w:rPr>
        <w:t>demonstrates</w:t>
      </w:r>
      <w:r w:rsidR="00E14851" w:rsidRPr="00670D2B">
        <w:rPr>
          <w:shd w:val="clear" w:color="auto" w:fill="FFFFFF"/>
        </w:rPr>
        <w:t xml:space="preserve"> </w:t>
      </w:r>
      <w:r w:rsidRPr="00670D2B">
        <w:rPr>
          <w:shd w:val="clear" w:color="auto" w:fill="FFFFFF"/>
        </w:rPr>
        <w:t xml:space="preserve">transparency and accountability in budgetary decisions. The district also evaluates prior investments, ensuring </w:t>
      </w:r>
      <w:r w:rsidR="00E55204">
        <w:rPr>
          <w:shd w:val="clear" w:color="auto" w:fill="FFFFFF"/>
        </w:rPr>
        <w:t xml:space="preserve">adequate funding </w:t>
      </w:r>
      <w:r w:rsidR="00E14851">
        <w:rPr>
          <w:shd w:val="clear" w:color="auto" w:fill="FFFFFF"/>
        </w:rPr>
        <w:t>for</w:t>
      </w:r>
      <w:r w:rsidR="00E55204" w:rsidRPr="00670D2B">
        <w:rPr>
          <w:shd w:val="clear" w:color="auto" w:fill="FFFFFF"/>
        </w:rPr>
        <w:t xml:space="preserve"> </w:t>
      </w:r>
      <w:r w:rsidRPr="00670D2B">
        <w:rPr>
          <w:shd w:val="clear" w:color="auto" w:fill="FFFFFF"/>
        </w:rPr>
        <w:t xml:space="preserve">key instructional resources. Operations are managed effectively, with </w:t>
      </w:r>
      <w:r w:rsidR="00203A25">
        <w:rPr>
          <w:shd w:val="clear" w:color="auto" w:fill="FFFFFF"/>
        </w:rPr>
        <w:t xml:space="preserve">the district investing in </w:t>
      </w:r>
      <w:r w:rsidRPr="00670D2B">
        <w:rPr>
          <w:shd w:val="clear" w:color="auto" w:fill="FFFFFF"/>
        </w:rPr>
        <w:t xml:space="preserve">up-to-date </w:t>
      </w:r>
      <w:r w:rsidR="00203A25">
        <w:rPr>
          <w:shd w:val="clear" w:color="auto" w:fill="FFFFFF"/>
        </w:rPr>
        <w:t xml:space="preserve">and </w:t>
      </w:r>
      <w:r w:rsidR="00C305AC">
        <w:rPr>
          <w:shd w:val="clear" w:color="auto" w:fill="FFFFFF"/>
        </w:rPr>
        <w:t>well-maintained</w:t>
      </w:r>
      <w:r w:rsidR="00203A25">
        <w:rPr>
          <w:shd w:val="clear" w:color="auto" w:fill="FFFFFF"/>
        </w:rPr>
        <w:t xml:space="preserve"> </w:t>
      </w:r>
      <w:r w:rsidRPr="00670D2B">
        <w:rPr>
          <w:shd w:val="clear" w:color="auto" w:fill="FFFFFF"/>
        </w:rPr>
        <w:t>technology</w:t>
      </w:r>
      <w:r w:rsidR="00203A25">
        <w:rPr>
          <w:shd w:val="clear" w:color="auto" w:fill="FFFFFF"/>
        </w:rPr>
        <w:t xml:space="preserve"> and utilizing</w:t>
      </w:r>
      <w:r w:rsidR="00E55204" w:rsidRPr="00670D2B">
        <w:rPr>
          <w:shd w:val="clear" w:color="auto" w:fill="FFFFFF"/>
        </w:rPr>
        <w:t xml:space="preserve"> </w:t>
      </w:r>
      <w:r w:rsidRPr="00670D2B">
        <w:rPr>
          <w:shd w:val="clear" w:color="auto" w:fill="FFFFFF"/>
        </w:rPr>
        <w:t xml:space="preserve">an established purchasing process </w:t>
      </w:r>
      <w:r w:rsidR="00E55204">
        <w:rPr>
          <w:shd w:val="clear" w:color="auto" w:fill="FFFFFF"/>
        </w:rPr>
        <w:t>that complies</w:t>
      </w:r>
      <w:r w:rsidRPr="00670D2B">
        <w:rPr>
          <w:shd w:val="clear" w:color="auto" w:fill="FFFFFF"/>
        </w:rPr>
        <w:t xml:space="preserve"> with state laws.</w:t>
      </w:r>
      <w:r w:rsidRPr="00D67A19">
        <w:rPr>
          <w:shd w:val="clear" w:color="auto" w:fill="FFFFFF"/>
        </w:rPr>
        <w:t xml:space="preserve"> </w:t>
      </w:r>
      <w:r w:rsidRPr="00670D2B">
        <w:rPr>
          <w:shd w:val="clear" w:color="auto" w:fill="FFFFFF"/>
        </w:rPr>
        <w:t>The district</w:t>
      </w:r>
      <w:r w:rsidR="00E55204">
        <w:rPr>
          <w:shd w:val="clear" w:color="auto" w:fill="FFFFFF"/>
        </w:rPr>
        <w:t>’</w:t>
      </w:r>
      <w:r w:rsidRPr="00670D2B">
        <w:rPr>
          <w:shd w:val="clear" w:color="auto" w:fill="FFFFFF"/>
        </w:rPr>
        <w:t>s capital plan is developed with input from a broad range of stakeholders and based on assessments and future projections, a practice that demonstrates foresight and engagement in capital planning.</w:t>
      </w:r>
    </w:p>
    <w:p w14:paraId="1E3CE78A" w14:textId="6D6A704A" w:rsidR="004E68D6" w:rsidRPr="00670D2B" w:rsidRDefault="00E55204" w:rsidP="00F92C83">
      <w:pPr>
        <w:pStyle w:val="BodyText"/>
        <w:rPr>
          <w:shd w:val="clear" w:color="auto" w:fill="FFFFFF"/>
        </w:rPr>
      </w:pPr>
      <w:r>
        <w:rPr>
          <w:shd w:val="clear" w:color="auto" w:fill="FFFFFF"/>
        </w:rPr>
        <w:t>Although</w:t>
      </w:r>
      <w:r w:rsidRPr="00670D2B">
        <w:rPr>
          <w:shd w:val="clear" w:color="auto" w:fill="FFFFFF"/>
        </w:rPr>
        <w:t xml:space="preserve"> </w:t>
      </w:r>
      <w:r>
        <w:rPr>
          <w:shd w:val="clear" w:color="auto" w:fill="FFFFFF"/>
        </w:rPr>
        <w:t>Woburn</w:t>
      </w:r>
      <w:r w:rsidR="004E68D6" w:rsidRPr="00670D2B">
        <w:rPr>
          <w:shd w:val="clear" w:color="auto" w:fill="FFFFFF"/>
        </w:rPr>
        <w:t xml:space="preserve"> exhibits robust financial management</w:t>
      </w:r>
      <w:r w:rsidR="004E68D6">
        <w:rPr>
          <w:shd w:val="clear" w:color="auto" w:fill="FFFFFF"/>
        </w:rPr>
        <w:t xml:space="preserve"> practices</w:t>
      </w:r>
      <w:r w:rsidR="004E68D6" w:rsidRPr="00670D2B">
        <w:rPr>
          <w:shd w:val="clear" w:color="auto" w:fill="FFFFFF"/>
        </w:rPr>
        <w:t xml:space="preserve">, </w:t>
      </w:r>
      <w:r>
        <w:rPr>
          <w:shd w:val="clear" w:color="auto" w:fill="FFFFFF"/>
        </w:rPr>
        <w:t>the district has</w:t>
      </w:r>
      <w:r w:rsidR="004E68D6" w:rsidRPr="00670D2B">
        <w:rPr>
          <w:shd w:val="clear" w:color="auto" w:fill="FFFFFF"/>
        </w:rPr>
        <w:t xml:space="preserve"> </w:t>
      </w:r>
      <w:r w:rsidR="004E68D6">
        <w:rPr>
          <w:shd w:val="clear" w:color="auto" w:fill="FFFFFF"/>
        </w:rPr>
        <w:t>areas for growth</w:t>
      </w:r>
      <w:r w:rsidR="004E68D6" w:rsidRPr="00670D2B">
        <w:rPr>
          <w:shd w:val="clear" w:color="auto" w:fill="FFFFFF"/>
        </w:rPr>
        <w:t xml:space="preserve"> to enhance the efficiency and clarity of </w:t>
      </w:r>
      <w:r>
        <w:rPr>
          <w:shd w:val="clear" w:color="auto" w:fill="FFFFFF"/>
        </w:rPr>
        <w:t xml:space="preserve">its </w:t>
      </w:r>
      <w:r w:rsidR="004E68D6" w:rsidRPr="00670D2B">
        <w:rPr>
          <w:shd w:val="clear" w:color="auto" w:fill="FFFFFF"/>
        </w:rPr>
        <w:t xml:space="preserve">operations. Although collaborative, no formal written agreement </w:t>
      </w:r>
      <w:r>
        <w:rPr>
          <w:shd w:val="clear" w:color="auto" w:fill="FFFFFF"/>
        </w:rPr>
        <w:t xml:space="preserve">exists </w:t>
      </w:r>
      <w:r w:rsidR="004E68D6" w:rsidRPr="00670D2B">
        <w:rPr>
          <w:shd w:val="clear" w:color="auto" w:fill="FFFFFF"/>
        </w:rPr>
        <w:t xml:space="preserve">between the district and the city </w:t>
      </w:r>
      <w:r>
        <w:rPr>
          <w:shd w:val="clear" w:color="auto" w:fill="FFFFFF"/>
        </w:rPr>
        <w:t xml:space="preserve">to </w:t>
      </w:r>
      <w:r w:rsidR="004E68D6" w:rsidRPr="00670D2B">
        <w:rPr>
          <w:shd w:val="clear" w:color="auto" w:fill="FFFFFF"/>
        </w:rPr>
        <w:t xml:space="preserve">detail the budget incorporation process, roles, and responsibilities, which could streamline communication and expectations. </w:t>
      </w:r>
    </w:p>
    <w:p w14:paraId="7A47C448" w14:textId="73BA85D1" w:rsidR="003D6ECF" w:rsidRPr="00CB0607" w:rsidRDefault="009A6DB5" w:rsidP="003D6ECF">
      <w:pPr>
        <w:pStyle w:val="Heading2"/>
      </w:pPr>
      <w:bookmarkStart w:id="10" w:name="_Toc196141856"/>
      <w:r>
        <w:lastRenderedPageBreak/>
        <w:t>Woburn</w:t>
      </w:r>
      <w:r w:rsidR="003D6ECF" w:rsidRPr="00CB0607">
        <w:t xml:space="preserve"> </w:t>
      </w:r>
      <w:r w:rsidR="00D30A74" w:rsidRPr="00CB0607">
        <w:t xml:space="preserve">Public Schools: </w:t>
      </w:r>
      <w:r w:rsidR="003D6ECF" w:rsidRPr="00CB0607">
        <w:t>District Review Overview</w:t>
      </w:r>
      <w:bookmarkEnd w:id="10"/>
    </w:p>
    <w:p w14:paraId="2E41F691" w14:textId="77777777" w:rsidR="003D6ECF" w:rsidRPr="00CB0607" w:rsidRDefault="003D6ECF" w:rsidP="0026749A">
      <w:pPr>
        <w:pStyle w:val="Heading3"/>
        <w:rPr>
          <w:color w:val="C00000"/>
        </w:rPr>
      </w:pPr>
      <w:bookmarkStart w:id="11" w:name="_Toc273777149"/>
      <w:bookmarkStart w:id="12" w:name="_Toc277066412"/>
      <w:bookmarkStart w:id="13" w:name="_Toc338665638"/>
      <w:r w:rsidRPr="00CB0607">
        <w:t>Purpose</w:t>
      </w:r>
      <w:bookmarkEnd w:id="11"/>
      <w:bookmarkEnd w:id="12"/>
      <w:bookmarkEnd w:id="13"/>
    </w:p>
    <w:p w14:paraId="339CEE9F" w14:textId="4A9E4802" w:rsidR="003D6ECF" w:rsidRPr="00B53F86" w:rsidRDefault="003D6ECF" w:rsidP="00F92C83">
      <w:pPr>
        <w:pStyle w:val="BodyTextposthead"/>
        <w:rPr>
          <w:rFonts w:cs="Calibri"/>
          <w:bCs/>
        </w:rPr>
      </w:pPr>
      <w:r w:rsidRPr="00CB0607">
        <w:t xml:space="preserve">Conducted under Chapter 15, Section 55A of the Massachusetts General Laws, </w:t>
      </w:r>
      <w:r w:rsidR="00D30A74" w:rsidRPr="00CB0607">
        <w:t xml:space="preserve">comprehensive </w:t>
      </w:r>
      <w:r w:rsidRPr="00CB0607">
        <w:t xml:space="preserve">district reviews support local school districts in establishing or strengthening a cycle of continuous improvement. Reviews </w:t>
      </w:r>
      <w:r w:rsidR="00D30A74" w:rsidRPr="00CB0607">
        <w:t xml:space="preserve">carefully </w:t>
      </w:r>
      <w:r w:rsidRPr="00CB0607">
        <w:t xml:space="preserve">consider the effectiveness of systemwide functions, </w:t>
      </w:r>
      <w:r w:rsidR="00D30A74" w:rsidRPr="00CB0607">
        <w:t>referring</w:t>
      </w:r>
      <w:r w:rsidRPr="00CB0607">
        <w:t xml:space="preserve"> to the six district standards used by DESE: Leadership and Governance, Curriculum and Instruction, Assessment, Human Resources and Professional Development, Student Support, and Financial and Asset Management. Reviews </w:t>
      </w:r>
      <w:r w:rsidR="00D740FB" w:rsidRPr="00D740FB">
        <w:t xml:space="preserve">provide the state, district leaders, and the public with an in-depth look into the systems, </w:t>
      </w:r>
      <w:r w:rsidR="00D25F47">
        <w:t>policies</w:t>
      </w:r>
      <w:r w:rsidR="00D740FB" w:rsidRPr="00D740FB">
        <w:t>, and practices of a district and how they affect student experiences and opportunities.</w:t>
      </w:r>
      <w:r w:rsidR="0079466E">
        <w:t xml:space="preserve"> Dis</w:t>
      </w:r>
      <w:r w:rsidR="00F01D16">
        <w:t>trict reviews provide information and recommendations</w:t>
      </w:r>
      <w:r w:rsidR="00793B34">
        <w:t xml:space="preserve"> to </w:t>
      </w:r>
      <w:r w:rsidR="00B81D99">
        <w:t>support districts in</w:t>
      </w:r>
      <w:r w:rsidR="00793B34">
        <w:rPr>
          <w:rFonts w:cs="Calibri"/>
          <w:bCs/>
        </w:rPr>
        <w:t xml:space="preserve"> </w:t>
      </w:r>
      <w:r w:rsidR="00B81D99">
        <w:rPr>
          <w:rFonts w:cs="Calibri"/>
          <w:bCs/>
        </w:rPr>
        <w:t xml:space="preserve">implementing </w:t>
      </w:r>
      <w:r w:rsidR="007E7A6E" w:rsidRPr="007E7A6E">
        <w:rPr>
          <w:rFonts w:cs="Calibri"/>
          <w:bCs/>
        </w:rPr>
        <w:t>systemic improvements and advance equitable student outcomes and experiences.</w:t>
      </w:r>
      <w:r w:rsidR="00B53F86">
        <w:rPr>
          <w:rFonts w:cs="Calibri"/>
          <w:bCs/>
        </w:rPr>
        <w:t xml:space="preserve"> </w:t>
      </w:r>
    </w:p>
    <w:p w14:paraId="267B0A5A" w14:textId="77777777" w:rsidR="003D6ECF" w:rsidRPr="00CB0607" w:rsidRDefault="003D6ECF" w:rsidP="0026749A">
      <w:pPr>
        <w:pStyle w:val="Heading3"/>
      </w:pPr>
      <w:bookmarkStart w:id="14" w:name="_Toc273777151"/>
      <w:bookmarkStart w:id="15" w:name="_Toc277066413"/>
      <w:bookmarkStart w:id="16" w:name="_Toc338665639"/>
      <w:r w:rsidRPr="00CB0607">
        <w:t>Methodology</w:t>
      </w:r>
      <w:bookmarkEnd w:id="14"/>
      <w:bookmarkEnd w:id="15"/>
      <w:bookmarkEnd w:id="16"/>
    </w:p>
    <w:p w14:paraId="6A0B0F11" w14:textId="415430E3" w:rsidR="009D0554" w:rsidRDefault="003D6ECF" w:rsidP="00F92C83">
      <w:pPr>
        <w:pStyle w:val="BodyTextposthead"/>
      </w:pPr>
      <w:r w:rsidRPr="00CB0607">
        <w:t>A district review team consisting of AIR staff members and subcontractors, with expertise in each district standard, reviews documentation and extant data prior to conducting an on</w:t>
      </w:r>
      <w:r w:rsidR="00D30A74" w:rsidRPr="00CB0607">
        <w:t>-</w:t>
      </w:r>
      <w:r w:rsidRPr="00CB0607">
        <w:t>site visit. On</w:t>
      </w:r>
      <w:r w:rsidR="00D30A74" w:rsidRPr="00CB0607">
        <w:t>-</w:t>
      </w:r>
      <w:r w:rsidRPr="00CB0607">
        <w:t xml:space="preserve">site data collection includes team members conducting interviews and focus group sessions with a wide range of stakeholders, including </w:t>
      </w:r>
      <w:r w:rsidR="009F03CD">
        <w:t xml:space="preserve">municipal </w:t>
      </w:r>
      <w:r w:rsidR="00132A2B">
        <w:t>staff</w:t>
      </w:r>
      <w:r w:rsidR="009F03CD">
        <w:t xml:space="preserve">, </w:t>
      </w:r>
      <w:r w:rsidRPr="00CB0607">
        <w:t xml:space="preserve">school committee members, teachers’ association representatives, district and school administrators, teachers, students, and students’ families. </w:t>
      </w:r>
      <w:r w:rsidR="00F97066">
        <w:t>Reviewers also conduct focus groups and v</w:t>
      </w:r>
      <w:r w:rsidR="005803A6" w:rsidRPr="00CB0607">
        <w:t xml:space="preserve">irtual interviews as needed. </w:t>
      </w:r>
      <w:r w:rsidR="00491ACB" w:rsidRPr="00CB0607">
        <w:t xml:space="preserve">Information about review activities and the site visit schedule is in Appendix </w:t>
      </w:r>
      <w:r w:rsidR="00491ACB">
        <w:t>A</w:t>
      </w:r>
      <w:r w:rsidR="00491ACB" w:rsidRPr="00CB0607">
        <w:t xml:space="preserve">. </w:t>
      </w:r>
      <w:r w:rsidRPr="00CB0607">
        <w:t xml:space="preserve">Team members also observe classroom instruction and collect data using the CLASS protocol. </w:t>
      </w:r>
      <w:r w:rsidR="005803A6" w:rsidRPr="00CB0607">
        <w:t>The Districtwide Instructional Observation Report</w:t>
      </w:r>
      <w:r w:rsidR="00006535">
        <w:t xml:space="preserve"> resulting from these classroom observations</w:t>
      </w:r>
      <w:r w:rsidR="005803A6" w:rsidRPr="00CB0607">
        <w:t xml:space="preserve"> is </w:t>
      </w:r>
      <w:r w:rsidR="009D0554">
        <w:t>i</w:t>
      </w:r>
      <w:r w:rsidR="005803A6" w:rsidRPr="00CB0607">
        <w:t xml:space="preserve">n Appendix </w:t>
      </w:r>
      <w:r w:rsidR="00006535">
        <w:t>B</w:t>
      </w:r>
      <w:r w:rsidR="005803A6" w:rsidRPr="00CB0607">
        <w:t>.</w:t>
      </w:r>
      <w:r w:rsidR="005803A6">
        <w:t xml:space="preserve"> </w:t>
      </w:r>
    </w:p>
    <w:p w14:paraId="5948E833" w14:textId="41BFC87A" w:rsidR="003D6ECF" w:rsidRPr="00CB0607" w:rsidRDefault="007A3B7C" w:rsidP="00F92C83">
      <w:pPr>
        <w:pStyle w:val="BodyText"/>
        <w:rPr>
          <w:color w:val="000080"/>
        </w:rPr>
      </w:pPr>
      <w:r w:rsidRPr="007A3B7C">
        <w:t xml:space="preserve">Following the site visit, all interview and focus group data </w:t>
      </w:r>
      <w:r w:rsidR="00EB6EB8">
        <w:t>are</w:t>
      </w:r>
      <w:r w:rsidRPr="007A3B7C">
        <w:t xml:space="preserve"> transcribed using automated transcription. The transcripts are then coded using both deterministic coding, based on the protocol questions, as well as natural language processing models. Team members analyze the coded data to develop a set of objective findings.</w:t>
      </w:r>
      <w:r>
        <w:t xml:space="preserve"> </w:t>
      </w:r>
      <w:r w:rsidR="003D6ECF" w:rsidRPr="00CB0607">
        <w:t>The team lead and multiple quality assurance reviewers, including DESE staff, then review the initial draft of the report. DESE staff provides recommendations for the district, based on the findings of strengths and areas of growth identified</w:t>
      </w:r>
      <w:r w:rsidR="00D30A74" w:rsidRPr="00CB0607">
        <w:t>,</w:t>
      </w:r>
      <w:r w:rsidR="003D6ECF" w:rsidRPr="00CB0607">
        <w:t xml:space="preserve"> before AIR finalizes and submits the report to DESE</w:t>
      </w:r>
      <w:r w:rsidR="003D6ECF" w:rsidRPr="00CB0607">
        <w:rPr>
          <w:color w:val="000080"/>
        </w:rPr>
        <w:t>. D</w:t>
      </w:r>
      <w:r w:rsidR="003D6ECF" w:rsidRPr="00CB0607">
        <w:t>ESE previews and then sends the report to the district for factual review before publishing it on the DESE website.</w:t>
      </w:r>
      <w:r w:rsidR="00C268FD">
        <w:t xml:space="preserve"> </w:t>
      </w:r>
      <w:r w:rsidR="00D3025F">
        <w:t xml:space="preserve">DESE also provides </w:t>
      </w:r>
      <w:r w:rsidR="00C268FD" w:rsidRPr="00CB0607">
        <w:t>additional resources to support implementation of DESE’s District Standards and Indicators</w:t>
      </w:r>
      <w:r w:rsidR="009D0554">
        <w:t>, summarized</w:t>
      </w:r>
      <w:r w:rsidR="00D3025F">
        <w:t xml:space="preserve"> in Appendix </w:t>
      </w:r>
      <w:r w:rsidR="00006535">
        <w:t>C</w:t>
      </w:r>
      <w:r w:rsidR="00C268FD" w:rsidRPr="00CB0607">
        <w:t>.</w:t>
      </w:r>
    </w:p>
    <w:p w14:paraId="5D00CDA2" w14:textId="77777777" w:rsidR="003D6ECF" w:rsidRPr="00CB0607" w:rsidRDefault="003D6ECF" w:rsidP="0026749A">
      <w:pPr>
        <w:pStyle w:val="Heading3"/>
      </w:pPr>
      <w:r w:rsidRPr="00CB0607">
        <w:t>Site Visit</w:t>
      </w:r>
    </w:p>
    <w:p w14:paraId="02DDA948" w14:textId="3FCB8D8F" w:rsidR="003D6ECF" w:rsidRPr="00CB0607" w:rsidRDefault="003D6ECF" w:rsidP="00F92C83">
      <w:pPr>
        <w:pStyle w:val="BodyTextposthead"/>
      </w:pPr>
      <w:r w:rsidRPr="00CB0607">
        <w:t xml:space="preserve">The site visit to </w:t>
      </w:r>
      <w:r w:rsidR="00E06FEE">
        <w:t>Woburn</w:t>
      </w:r>
      <w:r w:rsidR="00E06FEE" w:rsidRPr="00CB0607">
        <w:t xml:space="preserve"> </w:t>
      </w:r>
      <w:r w:rsidR="00EB6EB8">
        <w:t>occurred</w:t>
      </w:r>
      <w:r w:rsidRPr="00CB0607">
        <w:t xml:space="preserve"> during the week of </w:t>
      </w:r>
      <w:r w:rsidR="00005034">
        <w:t>January</w:t>
      </w:r>
      <w:r w:rsidR="00E06FEE">
        <w:t xml:space="preserve"> </w:t>
      </w:r>
      <w:r w:rsidR="00FC6CBC">
        <w:t>21</w:t>
      </w:r>
      <w:r w:rsidR="00610E12">
        <w:t>, 2025</w:t>
      </w:r>
      <w:r w:rsidRPr="00CB0607">
        <w:t xml:space="preserve">. The site visit included </w:t>
      </w:r>
      <w:r w:rsidR="00547D5F">
        <w:t>17</w:t>
      </w:r>
      <w:r w:rsidR="00EB6EB8">
        <w:t> </w:t>
      </w:r>
      <w:r w:rsidRPr="00CB0607">
        <w:t xml:space="preserve">hours of interviews and focus groups with approximately </w:t>
      </w:r>
      <w:r w:rsidR="005A5EE0">
        <w:t>50</w:t>
      </w:r>
      <w:r w:rsidRPr="00CB0607">
        <w:t xml:space="preserve"> stakeholders, including school committee members, district administrators, school staff, students, students’ families, and teachers’ association representatives. The review team conducted </w:t>
      </w:r>
      <w:r w:rsidR="00EB6EB8">
        <w:t>four</w:t>
      </w:r>
      <w:r w:rsidR="00D30A74" w:rsidRPr="00CB0607">
        <w:t xml:space="preserve"> </w:t>
      </w:r>
      <w:r w:rsidRPr="00CB0607">
        <w:t xml:space="preserve">teacher focus groups with </w:t>
      </w:r>
      <w:r w:rsidR="00EB6EB8">
        <w:t>eight</w:t>
      </w:r>
      <w:r w:rsidR="00D30A74" w:rsidRPr="00CB0607">
        <w:t> </w:t>
      </w:r>
      <w:r w:rsidRPr="00CB0607">
        <w:t>elementary</w:t>
      </w:r>
      <w:r w:rsidR="00D02CA3">
        <w:t xml:space="preserve"> </w:t>
      </w:r>
      <w:r w:rsidRPr="00CB0607">
        <w:t xml:space="preserve">school teachers, </w:t>
      </w:r>
      <w:r w:rsidR="008559ED">
        <w:t>12</w:t>
      </w:r>
      <w:r w:rsidR="00D30A74" w:rsidRPr="00CB0607">
        <w:t xml:space="preserve"> </w:t>
      </w:r>
      <w:r w:rsidRPr="00CB0607">
        <w:t>middle</w:t>
      </w:r>
      <w:r w:rsidR="00D02CA3">
        <w:t xml:space="preserve"> </w:t>
      </w:r>
      <w:r w:rsidRPr="00CB0607">
        <w:t>school teachers</w:t>
      </w:r>
      <w:r w:rsidR="00140DD2">
        <w:t xml:space="preserve"> (split into two groups)</w:t>
      </w:r>
      <w:r w:rsidRPr="00CB0607">
        <w:t xml:space="preserve">, and </w:t>
      </w:r>
      <w:r w:rsidR="00EB6EB8">
        <w:t>six</w:t>
      </w:r>
      <w:r w:rsidRPr="00CB0607">
        <w:t xml:space="preserve"> high</w:t>
      </w:r>
      <w:r w:rsidR="00D02CA3">
        <w:t xml:space="preserve"> </w:t>
      </w:r>
      <w:r w:rsidRPr="00CB0607">
        <w:t>school teachers</w:t>
      </w:r>
      <w:r w:rsidR="00FC43E8">
        <w:t xml:space="preserve">; </w:t>
      </w:r>
      <w:r w:rsidR="00EB6EB8">
        <w:t>three</w:t>
      </w:r>
      <w:r w:rsidR="00FC43E8" w:rsidRPr="00CB0607">
        <w:t> </w:t>
      </w:r>
      <w:r w:rsidR="00FC43E8">
        <w:rPr>
          <w:rFonts w:ascii="Franklin Gothic Book" w:hAnsi="Franklin Gothic Book"/>
          <w:color w:val="000000"/>
          <w:shd w:val="clear" w:color="auto" w:fill="FFFFFF"/>
        </w:rPr>
        <w:t xml:space="preserve">focus groups with </w:t>
      </w:r>
      <w:r w:rsidR="005B08AF">
        <w:t>12</w:t>
      </w:r>
      <w:r w:rsidR="00FC43E8" w:rsidRPr="00CB0607">
        <w:t> </w:t>
      </w:r>
      <w:r w:rsidR="00FC43E8">
        <w:rPr>
          <w:rFonts w:ascii="Franklin Gothic Book" w:hAnsi="Franklin Gothic Book"/>
          <w:color w:val="000000"/>
          <w:shd w:val="clear" w:color="auto" w:fill="FFFFFF"/>
        </w:rPr>
        <w:t>middle school</w:t>
      </w:r>
      <w:r w:rsidR="00140DD2">
        <w:rPr>
          <w:rFonts w:ascii="Franklin Gothic Book" w:hAnsi="Franklin Gothic Book"/>
          <w:color w:val="000000"/>
          <w:shd w:val="clear" w:color="auto" w:fill="FFFFFF"/>
        </w:rPr>
        <w:t xml:space="preserve"> students (split into two groups)</w:t>
      </w:r>
      <w:r w:rsidR="00FC43E8">
        <w:rPr>
          <w:rFonts w:ascii="Franklin Gothic Book" w:hAnsi="Franklin Gothic Book"/>
          <w:color w:val="000000"/>
          <w:shd w:val="clear" w:color="auto" w:fill="FFFFFF"/>
        </w:rPr>
        <w:t xml:space="preserve"> and </w:t>
      </w:r>
      <w:r w:rsidR="00EB6EB8">
        <w:t>six</w:t>
      </w:r>
      <w:r w:rsidR="00FC43E8" w:rsidRPr="00CB0607">
        <w:t> </w:t>
      </w:r>
      <w:r w:rsidR="00FC43E8">
        <w:rPr>
          <w:rFonts w:ascii="Franklin Gothic Book" w:hAnsi="Franklin Gothic Book"/>
          <w:color w:val="000000"/>
          <w:shd w:val="clear" w:color="auto" w:fill="FFFFFF"/>
        </w:rPr>
        <w:t>high school students; and</w:t>
      </w:r>
      <w:r w:rsidR="00FC43E8">
        <w:t xml:space="preserve"> </w:t>
      </w:r>
      <w:r w:rsidR="00EB6EB8">
        <w:t>one</w:t>
      </w:r>
      <w:r w:rsidR="00FC43E8" w:rsidRPr="00CB0607">
        <w:t> </w:t>
      </w:r>
      <w:r w:rsidR="00FC43E8">
        <w:rPr>
          <w:rFonts w:ascii="Franklin Gothic Book" w:hAnsi="Franklin Gothic Book"/>
          <w:color w:val="000000"/>
          <w:shd w:val="clear" w:color="auto" w:fill="FFFFFF"/>
        </w:rPr>
        <w:t xml:space="preserve">family focus group with </w:t>
      </w:r>
      <w:r w:rsidR="005B08AF">
        <w:t>20</w:t>
      </w:r>
      <w:r w:rsidR="00FC43E8" w:rsidRPr="00CB0607">
        <w:t> </w:t>
      </w:r>
      <w:r w:rsidR="00FC43E8">
        <w:rPr>
          <w:rFonts w:ascii="Franklin Gothic Book" w:hAnsi="Franklin Gothic Book"/>
          <w:color w:val="000000"/>
          <w:shd w:val="clear" w:color="auto" w:fill="FFFFFF"/>
        </w:rPr>
        <w:t>parents</w:t>
      </w:r>
      <w:r w:rsidR="00A7200C" w:rsidRPr="7E2E7265">
        <w:rPr>
          <w:rFonts w:ascii="Franklin Gothic Book" w:hAnsi="Franklin Gothic Book"/>
          <w:color w:val="000000" w:themeColor="text1"/>
        </w:rPr>
        <w:t xml:space="preserve"> or other caregivers</w:t>
      </w:r>
      <w:r w:rsidR="00FC43E8" w:rsidRPr="00E8327E">
        <w:rPr>
          <w:rFonts w:ascii="Franklin Gothic Book" w:hAnsi="Franklin Gothic Book"/>
          <w:shd w:val="clear" w:color="auto" w:fill="FFFFFF"/>
        </w:rPr>
        <w:t>.</w:t>
      </w:r>
      <w:r w:rsidR="2976EE1D" w:rsidRPr="00E8327E">
        <w:rPr>
          <w:rFonts w:ascii="Franklin Gothic Book" w:hAnsi="Franklin Gothic Book"/>
          <w:shd w:val="clear" w:color="auto" w:fill="FFFFFF"/>
        </w:rPr>
        <w:t xml:space="preserve"> </w:t>
      </w:r>
      <w:r w:rsidR="2976EE1D" w:rsidRPr="00E8327E">
        <w:rPr>
          <w:rFonts w:ascii="Franklin Gothic Book" w:eastAsia="Franklin Gothic Book" w:hAnsi="Franklin Gothic Book" w:cs="Franklin Gothic Book"/>
        </w:rPr>
        <w:t xml:space="preserve">Data collection also included distributing a questionnaire </w:t>
      </w:r>
      <w:r w:rsidR="00806950">
        <w:rPr>
          <w:rFonts w:ascii="Franklin Gothic Book" w:eastAsia="Franklin Gothic Book" w:hAnsi="Franklin Gothic Book" w:cs="Franklin Gothic Book"/>
        </w:rPr>
        <w:t>to district leaders</w:t>
      </w:r>
      <w:r w:rsidR="00EB6EB8">
        <w:rPr>
          <w:rFonts w:ascii="Franklin Gothic Book" w:eastAsia="Franklin Gothic Book" w:hAnsi="Franklin Gothic Book" w:cs="Franklin Gothic Book"/>
        </w:rPr>
        <w:t>,</w:t>
      </w:r>
      <w:r w:rsidR="00806950">
        <w:rPr>
          <w:rFonts w:ascii="Franklin Gothic Book" w:eastAsia="Franklin Gothic Book" w:hAnsi="Franklin Gothic Book" w:cs="Franklin Gothic Book"/>
        </w:rPr>
        <w:t xml:space="preserve"> as well as </w:t>
      </w:r>
      <w:r w:rsidR="2976EE1D" w:rsidRPr="00E8327E">
        <w:rPr>
          <w:rFonts w:ascii="Franklin Gothic Book" w:eastAsia="Franklin Gothic Book" w:hAnsi="Franklin Gothic Book" w:cs="Franklin Gothic Book"/>
        </w:rPr>
        <w:t>to each principal</w:t>
      </w:r>
      <w:r w:rsidR="00EB6EB8">
        <w:rPr>
          <w:rFonts w:ascii="Franklin Gothic Book" w:eastAsia="Franklin Gothic Book" w:hAnsi="Franklin Gothic Book" w:cs="Franklin Gothic Book"/>
        </w:rPr>
        <w:t>,</w:t>
      </w:r>
      <w:r w:rsidR="2976EE1D" w:rsidRPr="00E8327E">
        <w:rPr>
          <w:rFonts w:ascii="Franklin Gothic Book" w:eastAsia="Franklin Gothic Book" w:hAnsi="Franklin Gothic Book" w:cs="Franklin Gothic Book"/>
        </w:rPr>
        <w:t xml:space="preserve"> to </w:t>
      </w:r>
      <w:r w:rsidR="2976EE1D" w:rsidRPr="00E8327E">
        <w:rPr>
          <w:rFonts w:ascii="Franklin Gothic Book" w:eastAsia="Franklin Gothic Book" w:hAnsi="Franklin Gothic Book" w:cs="Franklin Gothic Book"/>
        </w:rPr>
        <w:lastRenderedPageBreak/>
        <w:t>gather information on district and school processes and operations.</w:t>
      </w:r>
      <w:r w:rsidR="00F737F7">
        <w:rPr>
          <w:rFonts w:ascii="Franklin Gothic Book" w:eastAsia="Franklin Gothic Book" w:hAnsi="Franklin Gothic Book" w:cs="Franklin Gothic Book"/>
        </w:rPr>
        <w:t xml:space="preserve"> R</w:t>
      </w:r>
      <w:r w:rsidR="00F737F7" w:rsidRPr="00F737F7">
        <w:rPr>
          <w:rFonts w:ascii="Franklin Gothic Book" w:eastAsia="Franklin Gothic Book" w:hAnsi="Franklin Gothic Book" w:cs="Franklin Gothic Book"/>
        </w:rPr>
        <w:t xml:space="preserve">espondents in Woburn completed the district questionnaire and </w:t>
      </w:r>
      <w:r w:rsidR="00F737F7">
        <w:rPr>
          <w:rFonts w:ascii="Franklin Gothic Book" w:eastAsia="Franklin Gothic Book" w:hAnsi="Franklin Gothic Book" w:cs="Franklin Gothic Book"/>
        </w:rPr>
        <w:t>all 10</w:t>
      </w:r>
      <w:r w:rsidR="00F737F7" w:rsidRPr="00F737F7">
        <w:rPr>
          <w:rFonts w:ascii="Franklin Gothic Book" w:eastAsia="Franklin Gothic Book" w:hAnsi="Franklin Gothic Book" w:cs="Franklin Gothic Book"/>
        </w:rPr>
        <w:t xml:space="preserve"> principal questionnaires</w:t>
      </w:r>
      <w:r w:rsidR="00140DD2">
        <w:rPr>
          <w:rFonts w:ascii="Franklin Gothic Book" w:eastAsia="Franklin Gothic Book" w:hAnsi="Franklin Gothic Book" w:cs="Franklin Gothic Book"/>
        </w:rPr>
        <w:t>.</w:t>
      </w:r>
    </w:p>
    <w:p w14:paraId="698EEF1B" w14:textId="4CB18CBF" w:rsidR="003D6ECF" w:rsidRPr="00CB0607" w:rsidRDefault="003D6ECF" w:rsidP="00F92C83">
      <w:pPr>
        <w:pStyle w:val="BodyText"/>
      </w:pPr>
      <w:r w:rsidRPr="00CB0607">
        <w:t xml:space="preserve">The site team also conducted </w:t>
      </w:r>
      <w:r w:rsidR="005073A7">
        <w:t>105</w:t>
      </w:r>
      <w:r w:rsidRPr="00CB0607">
        <w:t xml:space="preserve"> observations of classroom instruction in</w:t>
      </w:r>
      <w:r w:rsidR="00B33346">
        <w:t xml:space="preserve"> </w:t>
      </w:r>
      <w:r w:rsidR="00EB6EB8">
        <w:t>10</w:t>
      </w:r>
      <w:r w:rsidR="005073A7">
        <w:t xml:space="preserve"> </w:t>
      </w:r>
      <w:r w:rsidRPr="00CB0607">
        <w:t>schools.</w:t>
      </w:r>
      <w:r w:rsidR="00B72349" w:rsidRPr="00CB0607">
        <w:rPr>
          <w:rStyle w:val="CommentReference"/>
        </w:rPr>
        <w:t xml:space="preserve"> </w:t>
      </w:r>
      <w:r w:rsidR="00D30A74" w:rsidRPr="00CB0607">
        <w:t>C</w:t>
      </w:r>
      <w:r w:rsidRPr="00CB0607">
        <w:t xml:space="preserve">ertified team members conducted instructional observations using the Teachstone CLASS protocol. </w:t>
      </w:r>
    </w:p>
    <w:p w14:paraId="2B77C53A" w14:textId="77777777" w:rsidR="003D6ECF" w:rsidRPr="00CB0607" w:rsidRDefault="003D6ECF" w:rsidP="0026749A">
      <w:pPr>
        <w:pStyle w:val="Heading3"/>
      </w:pPr>
      <w:r w:rsidRPr="00CB0607">
        <w:t>District Profile</w:t>
      </w:r>
    </w:p>
    <w:p w14:paraId="76F9A617" w14:textId="4662C0DE" w:rsidR="006E5B7D" w:rsidRPr="00B333F7" w:rsidRDefault="006E5B7D" w:rsidP="00B333F7">
      <w:pPr>
        <w:pStyle w:val="BodyTextposthead"/>
      </w:pPr>
      <w:r w:rsidRPr="00B333F7">
        <w:t xml:space="preserve">The </w:t>
      </w:r>
      <w:r w:rsidRPr="00DC140A">
        <w:t xml:space="preserve">City of </w:t>
      </w:r>
      <w:r w:rsidR="005073A7">
        <w:t>Woburn</w:t>
      </w:r>
      <w:r w:rsidRPr="00B333F7">
        <w:t xml:space="preserve"> is </w:t>
      </w:r>
      <w:r w:rsidRPr="00DC140A">
        <w:t>north of Boston</w:t>
      </w:r>
      <w:r w:rsidRPr="00B333F7">
        <w:t xml:space="preserve"> and borders the </w:t>
      </w:r>
      <w:r w:rsidR="00DC1EB0">
        <w:t>towns</w:t>
      </w:r>
      <w:r w:rsidRPr="00B333F7">
        <w:t xml:space="preserve"> of </w:t>
      </w:r>
      <w:r w:rsidR="00244C45">
        <w:t xml:space="preserve">Burlington, </w:t>
      </w:r>
      <w:r w:rsidR="00D45F82">
        <w:t xml:space="preserve">Lexington, Reading, Stoneham, Wilmington, and </w:t>
      </w:r>
      <w:r w:rsidR="00DC1EB0">
        <w:t>Winchester</w:t>
      </w:r>
      <w:r w:rsidR="00D45F82">
        <w:t>.</w:t>
      </w:r>
      <w:r w:rsidRPr="00B333F7">
        <w:t xml:space="preserve"> According to </w:t>
      </w:r>
      <w:hyperlink r:id="rId21">
        <w:r w:rsidRPr="00F31D68">
          <w:rPr>
            <w:rStyle w:val="Hyperlink"/>
            <w:color w:val="0070C0"/>
          </w:rPr>
          <w:t>census data</w:t>
        </w:r>
      </w:hyperlink>
      <w:r w:rsidRPr="00DC140A">
        <w:t xml:space="preserve">, </w:t>
      </w:r>
      <w:r w:rsidR="00DC140A">
        <w:t>Woburn’s</w:t>
      </w:r>
      <w:r w:rsidR="00DC140A" w:rsidRPr="00B333F7">
        <w:t xml:space="preserve"> </w:t>
      </w:r>
      <w:r w:rsidRPr="00B333F7">
        <w:t>median income from 201</w:t>
      </w:r>
      <w:r w:rsidR="005544EC">
        <w:t>9</w:t>
      </w:r>
      <w:r w:rsidR="00EB6EB8">
        <w:t xml:space="preserve"> to </w:t>
      </w:r>
      <w:r w:rsidRPr="00B333F7">
        <w:t>202</w:t>
      </w:r>
      <w:r w:rsidR="005544EC">
        <w:t>3</w:t>
      </w:r>
      <w:r w:rsidRPr="00B333F7">
        <w:t xml:space="preserve"> was $</w:t>
      </w:r>
      <w:r w:rsidR="00822896">
        <w:t>10</w:t>
      </w:r>
      <w:r w:rsidR="005544EC">
        <w:t>7</w:t>
      </w:r>
      <w:r w:rsidR="00822896">
        <w:t>,</w:t>
      </w:r>
      <w:r w:rsidR="005544EC">
        <w:t>754</w:t>
      </w:r>
      <w:r w:rsidRPr="00B333F7">
        <w:t xml:space="preserve">, which is </w:t>
      </w:r>
      <w:r w:rsidR="00822896">
        <w:t>above</w:t>
      </w:r>
      <w:r w:rsidR="00822896" w:rsidRPr="00B333F7">
        <w:t xml:space="preserve"> </w:t>
      </w:r>
      <w:r w:rsidRPr="00B333F7">
        <w:t>the state median income of $</w:t>
      </w:r>
      <w:r w:rsidR="0099799D" w:rsidRPr="00900ADE">
        <w:t>101,341</w:t>
      </w:r>
      <w:r w:rsidRPr="00B333F7">
        <w:t xml:space="preserve">. In 2023, </w:t>
      </w:r>
      <w:r w:rsidR="00DC140A">
        <w:t>Woburn</w:t>
      </w:r>
      <w:r w:rsidR="00DC140A" w:rsidRPr="00B333F7">
        <w:t xml:space="preserve"> </w:t>
      </w:r>
      <w:r w:rsidRPr="00B333F7">
        <w:t xml:space="preserve">had an estimated </w:t>
      </w:r>
      <w:r w:rsidR="00DC140A">
        <w:t>41,647</w:t>
      </w:r>
      <w:r w:rsidRPr="00B333F7">
        <w:t xml:space="preserve"> residents.</w:t>
      </w:r>
    </w:p>
    <w:p w14:paraId="6265C02E" w14:textId="15F4D401" w:rsidR="006E5B7D" w:rsidRPr="00B333F7" w:rsidRDefault="00DD1095" w:rsidP="00F92C83">
      <w:pPr>
        <w:pStyle w:val="BodyText"/>
      </w:pPr>
      <w:r>
        <w:t>Dr. Matthew Crowley has been the</w:t>
      </w:r>
      <w:r w:rsidR="006E5B7D" w:rsidRPr="00B333F7">
        <w:t xml:space="preserve"> </w:t>
      </w:r>
      <w:r>
        <w:t>s</w:t>
      </w:r>
      <w:r w:rsidR="006E5B7D" w:rsidRPr="00B333F7">
        <w:t xml:space="preserve">uperintendent of </w:t>
      </w:r>
      <w:r w:rsidR="00DC140A">
        <w:t>Woburn</w:t>
      </w:r>
      <w:r w:rsidR="00DC140A" w:rsidRPr="00B333F7">
        <w:t xml:space="preserve"> </w:t>
      </w:r>
      <w:r>
        <w:t>since his appointment in</w:t>
      </w:r>
      <w:r w:rsidR="006E5B7D" w:rsidRPr="00B333F7">
        <w:t xml:space="preserve"> </w:t>
      </w:r>
      <w:r w:rsidR="00714D5A">
        <w:t>2018.</w:t>
      </w:r>
      <w:r w:rsidR="00714D5A" w:rsidRPr="00B333F7">
        <w:t xml:space="preserve"> </w:t>
      </w:r>
      <w:r w:rsidR="00E55204">
        <w:t>Governance of</w:t>
      </w:r>
      <w:r w:rsidR="006E5B7D" w:rsidRPr="00B333F7">
        <w:t xml:space="preserve"> the district is </w:t>
      </w:r>
      <w:r w:rsidR="00E55204">
        <w:t>through a seven-member</w:t>
      </w:r>
      <w:r w:rsidR="006E5B7D" w:rsidRPr="00B333F7">
        <w:t xml:space="preserve"> school committee who are </w:t>
      </w:r>
      <w:r w:rsidR="006E5B7D" w:rsidRPr="0009373E">
        <w:t>elected</w:t>
      </w:r>
      <w:r w:rsidR="006E5B7D" w:rsidRPr="00B333F7">
        <w:t xml:space="preserve"> for </w:t>
      </w:r>
      <w:r w:rsidR="00EB6EB8">
        <w:t xml:space="preserve">either </w:t>
      </w:r>
      <w:r w:rsidR="0009373E">
        <w:t>four- or two</w:t>
      </w:r>
      <w:r w:rsidR="006E5B7D" w:rsidRPr="00B333F7">
        <w:t>-year terms.</w:t>
      </w:r>
    </w:p>
    <w:p w14:paraId="03782906" w14:textId="558DCF20" w:rsidR="00B90472" w:rsidRPr="00B333F7" w:rsidRDefault="00B90472" w:rsidP="00F92C83">
      <w:pPr>
        <w:pStyle w:val="BodyText"/>
      </w:pPr>
      <w:r>
        <w:rPr>
          <w:rFonts w:ascii="Franklin Gothic Book" w:hAnsi="Franklin Gothic Book"/>
          <w:color w:val="000000"/>
          <w:shd w:val="clear" w:color="auto" w:fill="FFFFFF"/>
        </w:rPr>
        <w:t xml:space="preserve">In the 2024-2025 school year, the district served 4,520 students across its </w:t>
      </w:r>
      <w:r w:rsidR="00EB6EB8">
        <w:rPr>
          <w:rFonts w:ascii="Franklin Gothic Book" w:hAnsi="Franklin Gothic Book"/>
          <w:color w:val="000000"/>
          <w:shd w:val="clear" w:color="auto" w:fill="FFFFFF"/>
        </w:rPr>
        <w:t>10</w:t>
      </w:r>
      <w:r>
        <w:rPr>
          <w:rFonts w:ascii="Franklin Gothic Book" w:hAnsi="Franklin Gothic Book"/>
          <w:color w:val="000000"/>
          <w:shd w:val="clear" w:color="auto" w:fill="FFFFFF"/>
        </w:rPr>
        <w:t xml:space="preserve"> schools. Since the 2020-</w:t>
      </w:r>
      <w:r w:rsidR="00A03A1E">
        <w:rPr>
          <w:rFonts w:ascii="Franklin Gothic Book" w:hAnsi="Franklin Gothic Book"/>
          <w:color w:val="000000"/>
          <w:shd w:val="clear" w:color="auto" w:fill="FFFFFF"/>
        </w:rPr>
        <w:t>20</w:t>
      </w:r>
      <w:r>
        <w:rPr>
          <w:rFonts w:ascii="Franklin Gothic Book" w:hAnsi="Franklin Gothic Book"/>
          <w:color w:val="000000"/>
          <w:shd w:val="clear" w:color="auto" w:fill="FFFFFF"/>
        </w:rPr>
        <w:t>21 school year, total enrollment has increased by 241 students. Table 1 provides an overview of student enrollment by school for the 2024-2025 school year</w:t>
      </w:r>
      <w:r w:rsidR="005A1202">
        <w:rPr>
          <w:rFonts w:ascii="Franklin Gothic Book" w:hAnsi="Franklin Gothic Book"/>
          <w:color w:val="000000"/>
          <w:shd w:val="clear" w:color="auto" w:fill="FFFFFF"/>
        </w:rPr>
        <w:t>.</w:t>
      </w:r>
      <w:r w:rsidRPr="00B333F7" w:rsidDel="00B90472">
        <w:t xml:space="preserve"> </w:t>
      </w:r>
    </w:p>
    <w:p w14:paraId="0538FE71" w14:textId="7E7BE5CA" w:rsidR="006E5B7D" w:rsidRPr="00F35C7D" w:rsidRDefault="006E5B7D" w:rsidP="00F35C7D">
      <w:pPr>
        <w:pStyle w:val="TableTitle0"/>
      </w:pPr>
      <w:r w:rsidRPr="00F35C7D">
        <w:t>Table 1. Schools, Type, Grades Served, and Enrollment, 202</w:t>
      </w:r>
      <w:r w:rsidR="00296A4C">
        <w:t>4</w:t>
      </w:r>
      <w:r w:rsidRPr="00F35C7D">
        <w:t>-202</w:t>
      </w:r>
      <w:r w:rsidR="00296A4C">
        <w:t>5</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774"/>
        <w:gridCol w:w="2069"/>
        <w:gridCol w:w="1599"/>
        <w:gridCol w:w="1902"/>
      </w:tblGrid>
      <w:tr w:rsidR="006E5B7D" w:rsidRPr="00DA2915" w14:paraId="69DEBC59" w14:textId="77777777" w:rsidTr="00B06346">
        <w:trPr>
          <w:cnfStyle w:val="100000000000" w:firstRow="1" w:lastRow="0" w:firstColumn="0" w:lastColumn="0" w:oddVBand="0" w:evenVBand="0" w:oddHBand="0" w:evenHBand="0" w:firstRowFirstColumn="0" w:firstRowLastColumn="0" w:lastRowFirstColumn="0" w:lastRowLastColumn="0"/>
          <w:tblHeader/>
        </w:trPr>
        <w:tc>
          <w:tcPr>
            <w:tcW w:w="3774" w:type="dxa"/>
            <w:hideMark/>
          </w:tcPr>
          <w:p w14:paraId="7685F94F" w14:textId="77777777" w:rsidR="006E5B7D" w:rsidRPr="00DA2915" w:rsidRDefault="006E5B7D" w:rsidP="00F92C83">
            <w:pPr>
              <w:pStyle w:val="TableColHeadingLeft"/>
            </w:pPr>
            <w:r w:rsidRPr="00DA2915">
              <w:t xml:space="preserve">School </w:t>
            </w:r>
          </w:p>
        </w:tc>
        <w:tc>
          <w:tcPr>
            <w:tcW w:w="2069" w:type="dxa"/>
            <w:hideMark/>
          </w:tcPr>
          <w:p w14:paraId="0CBA37C0" w14:textId="77777777" w:rsidR="006E5B7D" w:rsidRPr="00DA2915" w:rsidRDefault="006E5B7D" w:rsidP="00F92C83">
            <w:pPr>
              <w:pStyle w:val="TableColHeadingCenter"/>
            </w:pPr>
            <w:r w:rsidRPr="00DA2915">
              <w:t>Type</w:t>
            </w:r>
          </w:p>
        </w:tc>
        <w:tc>
          <w:tcPr>
            <w:tcW w:w="1599" w:type="dxa"/>
            <w:hideMark/>
          </w:tcPr>
          <w:p w14:paraId="5EF97187" w14:textId="77777777" w:rsidR="006E5B7D" w:rsidRPr="00DA2915" w:rsidRDefault="006E5B7D" w:rsidP="00F92C83">
            <w:pPr>
              <w:pStyle w:val="TableColHeadingCenter"/>
            </w:pPr>
            <w:r w:rsidRPr="00DA2915">
              <w:t>Grades served</w:t>
            </w:r>
          </w:p>
        </w:tc>
        <w:tc>
          <w:tcPr>
            <w:tcW w:w="1902" w:type="dxa"/>
          </w:tcPr>
          <w:p w14:paraId="22852B66" w14:textId="77777777" w:rsidR="006E5B7D" w:rsidRPr="00DA2915" w:rsidRDefault="006E5B7D" w:rsidP="00F92C83">
            <w:pPr>
              <w:pStyle w:val="TableColHeadingCenter"/>
            </w:pPr>
            <w:r w:rsidRPr="00DA2915">
              <w:t>Enrollment</w:t>
            </w:r>
          </w:p>
        </w:tc>
      </w:tr>
      <w:tr w:rsidR="006E5B7D" w:rsidRPr="00DA2915" w14:paraId="78104AEE" w14:textId="77777777" w:rsidTr="003E0FDA">
        <w:tc>
          <w:tcPr>
            <w:tcW w:w="3774" w:type="dxa"/>
          </w:tcPr>
          <w:p w14:paraId="20EC8970" w14:textId="09D87E3C" w:rsidR="006E5B7D" w:rsidRPr="009768EE" w:rsidRDefault="00840BBC" w:rsidP="00991803">
            <w:pPr>
              <w:pStyle w:val="TableText"/>
            </w:pPr>
            <w:r>
              <w:rPr>
                <w:rFonts w:ascii="Franklin Gothic Book" w:hAnsi="Franklin Gothic Book" w:cs="Segoe UI"/>
                <w:szCs w:val="20"/>
              </w:rPr>
              <w:t>Clyde Reeves</w:t>
            </w:r>
            <w:r w:rsidR="00EB6EB8">
              <w:rPr>
                <w:rFonts w:ascii="Franklin Gothic Book" w:hAnsi="Franklin Gothic Book" w:cs="Segoe UI"/>
                <w:szCs w:val="20"/>
              </w:rPr>
              <w:t xml:space="preserve"> E</w:t>
            </w:r>
            <w:r w:rsidR="00EB6EB8">
              <w:t>lementary School</w:t>
            </w:r>
          </w:p>
        </w:tc>
        <w:tc>
          <w:tcPr>
            <w:tcW w:w="2069" w:type="dxa"/>
          </w:tcPr>
          <w:p w14:paraId="2D613EC4" w14:textId="5E174496" w:rsidR="006E5B7D" w:rsidRPr="009768EE" w:rsidRDefault="00840BBC" w:rsidP="00F92C83">
            <w:pPr>
              <w:pStyle w:val="TableTextCentered"/>
            </w:pPr>
            <w:r>
              <w:t>Elementary</w:t>
            </w:r>
            <w:r>
              <w:rPr>
                <w:rStyle w:val="eop"/>
                <w:rFonts w:ascii="Franklin Gothic Book" w:hAnsi="Franklin Gothic Book" w:cs="Segoe UI"/>
                <w:szCs w:val="20"/>
              </w:rPr>
              <w:t> </w:t>
            </w:r>
          </w:p>
        </w:tc>
        <w:tc>
          <w:tcPr>
            <w:tcW w:w="1599" w:type="dxa"/>
          </w:tcPr>
          <w:p w14:paraId="06B1BE12" w14:textId="3DAF18E4" w:rsidR="006E5B7D" w:rsidRPr="009768EE" w:rsidRDefault="00840BBC" w:rsidP="00F92C83">
            <w:pPr>
              <w:pStyle w:val="TableTextCentered"/>
            </w:pPr>
            <w:r>
              <w:t>PK-5</w:t>
            </w:r>
            <w:r>
              <w:rPr>
                <w:rStyle w:val="eop"/>
                <w:rFonts w:ascii="Franklin Gothic Book" w:hAnsi="Franklin Gothic Book" w:cs="Segoe UI"/>
                <w:szCs w:val="20"/>
              </w:rPr>
              <w:t> </w:t>
            </w:r>
          </w:p>
        </w:tc>
        <w:tc>
          <w:tcPr>
            <w:tcW w:w="1902" w:type="dxa"/>
            <w:shd w:val="clear" w:color="auto" w:fill="D9E2F3" w:themeFill="accent5" w:themeFillTint="33"/>
          </w:tcPr>
          <w:p w14:paraId="6BD57C59" w14:textId="015AB9F9" w:rsidR="006E5B7D" w:rsidRPr="009768EE" w:rsidRDefault="00840BBC" w:rsidP="00F92C83">
            <w:pPr>
              <w:pStyle w:val="TableTextCentered"/>
            </w:pPr>
            <w:r>
              <w:t>451</w:t>
            </w:r>
            <w:r>
              <w:rPr>
                <w:rStyle w:val="eop"/>
                <w:rFonts w:ascii="Franklin Gothic Book" w:hAnsi="Franklin Gothic Book" w:cs="Segoe UI"/>
                <w:szCs w:val="20"/>
              </w:rPr>
              <w:t> </w:t>
            </w:r>
          </w:p>
        </w:tc>
      </w:tr>
      <w:tr w:rsidR="006E5B7D" w:rsidRPr="00DA2915" w14:paraId="3C79C683" w14:textId="77777777" w:rsidTr="003E0FDA">
        <w:tc>
          <w:tcPr>
            <w:tcW w:w="3774" w:type="dxa"/>
          </w:tcPr>
          <w:p w14:paraId="24177C2E" w14:textId="3E44F2D3" w:rsidR="006E5B7D" w:rsidRPr="009768EE" w:rsidRDefault="00840BBC" w:rsidP="00991803">
            <w:pPr>
              <w:pStyle w:val="TableText"/>
            </w:pPr>
            <w:r>
              <w:rPr>
                <w:rFonts w:ascii="Franklin Gothic Book" w:hAnsi="Franklin Gothic Book" w:cs="Segoe UI"/>
                <w:szCs w:val="20"/>
              </w:rPr>
              <w:t>Shamrock</w:t>
            </w:r>
            <w:r w:rsidR="00EB6EB8">
              <w:rPr>
                <w:rFonts w:ascii="Franklin Gothic Book" w:hAnsi="Franklin Gothic Book" w:cs="Segoe UI"/>
                <w:szCs w:val="20"/>
              </w:rPr>
              <w:t xml:space="preserve"> Elementary School</w:t>
            </w:r>
          </w:p>
        </w:tc>
        <w:tc>
          <w:tcPr>
            <w:tcW w:w="2069" w:type="dxa"/>
          </w:tcPr>
          <w:p w14:paraId="3403C3F5" w14:textId="7C0B0A12" w:rsidR="006E5B7D" w:rsidRPr="009768EE" w:rsidRDefault="00840BBC" w:rsidP="00F92C83">
            <w:pPr>
              <w:pStyle w:val="TableTextCentered"/>
            </w:pPr>
            <w:r>
              <w:t>Elementary</w:t>
            </w:r>
            <w:r>
              <w:rPr>
                <w:rStyle w:val="eop"/>
                <w:rFonts w:ascii="Franklin Gothic Book" w:hAnsi="Franklin Gothic Book" w:cs="Segoe UI"/>
                <w:szCs w:val="20"/>
              </w:rPr>
              <w:t> </w:t>
            </w:r>
          </w:p>
        </w:tc>
        <w:tc>
          <w:tcPr>
            <w:tcW w:w="1599" w:type="dxa"/>
          </w:tcPr>
          <w:p w14:paraId="0F816047" w14:textId="4E8E4724" w:rsidR="006E5B7D" w:rsidRPr="009768EE" w:rsidRDefault="00840BBC" w:rsidP="00F92C83">
            <w:pPr>
              <w:pStyle w:val="TableTextCentered"/>
            </w:pPr>
            <w:r>
              <w:t>PK-5</w:t>
            </w:r>
            <w:r>
              <w:rPr>
                <w:rStyle w:val="eop"/>
                <w:rFonts w:ascii="Franklin Gothic Book" w:hAnsi="Franklin Gothic Book" w:cs="Segoe UI"/>
                <w:szCs w:val="20"/>
              </w:rPr>
              <w:t> </w:t>
            </w:r>
          </w:p>
        </w:tc>
        <w:tc>
          <w:tcPr>
            <w:tcW w:w="1902" w:type="dxa"/>
            <w:shd w:val="clear" w:color="auto" w:fill="D9E2F3" w:themeFill="accent5" w:themeFillTint="33"/>
          </w:tcPr>
          <w:p w14:paraId="71574833" w14:textId="434C1635" w:rsidR="006E5B7D" w:rsidRPr="009768EE" w:rsidRDefault="00840BBC" w:rsidP="00F92C83">
            <w:pPr>
              <w:pStyle w:val="TableTextCentered"/>
            </w:pPr>
            <w:r>
              <w:rPr>
                <w:rFonts w:ascii="Arial" w:hAnsi="Arial" w:cs="Arial"/>
                <w:color w:val="000000"/>
                <w:sz w:val="18"/>
                <w:szCs w:val="18"/>
              </w:rPr>
              <w:t>284</w:t>
            </w:r>
            <w:r>
              <w:rPr>
                <w:rStyle w:val="eop"/>
                <w:rFonts w:ascii="Arial" w:hAnsi="Arial" w:cs="Arial"/>
                <w:color w:val="000000"/>
                <w:sz w:val="18"/>
                <w:szCs w:val="18"/>
              </w:rPr>
              <w:t> </w:t>
            </w:r>
          </w:p>
        </w:tc>
      </w:tr>
      <w:tr w:rsidR="006E5B7D" w:rsidRPr="00DA2915" w14:paraId="756A20E3" w14:textId="77777777" w:rsidTr="003E0FDA">
        <w:tc>
          <w:tcPr>
            <w:tcW w:w="3774" w:type="dxa"/>
          </w:tcPr>
          <w:p w14:paraId="26C15E57" w14:textId="6AE3A477" w:rsidR="006E5B7D" w:rsidRPr="009768EE" w:rsidRDefault="00840BBC" w:rsidP="00991803">
            <w:pPr>
              <w:pStyle w:val="TableText"/>
            </w:pPr>
            <w:r>
              <w:rPr>
                <w:rFonts w:ascii="Franklin Gothic Book" w:hAnsi="Franklin Gothic Book" w:cs="Segoe UI"/>
                <w:szCs w:val="20"/>
              </w:rPr>
              <w:t>Goodyear Elementary School</w:t>
            </w:r>
          </w:p>
        </w:tc>
        <w:tc>
          <w:tcPr>
            <w:tcW w:w="2069" w:type="dxa"/>
          </w:tcPr>
          <w:p w14:paraId="634D05C5" w14:textId="724BAB74" w:rsidR="006E5B7D" w:rsidRPr="009768EE" w:rsidRDefault="00840BBC" w:rsidP="00F92C83">
            <w:pPr>
              <w:pStyle w:val="TableTextCentered"/>
            </w:pPr>
            <w:r>
              <w:t>Elementary</w:t>
            </w:r>
            <w:r>
              <w:rPr>
                <w:rStyle w:val="eop"/>
                <w:rFonts w:ascii="Franklin Gothic Book" w:hAnsi="Franklin Gothic Book" w:cs="Segoe UI"/>
                <w:szCs w:val="20"/>
              </w:rPr>
              <w:t> </w:t>
            </w:r>
          </w:p>
        </w:tc>
        <w:tc>
          <w:tcPr>
            <w:tcW w:w="1599" w:type="dxa"/>
          </w:tcPr>
          <w:p w14:paraId="1CE3526D" w14:textId="5BFD6671" w:rsidR="006E5B7D" w:rsidRPr="009768EE" w:rsidRDefault="00840BBC" w:rsidP="00F92C83">
            <w:pPr>
              <w:pStyle w:val="TableTextCentered"/>
            </w:pPr>
            <w:r>
              <w:t>K-5</w:t>
            </w:r>
            <w:r>
              <w:rPr>
                <w:rStyle w:val="eop"/>
                <w:rFonts w:ascii="Franklin Gothic Book" w:hAnsi="Franklin Gothic Book" w:cs="Segoe UI"/>
                <w:szCs w:val="20"/>
              </w:rPr>
              <w:t> </w:t>
            </w:r>
          </w:p>
        </w:tc>
        <w:tc>
          <w:tcPr>
            <w:tcW w:w="1902" w:type="dxa"/>
            <w:shd w:val="clear" w:color="auto" w:fill="D9E2F3" w:themeFill="accent5" w:themeFillTint="33"/>
          </w:tcPr>
          <w:p w14:paraId="57DDDCBD" w14:textId="234FED12" w:rsidR="006E5B7D" w:rsidRPr="009768EE" w:rsidRDefault="00840BBC" w:rsidP="00F92C83">
            <w:pPr>
              <w:pStyle w:val="TableTextCentered"/>
            </w:pPr>
            <w:r>
              <w:t>352</w:t>
            </w:r>
            <w:r>
              <w:rPr>
                <w:rStyle w:val="eop"/>
                <w:rFonts w:ascii="Franklin Gothic Book" w:hAnsi="Franklin Gothic Book" w:cs="Segoe UI"/>
                <w:szCs w:val="20"/>
              </w:rPr>
              <w:t> </w:t>
            </w:r>
          </w:p>
        </w:tc>
      </w:tr>
      <w:tr w:rsidR="006E5B7D" w:rsidRPr="00DA2915" w14:paraId="54E8896E" w14:textId="77777777" w:rsidTr="003E0FDA">
        <w:tc>
          <w:tcPr>
            <w:tcW w:w="3774" w:type="dxa"/>
          </w:tcPr>
          <w:p w14:paraId="037CA9B1" w14:textId="3A294744" w:rsidR="006E5B7D" w:rsidRPr="009768EE" w:rsidRDefault="00840BBC" w:rsidP="00991803">
            <w:pPr>
              <w:pStyle w:val="TableText"/>
            </w:pPr>
            <w:r>
              <w:rPr>
                <w:rFonts w:ascii="Franklin Gothic Book" w:hAnsi="Franklin Gothic Book" w:cs="Segoe UI"/>
                <w:szCs w:val="20"/>
              </w:rPr>
              <w:t>Hurld</w:t>
            </w:r>
            <w:r w:rsidR="00EB6EB8">
              <w:rPr>
                <w:rFonts w:ascii="Franklin Gothic Book" w:hAnsi="Franklin Gothic Book" w:cs="Segoe UI"/>
                <w:szCs w:val="20"/>
              </w:rPr>
              <w:t xml:space="preserve"> </w:t>
            </w:r>
            <w:r>
              <w:rPr>
                <w:rFonts w:ascii="Franklin Gothic Book" w:hAnsi="Franklin Gothic Book" w:cs="Segoe UI"/>
                <w:szCs w:val="20"/>
              </w:rPr>
              <w:t>Wyman Elementary School</w:t>
            </w:r>
            <w:r>
              <w:rPr>
                <w:rStyle w:val="eop"/>
                <w:rFonts w:ascii="Franklin Gothic Book" w:hAnsi="Franklin Gothic Book" w:cs="Segoe UI"/>
                <w:szCs w:val="20"/>
              </w:rPr>
              <w:t> </w:t>
            </w:r>
          </w:p>
        </w:tc>
        <w:tc>
          <w:tcPr>
            <w:tcW w:w="2069" w:type="dxa"/>
          </w:tcPr>
          <w:p w14:paraId="60869D47" w14:textId="4AB10987" w:rsidR="006E5B7D" w:rsidRPr="009768EE" w:rsidRDefault="00840BBC" w:rsidP="00F92C83">
            <w:pPr>
              <w:pStyle w:val="TableTextCentered"/>
            </w:pPr>
            <w:r>
              <w:t>Elementary</w:t>
            </w:r>
            <w:r>
              <w:rPr>
                <w:rStyle w:val="eop"/>
                <w:rFonts w:ascii="Franklin Gothic Book" w:hAnsi="Franklin Gothic Book" w:cs="Segoe UI"/>
                <w:szCs w:val="20"/>
              </w:rPr>
              <w:t> </w:t>
            </w:r>
          </w:p>
        </w:tc>
        <w:tc>
          <w:tcPr>
            <w:tcW w:w="1599" w:type="dxa"/>
          </w:tcPr>
          <w:p w14:paraId="274C8C8E" w14:textId="04C74A13" w:rsidR="006E5B7D" w:rsidRPr="009768EE" w:rsidRDefault="00840BBC" w:rsidP="00F92C83">
            <w:pPr>
              <w:pStyle w:val="TableTextCentered"/>
            </w:pPr>
            <w:r>
              <w:t>K-5</w:t>
            </w:r>
            <w:r>
              <w:rPr>
                <w:rStyle w:val="eop"/>
                <w:rFonts w:ascii="Franklin Gothic Book" w:hAnsi="Franklin Gothic Book" w:cs="Segoe UI"/>
                <w:szCs w:val="20"/>
              </w:rPr>
              <w:t> </w:t>
            </w:r>
          </w:p>
        </w:tc>
        <w:tc>
          <w:tcPr>
            <w:tcW w:w="1902" w:type="dxa"/>
            <w:shd w:val="clear" w:color="auto" w:fill="D9E2F3" w:themeFill="accent5" w:themeFillTint="33"/>
          </w:tcPr>
          <w:p w14:paraId="3EB8DC4F" w14:textId="6C71800F" w:rsidR="006E5B7D" w:rsidRPr="009768EE" w:rsidRDefault="00840BBC" w:rsidP="00F92C83">
            <w:pPr>
              <w:pStyle w:val="TableTextCentered"/>
            </w:pPr>
            <w:r>
              <w:t>418</w:t>
            </w:r>
            <w:r>
              <w:rPr>
                <w:rStyle w:val="eop"/>
                <w:rFonts w:ascii="Franklin Gothic Book" w:hAnsi="Franklin Gothic Book" w:cs="Segoe UI"/>
                <w:szCs w:val="20"/>
              </w:rPr>
              <w:t> </w:t>
            </w:r>
          </w:p>
        </w:tc>
      </w:tr>
      <w:tr w:rsidR="006E5B7D" w:rsidRPr="00DA2915" w14:paraId="7A26678C" w14:textId="77777777" w:rsidTr="003E0FDA">
        <w:tc>
          <w:tcPr>
            <w:tcW w:w="3774" w:type="dxa"/>
          </w:tcPr>
          <w:p w14:paraId="77ED2CC8" w14:textId="5C9FD40B" w:rsidR="006E5B7D" w:rsidRPr="009768EE" w:rsidRDefault="00840BBC" w:rsidP="00991803">
            <w:pPr>
              <w:pStyle w:val="TableText"/>
            </w:pPr>
            <w:r>
              <w:rPr>
                <w:rFonts w:ascii="Franklin Gothic Book" w:hAnsi="Franklin Gothic Book" w:cs="Segoe UI"/>
                <w:szCs w:val="20"/>
              </w:rPr>
              <w:t>Linscott</w:t>
            </w:r>
            <w:r w:rsidR="00EB6EB8">
              <w:rPr>
                <w:rFonts w:ascii="Franklin Gothic Book" w:hAnsi="Franklin Gothic Book" w:cs="Segoe UI"/>
                <w:szCs w:val="20"/>
              </w:rPr>
              <w:t xml:space="preserve"> </w:t>
            </w:r>
            <w:r>
              <w:rPr>
                <w:rFonts w:ascii="Franklin Gothic Book" w:hAnsi="Franklin Gothic Book" w:cs="Segoe UI"/>
                <w:szCs w:val="20"/>
              </w:rPr>
              <w:t>Rumford</w:t>
            </w:r>
            <w:r>
              <w:rPr>
                <w:rStyle w:val="eop"/>
                <w:rFonts w:ascii="Franklin Gothic Book" w:hAnsi="Franklin Gothic Book" w:cs="Segoe UI"/>
                <w:szCs w:val="20"/>
              </w:rPr>
              <w:t> </w:t>
            </w:r>
            <w:r w:rsidR="00EB6EB8">
              <w:rPr>
                <w:rStyle w:val="eop"/>
              </w:rPr>
              <w:t>Elementary School</w:t>
            </w:r>
          </w:p>
        </w:tc>
        <w:tc>
          <w:tcPr>
            <w:tcW w:w="2069" w:type="dxa"/>
          </w:tcPr>
          <w:p w14:paraId="60DBDD1B" w14:textId="21AA723C" w:rsidR="006E5B7D" w:rsidRPr="009768EE" w:rsidRDefault="00840BBC" w:rsidP="00F92C83">
            <w:pPr>
              <w:pStyle w:val="TableTextCentered"/>
            </w:pPr>
            <w:r>
              <w:t>Elementary</w:t>
            </w:r>
            <w:r>
              <w:rPr>
                <w:rStyle w:val="eop"/>
                <w:rFonts w:ascii="Franklin Gothic Book" w:hAnsi="Franklin Gothic Book" w:cs="Segoe UI"/>
                <w:szCs w:val="20"/>
              </w:rPr>
              <w:t> </w:t>
            </w:r>
          </w:p>
        </w:tc>
        <w:tc>
          <w:tcPr>
            <w:tcW w:w="1599" w:type="dxa"/>
          </w:tcPr>
          <w:p w14:paraId="6DBE36BD" w14:textId="22ED1B5A" w:rsidR="006E5B7D" w:rsidRPr="009768EE" w:rsidRDefault="00840BBC" w:rsidP="00F92C83">
            <w:pPr>
              <w:pStyle w:val="TableTextCentered"/>
            </w:pPr>
            <w:r>
              <w:t>K-5</w:t>
            </w:r>
            <w:r>
              <w:rPr>
                <w:rStyle w:val="eop"/>
                <w:rFonts w:ascii="Franklin Gothic Book" w:hAnsi="Franklin Gothic Book" w:cs="Segoe UI"/>
                <w:szCs w:val="20"/>
              </w:rPr>
              <w:t> </w:t>
            </w:r>
          </w:p>
        </w:tc>
        <w:tc>
          <w:tcPr>
            <w:tcW w:w="1902" w:type="dxa"/>
            <w:shd w:val="clear" w:color="auto" w:fill="D9E2F3" w:themeFill="accent5" w:themeFillTint="33"/>
          </w:tcPr>
          <w:p w14:paraId="3546DA03" w14:textId="7D3EFDF8" w:rsidR="006E5B7D" w:rsidRPr="009768EE" w:rsidRDefault="00840BBC" w:rsidP="00F92C83">
            <w:pPr>
              <w:pStyle w:val="TableTextCentered"/>
            </w:pPr>
            <w:r>
              <w:t>209</w:t>
            </w:r>
            <w:r>
              <w:rPr>
                <w:rStyle w:val="eop"/>
                <w:rFonts w:ascii="Franklin Gothic Book" w:hAnsi="Franklin Gothic Book" w:cs="Segoe UI"/>
                <w:szCs w:val="20"/>
              </w:rPr>
              <w:t> </w:t>
            </w:r>
          </w:p>
        </w:tc>
      </w:tr>
      <w:tr w:rsidR="006E5B7D" w:rsidRPr="00DA2915" w14:paraId="35F154F0" w14:textId="77777777" w:rsidTr="003E0FDA">
        <w:tc>
          <w:tcPr>
            <w:tcW w:w="3774" w:type="dxa"/>
          </w:tcPr>
          <w:p w14:paraId="2E5F6A7C" w14:textId="7C2F9032" w:rsidR="006E5B7D" w:rsidRPr="009768EE" w:rsidRDefault="00840BBC" w:rsidP="00991803">
            <w:pPr>
              <w:pStyle w:val="TableText"/>
            </w:pPr>
            <w:r>
              <w:rPr>
                <w:rFonts w:ascii="Franklin Gothic Book" w:hAnsi="Franklin Gothic Book" w:cs="Segoe UI"/>
                <w:szCs w:val="20"/>
              </w:rPr>
              <w:t>Malcolm White</w:t>
            </w:r>
            <w:r w:rsidR="00EB6EB8">
              <w:rPr>
                <w:rFonts w:ascii="Franklin Gothic Book" w:hAnsi="Franklin Gothic Book" w:cs="Segoe UI"/>
                <w:szCs w:val="20"/>
              </w:rPr>
              <w:t xml:space="preserve"> </w:t>
            </w:r>
            <w:r w:rsidR="00EB6EB8">
              <w:t>Elementary School</w:t>
            </w:r>
          </w:p>
        </w:tc>
        <w:tc>
          <w:tcPr>
            <w:tcW w:w="2069" w:type="dxa"/>
          </w:tcPr>
          <w:p w14:paraId="1D84DE02" w14:textId="081BC42D" w:rsidR="006E5B7D" w:rsidRPr="009768EE" w:rsidRDefault="00840BBC" w:rsidP="00F92C83">
            <w:pPr>
              <w:pStyle w:val="TableTextCentered"/>
            </w:pPr>
            <w:r>
              <w:t>Elementary</w:t>
            </w:r>
            <w:r>
              <w:rPr>
                <w:rStyle w:val="eop"/>
                <w:rFonts w:ascii="Franklin Gothic Book" w:hAnsi="Franklin Gothic Book" w:cs="Segoe UI"/>
                <w:szCs w:val="20"/>
              </w:rPr>
              <w:t> </w:t>
            </w:r>
          </w:p>
        </w:tc>
        <w:tc>
          <w:tcPr>
            <w:tcW w:w="1599" w:type="dxa"/>
          </w:tcPr>
          <w:p w14:paraId="0D45A6BB" w14:textId="2C41944B" w:rsidR="006E5B7D" w:rsidRPr="009768EE" w:rsidRDefault="00840BBC" w:rsidP="00F92C83">
            <w:pPr>
              <w:pStyle w:val="TableTextCentered"/>
            </w:pPr>
            <w:r>
              <w:t>K-5</w:t>
            </w:r>
            <w:r>
              <w:rPr>
                <w:rStyle w:val="eop"/>
                <w:rFonts w:ascii="Franklin Gothic Book" w:hAnsi="Franklin Gothic Book" w:cs="Segoe UI"/>
                <w:szCs w:val="20"/>
              </w:rPr>
              <w:t> </w:t>
            </w:r>
          </w:p>
        </w:tc>
        <w:tc>
          <w:tcPr>
            <w:tcW w:w="1902" w:type="dxa"/>
            <w:shd w:val="clear" w:color="auto" w:fill="D9E2F3" w:themeFill="accent5" w:themeFillTint="33"/>
          </w:tcPr>
          <w:p w14:paraId="441A09A8" w14:textId="6AE2BF96" w:rsidR="006E5B7D" w:rsidRPr="009768EE" w:rsidRDefault="00840BBC" w:rsidP="00F92C83">
            <w:pPr>
              <w:pStyle w:val="TableTextCentered"/>
            </w:pPr>
            <w:r>
              <w:t>323</w:t>
            </w:r>
            <w:r>
              <w:rPr>
                <w:rStyle w:val="eop"/>
                <w:rFonts w:ascii="Franklin Gothic Book" w:hAnsi="Franklin Gothic Book" w:cs="Segoe UI"/>
                <w:szCs w:val="20"/>
              </w:rPr>
              <w:t> </w:t>
            </w:r>
          </w:p>
        </w:tc>
      </w:tr>
      <w:tr w:rsidR="006E5B7D" w:rsidRPr="00DA2915" w14:paraId="6A617614" w14:textId="77777777" w:rsidTr="003E0FDA">
        <w:tc>
          <w:tcPr>
            <w:tcW w:w="3774" w:type="dxa"/>
          </w:tcPr>
          <w:p w14:paraId="06544C0A" w14:textId="080E9EBF" w:rsidR="006E5B7D" w:rsidRPr="009768EE" w:rsidRDefault="00840BBC" w:rsidP="00991803">
            <w:pPr>
              <w:pStyle w:val="TableText"/>
            </w:pPr>
            <w:r>
              <w:rPr>
                <w:rFonts w:ascii="Franklin Gothic Book" w:hAnsi="Franklin Gothic Book" w:cs="Segoe UI"/>
                <w:szCs w:val="20"/>
              </w:rPr>
              <w:t>Mary D. Altavesta</w:t>
            </w:r>
            <w:r w:rsidR="00EB6EB8">
              <w:rPr>
                <w:rFonts w:ascii="Franklin Gothic Book" w:hAnsi="Franklin Gothic Book" w:cs="Segoe UI"/>
                <w:szCs w:val="20"/>
              </w:rPr>
              <w:t xml:space="preserve"> Elementary School</w:t>
            </w:r>
          </w:p>
        </w:tc>
        <w:tc>
          <w:tcPr>
            <w:tcW w:w="2069" w:type="dxa"/>
          </w:tcPr>
          <w:p w14:paraId="6AF5CEBB" w14:textId="1E1A89D4" w:rsidR="006E5B7D" w:rsidRPr="009768EE" w:rsidRDefault="00840BBC" w:rsidP="00F92C83">
            <w:pPr>
              <w:pStyle w:val="TableTextCentered"/>
            </w:pPr>
            <w:r>
              <w:t>Elementary</w:t>
            </w:r>
          </w:p>
        </w:tc>
        <w:tc>
          <w:tcPr>
            <w:tcW w:w="1599" w:type="dxa"/>
          </w:tcPr>
          <w:p w14:paraId="7308D77D" w14:textId="0882987D" w:rsidR="006E5B7D" w:rsidRPr="009768EE" w:rsidRDefault="00840BBC" w:rsidP="00F92C83">
            <w:pPr>
              <w:pStyle w:val="TableTextCentered"/>
            </w:pPr>
            <w:r>
              <w:t>K-5</w:t>
            </w:r>
            <w:r>
              <w:rPr>
                <w:rStyle w:val="eop"/>
                <w:rFonts w:ascii="Franklin Gothic Book" w:hAnsi="Franklin Gothic Book" w:cs="Segoe UI"/>
                <w:szCs w:val="20"/>
              </w:rPr>
              <w:t> </w:t>
            </w:r>
          </w:p>
        </w:tc>
        <w:tc>
          <w:tcPr>
            <w:tcW w:w="1902" w:type="dxa"/>
            <w:shd w:val="clear" w:color="auto" w:fill="D9E2F3" w:themeFill="accent5" w:themeFillTint="33"/>
          </w:tcPr>
          <w:p w14:paraId="353FC47B" w14:textId="1520AF22" w:rsidR="006E5B7D" w:rsidRPr="009768EE" w:rsidRDefault="00840BBC" w:rsidP="00F92C83">
            <w:pPr>
              <w:pStyle w:val="TableTextCentered"/>
            </w:pPr>
            <w:r>
              <w:t>248</w:t>
            </w:r>
            <w:r>
              <w:rPr>
                <w:rStyle w:val="eop"/>
                <w:rFonts w:ascii="Franklin Gothic Book" w:hAnsi="Franklin Gothic Book" w:cs="Segoe UI"/>
                <w:szCs w:val="20"/>
              </w:rPr>
              <w:t> </w:t>
            </w:r>
          </w:p>
        </w:tc>
      </w:tr>
      <w:tr w:rsidR="006E5B7D" w:rsidRPr="00DA2915" w14:paraId="47C82B1B" w14:textId="77777777" w:rsidTr="003E0FDA">
        <w:tc>
          <w:tcPr>
            <w:tcW w:w="3774" w:type="dxa"/>
          </w:tcPr>
          <w:p w14:paraId="37FBBD79" w14:textId="04D57F2A" w:rsidR="006E5B7D" w:rsidRPr="009768EE" w:rsidRDefault="00EB6EB8" w:rsidP="00991803">
            <w:pPr>
              <w:pStyle w:val="TableText"/>
            </w:pPr>
            <w:r>
              <w:rPr>
                <w:rFonts w:ascii="Franklin Gothic Book" w:hAnsi="Franklin Gothic Book" w:cs="Segoe UI"/>
                <w:szCs w:val="20"/>
              </w:rPr>
              <w:t xml:space="preserve">Dr. </w:t>
            </w:r>
            <w:r w:rsidR="00840BBC">
              <w:rPr>
                <w:rFonts w:ascii="Franklin Gothic Book" w:hAnsi="Franklin Gothic Book" w:cs="Segoe UI"/>
                <w:szCs w:val="20"/>
              </w:rPr>
              <w:t>Daniel L. Joyce Middle School</w:t>
            </w:r>
          </w:p>
        </w:tc>
        <w:tc>
          <w:tcPr>
            <w:tcW w:w="2069" w:type="dxa"/>
          </w:tcPr>
          <w:p w14:paraId="4FA0AD7D" w14:textId="5C4BAC13" w:rsidR="006E5B7D" w:rsidRPr="009768EE" w:rsidRDefault="00840BBC" w:rsidP="00F92C83">
            <w:pPr>
              <w:pStyle w:val="TableTextCentered"/>
            </w:pPr>
            <w:r>
              <w:t>Middle</w:t>
            </w:r>
            <w:r>
              <w:rPr>
                <w:rStyle w:val="eop"/>
                <w:rFonts w:ascii="Franklin Gothic Book" w:hAnsi="Franklin Gothic Book" w:cs="Segoe UI"/>
                <w:szCs w:val="20"/>
              </w:rPr>
              <w:t> </w:t>
            </w:r>
          </w:p>
        </w:tc>
        <w:tc>
          <w:tcPr>
            <w:tcW w:w="1599" w:type="dxa"/>
          </w:tcPr>
          <w:p w14:paraId="622C68C7" w14:textId="5E154C56" w:rsidR="006E5B7D" w:rsidRPr="009768EE" w:rsidRDefault="00840BBC" w:rsidP="00F92C83">
            <w:pPr>
              <w:pStyle w:val="TableTextCentered"/>
            </w:pPr>
            <w:r>
              <w:t>6-8</w:t>
            </w:r>
            <w:r>
              <w:rPr>
                <w:rStyle w:val="eop"/>
                <w:rFonts w:ascii="Franklin Gothic Book" w:hAnsi="Franklin Gothic Book" w:cs="Segoe UI"/>
                <w:szCs w:val="20"/>
              </w:rPr>
              <w:t> </w:t>
            </w:r>
          </w:p>
        </w:tc>
        <w:tc>
          <w:tcPr>
            <w:tcW w:w="1902" w:type="dxa"/>
            <w:shd w:val="clear" w:color="auto" w:fill="D9E2F3" w:themeFill="accent5" w:themeFillTint="33"/>
          </w:tcPr>
          <w:p w14:paraId="5CBC885C" w14:textId="721E6D9C" w:rsidR="006E5B7D" w:rsidRPr="009768EE" w:rsidRDefault="00840BBC" w:rsidP="00F92C83">
            <w:pPr>
              <w:pStyle w:val="TableTextCentered"/>
            </w:pPr>
            <w:r>
              <w:t>455</w:t>
            </w:r>
            <w:r>
              <w:rPr>
                <w:rStyle w:val="eop"/>
                <w:rFonts w:ascii="Franklin Gothic Book" w:hAnsi="Franklin Gothic Book" w:cs="Segoe UI"/>
                <w:szCs w:val="20"/>
              </w:rPr>
              <w:t> </w:t>
            </w:r>
          </w:p>
        </w:tc>
      </w:tr>
      <w:tr w:rsidR="006E5B7D" w:rsidRPr="00DA2915" w14:paraId="1622A946" w14:textId="77777777" w:rsidTr="003E0FDA">
        <w:tc>
          <w:tcPr>
            <w:tcW w:w="3774" w:type="dxa"/>
          </w:tcPr>
          <w:p w14:paraId="652A840C" w14:textId="6F912AAC" w:rsidR="006E5B7D" w:rsidRPr="009768EE" w:rsidRDefault="00840BBC" w:rsidP="00991803">
            <w:pPr>
              <w:pStyle w:val="TableText"/>
            </w:pPr>
            <w:r>
              <w:rPr>
                <w:rFonts w:ascii="Franklin Gothic Book" w:hAnsi="Franklin Gothic Book" w:cs="Segoe UI"/>
                <w:szCs w:val="20"/>
              </w:rPr>
              <w:t>John F. Kennedy Middle School</w:t>
            </w:r>
          </w:p>
        </w:tc>
        <w:tc>
          <w:tcPr>
            <w:tcW w:w="2069" w:type="dxa"/>
          </w:tcPr>
          <w:p w14:paraId="2B18A703" w14:textId="3E755567" w:rsidR="006E5B7D" w:rsidRPr="009768EE" w:rsidRDefault="00840BBC" w:rsidP="00F92C83">
            <w:pPr>
              <w:pStyle w:val="TableTextCentered"/>
            </w:pPr>
            <w:r>
              <w:t>Middle</w:t>
            </w:r>
            <w:r>
              <w:rPr>
                <w:rStyle w:val="eop"/>
                <w:rFonts w:ascii="Franklin Gothic Book" w:hAnsi="Franklin Gothic Book" w:cs="Segoe UI"/>
                <w:szCs w:val="20"/>
              </w:rPr>
              <w:t> </w:t>
            </w:r>
          </w:p>
        </w:tc>
        <w:tc>
          <w:tcPr>
            <w:tcW w:w="1599" w:type="dxa"/>
          </w:tcPr>
          <w:p w14:paraId="6BCBF215" w14:textId="365A3892" w:rsidR="006E5B7D" w:rsidRPr="009768EE" w:rsidRDefault="00840BBC" w:rsidP="00F92C83">
            <w:pPr>
              <w:pStyle w:val="TableTextCentered"/>
            </w:pPr>
            <w:r>
              <w:t>6-8</w:t>
            </w:r>
            <w:r>
              <w:rPr>
                <w:rStyle w:val="eop"/>
                <w:rFonts w:ascii="Franklin Gothic Book" w:hAnsi="Franklin Gothic Book" w:cs="Segoe UI"/>
                <w:szCs w:val="20"/>
              </w:rPr>
              <w:t> </w:t>
            </w:r>
          </w:p>
        </w:tc>
        <w:tc>
          <w:tcPr>
            <w:tcW w:w="1902" w:type="dxa"/>
            <w:shd w:val="clear" w:color="auto" w:fill="D9E2F3" w:themeFill="accent5" w:themeFillTint="33"/>
          </w:tcPr>
          <w:p w14:paraId="0A130139" w14:textId="3E38FEF3" w:rsidR="006E5B7D" w:rsidRPr="009768EE" w:rsidRDefault="00840BBC" w:rsidP="00F92C83">
            <w:pPr>
              <w:pStyle w:val="TableTextCentered"/>
            </w:pPr>
            <w:r>
              <w:t>521</w:t>
            </w:r>
            <w:r>
              <w:rPr>
                <w:rStyle w:val="eop"/>
                <w:rFonts w:ascii="Franklin Gothic Book" w:hAnsi="Franklin Gothic Book" w:cs="Segoe UI"/>
                <w:szCs w:val="20"/>
              </w:rPr>
              <w:t> </w:t>
            </w:r>
          </w:p>
        </w:tc>
      </w:tr>
      <w:tr w:rsidR="006E5B7D" w:rsidRPr="00DA2915" w14:paraId="596745ED" w14:textId="77777777" w:rsidTr="003E0FDA">
        <w:tc>
          <w:tcPr>
            <w:tcW w:w="3774" w:type="dxa"/>
          </w:tcPr>
          <w:p w14:paraId="4AC4936F" w14:textId="51783DE5" w:rsidR="006E5B7D" w:rsidRPr="009768EE" w:rsidRDefault="00840BBC" w:rsidP="00991803">
            <w:pPr>
              <w:pStyle w:val="TableText"/>
            </w:pPr>
            <w:r>
              <w:rPr>
                <w:rFonts w:ascii="Franklin Gothic Book" w:hAnsi="Franklin Gothic Book" w:cs="Segoe UI"/>
                <w:szCs w:val="20"/>
              </w:rPr>
              <w:t xml:space="preserve">Woburn </w:t>
            </w:r>
            <w:r w:rsidR="00EB6EB8">
              <w:rPr>
                <w:rFonts w:ascii="Franklin Gothic Book" w:hAnsi="Franklin Gothic Book" w:cs="Segoe UI"/>
                <w:szCs w:val="20"/>
              </w:rPr>
              <w:t xml:space="preserve">Memorial </w:t>
            </w:r>
            <w:r>
              <w:rPr>
                <w:rFonts w:ascii="Franklin Gothic Book" w:hAnsi="Franklin Gothic Book" w:cs="Segoe UI"/>
                <w:szCs w:val="20"/>
              </w:rPr>
              <w:t>High</w:t>
            </w:r>
            <w:r w:rsidR="00D942A7">
              <w:rPr>
                <w:rStyle w:val="eop"/>
              </w:rPr>
              <w:t xml:space="preserve"> School</w:t>
            </w:r>
          </w:p>
        </w:tc>
        <w:tc>
          <w:tcPr>
            <w:tcW w:w="2069" w:type="dxa"/>
          </w:tcPr>
          <w:p w14:paraId="7258DB38" w14:textId="3949759E" w:rsidR="006E5B7D" w:rsidRPr="009768EE" w:rsidRDefault="00840BBC" w:rsidP="00F92C83">
            <w:pPr>
              <w:pStyle w:val="TableTextCentered"/>
            </w:pPr>
            <w:r>
              <w:t>High</w:t>
            </w:r>
            <w:r>
              <w:rPr>
                <w:rStyle w:val="eop"/>
                <w:rFonts w:ascii="Franklin Gothic Book" w:hAnsi="Franklin Gothic Book" w:cs="Segoe UI"/>
                <w:szCs w:val="20"/>
              </w:rPr>
              <w:t> </w:t>
            </w:r>
          </w:p>
        </w:tc>
        <w:tc>
          <w:tcPr>
            <w:tcW w:w="1599" w:type="dxa"/>
          </w:tcPr>
          <w:p w14:paraId="55DEE1A3" w14:textId="52320C0F" w:rsidR="006E5B7D" w:rsidRPr="009768EE" w:rsidRDefault="00840BBC" w:rsidP="00F92C83">
            <w:pPr>
              <w:pStyle w:val="TableTextCentered"/>
            </w:pPr>
            <w:r>
              <w:t>9-12</w:t>
            </w:r>
            <w:r>
              <w:rPr>
                <w:rStyle w:val="eop"/>
                <w:rFonts w:ascii="Franklin Gothic Book" w:hAnsi="Franklin Gothic Book" w:cs="Segoe UI"/>
                <w:szCs w:val="20"/>
              </w:rPr>
              <w:t> </w:t>
            </w:r>
          </w:p>
        </w:tc>
        <w:tc>
          <w:tcPr>
            <w:tcW w:w="1902" w:type="dxa"/>
            <w:shd w:val="clear" w:color="auto" w:fill="D9E2F3" w:themeFill="accent5" w:themeFillTint="33"/>
          </w:tcPr>
          <w:p w14:paraId="62831270" w14:textId="6505773C" w:rsidR="006E5B7D" w:rsidRPr="009768EE" w:rsidRDefault="00840BBC" w:rsidP="00F92C83">
            <w:pPr>
              <w:pStyle w:val="TableTextCentered"/>
            </w:pPr>
            <w:r>
              <w:t>1,259</w:t>
            </w:r>
            <w:r>
              <w:rPr>
                <w:rStyle w:val="eop"/>
                <w:rFonts w:ascii="Franklin Gothic Book" w:hAnsi="Franklin Gothic Book" w:cs="Segoe UI"/>
                <w:szCs w:val="20"/>
              </w:rPr>
              <w:t> </w:t>
            </w:r>
          </w:p>
        </w:tc>
      </w:tr>
      <w:tr w:rsidR="006E5B7D" w:rsidRPr="00DA2915" w14:paraId="3FA5FA2E" w14:textId="77777777" w:rsidTr="003E0FDA">
        <w:tc>
          <w:tcPr>
            <w:tcW w:w="3774" w:type="dxa"/>
          </w:tcPr>
          <w:p w14:paraId="6DB185CA" w14:textId="1CB9FBBE" w:rsidR="006E5B7D" w:rsidRPr="00C37B6F" w:rsidRDefault="00840BBC" w:rsidP="00991803">
            <w:pPr>
              <w:pStyle w:val="TableText"/>
              <w:rPr>
                <w:highlight w:val="yellow"/>
              </w:rPr>
            </w:pPr>
            <w:r>
              <w:rPr>
                <w:rStyle w:val="eop"/>
                <w:rFonts w:ascii="Franklin Gothic Book" w:hAnsi="Franklin Gothic Book" w:cs="Segoe UI"/>
                <w:szCs w:val="20"/>
              </w:rPr>
              <w:t> </w:t>
            </w:r>
          </w:p>
        </w:tc>
        <w:tc>
          <w:tcPr>
            <w:tcW w:w="2069" w:type="dxa"/>
          </w:tcPr>
          <w:p w14:paraId="4E667A69" w14:textId="25FB5EDF" w:rsidR="006E5B7D" w:rsidRPr="00C37B6F" w:rsidRDefault="00840BBC" w:rsidP="00F92C83">
            <w:pPr>
              <w:pStyle w:val="TableTextCentered"/>
              <w:rPr>
                <w:b/>
                <w:bCs/>
                <w:color w:val="000000"/>
                <w:highlight w:val="yellow"/>
              </w:rPr>
            </w:pPr>
            <w:r>
              <w:rPr>
                <w:rStyle w:val="eop"/>
                <w:rFonts w:ascii="Franklin Gothic Book" w:hAnsi="Franklin Gothic Book" w:cs="Segoe UI"/>
                <w:color w:val="000000"/>
                <w:szCs w:val="20"/>
              </w:rPr>
              <w:t> </w:t>
            </w:r>
          </w:p>
        </w:tc>
        <w:tc>
          <w:tcPr>
            <w:tcW w:w="1599" w:type="dxa"/>
          </w:tcPr>
          <w:p w14:paraId="4C72FADD" w14:textId="1DBC2632" w:rsidR="006E5B7D" w:rsidRPr="00991803" w:rsidRDefault="00840BBC" w:rsidP="00F92C83">
            <w:pPr>
              <w:pStyle w:val="TableTextCentered"/>
              <w:rPr>
                <w:color w:val="000000"/>
                <w:highlight w:val="yellow"/>
              </w:rPr>
            </w:pPr>
            <w:r>
              <w:rPr>
                <w:color w:val="000000"/>
              </w:rPr>
              <w:t>Total</w:t>
            </w:r>
            <w:r>
              <w:rPr>
                <w:rStyle w:val="eop"/>
                <w:rFonts w:ascii="Franklin Gothic Book" w:hAnsi="Franklin Gothic Book" w:cs="Segoe UI"/>
                <w:color w:val="000000"/>
                <w:szCs w:val="20"/>
              </w:rPr>
              <w:t> </w:t>
            </w:r>
          </w:p>
        </w:tc>
        <w:tc>
          <w:tcPr>
            <w:tcW w:w="1902" w:type="dxa"/>
            <w:shd w:val="clear" w:color="auto" w:fill="D9E2F3" w:themeFill="accent5" w:themeFillTint="33"/>
          </w:tcPr>
          <w:p w14:paraId="720EDFA0" w14:textId="56120722" w:rsidR="006E5B7D" w:rsidRPr="00C37B6F" w:rsidRDefault="00840BBC" w:rsidP="00F92C83">
            <w:pPr>
              <w:pStyle w:val="TableTextCentered"/>
              <w:rPr>
                <w:highlight w:val="yellow"/>
              </w:rPr>
            </w:pPr>
            <w:r>
              <w:t>4,520</w:t>
            </w:r>
            <w:r>
              <w:rPr>
                <w:rStyle w:val="eop"/>
                <w:rFonts w:ascii="Franklin Gothic Book" w:hAnsi="Franklin Gothic Book" w:cs="Segoe UI"/>
                <w:szCs w:val="20"/>
              </w:rPr>
              <w:t> </w:t>
            </w:r>
          </w:p>
        </w:tc>
      </w:tr>
    </w:tbl>
    <w:p w14:paraId="74EF5F3C" w14:textId="08C14B2F" w:rsidR="003E0FDA" w:rsidRPr="003E0FDA" w:rsidRDefault="003E0FDA" w:rsidP="00F92C83">
      <w:pPr>
        <w:pStyle w:val="BodyText"/>
      </w:pPr>
      <w:r w:rsidRPr="003E0FDA">
        <w:t xml:space="preserve">Figure 1 shows the distribution of Woburn’s students by race/ethnicity. </w:t>
      </w:r>
      <w:r w:rsidRPr="00296A4C">
        <w:t xml:space="preserve">Figure 2 shows student makeup for selected populations compared </w:t>
      </w:r>
      <w:r w:rsidR="00595D41">
        <w:t>with</w:t>
      </w:r>
      <w:r w:rsidR="00595D41" w:rsidRPr="00296A4C">
        <w:t xml:space="preserve"> </w:t>
      </w:r>
      <w:r w:rsidRPr="00296A4C">
        <w:t>state averages.</w:t>
      </w:r>
      <w:r w:rsidRPr="00D3771B">
        <w:t xml:space="preserve"> </w:t>
      </w:r>
      <w:r w:rsidRPr="003E0FDA">
        <w:t>Full enrollment figures compared with the state are in Tables D1 and D2 in Appendix D. Appendix D also provides additional information about district enrollment, student attendance, and expenditures. </w:t>
      </w:r>
    </w:p>
    <w:p w14:paraId="1E256820" w14:textId="388C6104" w:rsidR="003E0FDA" w:rsidRPr="003E0FDA" w:rsidRDefault="003E0FDA" w:rsidP="005844AA">
      <w:pPr>
        <w:pStyle w:val="TableTitle0"/>
      </w:pPr>
      <w:r w:rsidRPr="003E0FDA">
        <w:lastRenderedPageBreak/>
        <w:t>Figure 1. Distribution of Students, by Race/Ethnicity (2024-</w:t>
      </w:r>
      <w:r w:rsidR="00A03A1E">
        <w:t>20</w:t>
      </w:r>
      <w:r w:rsidRPr="003E0FDA">
        <w:t>25) </w:t>
      </w:r>
    </w:p>
    <w:p w14:paraId="1C1859AF" w14:textId="37383199" w:rsidR="003E0FDA" w:rsidRPr="003E0FDA" w:rsidRDefault="00EF1711" w:rsidP="0044257C">
      <w:pPr>
        <w:pStyle w:val="BodyTextposthead"/>
      </w:pPr>
      <w:r>
        <w:rPr>
          <w:noProof/>
        </w:rPr>
        <w:drawing>
          <wp:inline distT="0" distB="0" distL="0" distR="0" wp14:anchorId="01D398B2" wp14:editId="533C18BD">
            <wp:extent cx="5943600" cy="2057400"/>
            <wp:effectExtent l="0" t="0" r="0" b="0"/>
            <wp:docPr id="343982248" name="Chart 1" descr="Pie chart showing student distribution by race and ethnicity">
              <a:extLst xmlns:a="http://schemas.openxmlformats.org/drawingml/2006/main">
                <a:ext uri="{FF2B5EF4-FFF2-40B4-BE49-F238E27FC236}">
                  <a16:creationId xmlns:a16="http://schemas.microsoft.com/office/drawing/2014/main" id="{BCE6D1CA-12E6-47B7-A06B-119FBFEC31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D35620B" w14:textId="648ACC57" w:rsidR="003E0FDA" w:rsidRPr="003E0FDA" w:rsidRDefault="003E0FDA" w:rsidP="005844AA">
      <w:pPr>
        <w:pStyle w:val="TableTitle0"/>
      </w:pPr>
      <w:r w:rsidRPr="003E0FDA">
        <w:t>Figure 2. Distribution of Students, by Selected Populations (2024-</w:t>
      </w:r>
      <w:r w:rsidR="00A03A1E">
        <w:t>20</w:t>
      </w:r>
      <w:r w:rsidRPr="003E0FDA">
        <w:t>25) </w:t>
      </w:r>
    </w:p>
    <w:p w14:paraId="33FF272C" w14:textId="451CCDE1" w:rsidR="003E0FDA" w:rsidRPr="003E0FDA" w:rsidRDefault="00A37B3F" w:rsidP="0044257C">
      <w:pPr>
        <w:pStyle w:val="BodyTextposthead"/>
      </w:pPr>
      <w:r w:rsidRPr="00A37B3F">
        <w:rPr>
          <w:noProof/>
        </w:rPr>
        <w:t xml:space="preserve"> </w:t>
      </w:r>
      <w:r>
        <w:rPr>
          <w:noProof/>
        </w:rPr>
        <w:drawing>
          <wp:inline distT="0" distB="0" distL="0" distR="0" wp14:anchorId="5974ABDD" wp14:editId="4637A16D">
            <wp:extent cx="5486400" cy="2647950"/>
            <wp:effectExtent l="0" t="0" r="0" b="0"/>
            <wp:docPr id="1142922489" name="Chart 1" descr="Bar chart showing selected populations in Woburn">
              <a:extLst xmlns:a="http://schemas.openxmlformats.org/drawingml/2006/main">
                <a:ext uri="{FF2B5EF4-FFF2-40B4-BE49-F238E27FC236}">
                  <a16:creationId xmlns:a16="http://schemas.microsoft.com/office/drawing/2014/main" id="{E035F7C3-9FA4-4D7B-9097-BDE54C76A8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4CA409" w14:textId="345208AD" w:rsidR="006E5B7D" w:rsidRDefault="007B7612" w:rsidP="0044257C">
      <w:pPr>
        <w:pStyle w:val="BodyText"/>
      </w:pPr>
      <w:r w:rsidRPr="007B7612">
        <w:t xml:space="preserve">Figure 3 shows the percentage of Woburn’s </w:t>
      </w:r>
      <w:r w:rsidR="006B3F9B">
        <w:t>A</w:t>
      </w:r>
      <w:r w:rsidRPr="007B7612">
        <w:t xml:space="preserve">ll </w:t>
      </w:r>
      <w:r w:rsidR="006B3F9B">
        <w:t>S</w:t>
      </w:r>
      <w:r w:rsidRPr="007B7612">
        <w:t xml:space="preserve">tudents group meeting or exceeding expectations on </w:t>
      </w:r>
      <w:r w:rsidR="00A37545">
        <w:t>the Massachusetts Comprehensive Assessment System (</w:t>
      </w:r>
      <w:r w:rsidRPr="007B7612">
        <w:t>MCAS</w:t>
      </w:r>
      <w:r w:rsidR="00A37545">
        <w:t>)</w:t>
      </w:r>
      <w:r w:rsidRPr="007B7612">
        <w:t xml:space="preserve">, compared </w:t>
      </w:r>
      <w:r w:rsidR="00595D41">
        <w:t>with</w:t>
      </w:r>
      <w:r w:rsidRPr="007B7612">
        <w:t xml:space="preserve"> the statewide percentage of students meeting or exceeding expectations on MCAS. In 2024, the percentage of students meeting or exceeding expectations was lower for Woburn than for the state in </w:t>
      </w:r>
      <w:r w:rsidR="00A37545">
        <w:t>G</w:t>
      </w:r>
      <w:r w:rsidRPr="007B7612">
        <w:t xml:space="preserve">rades 3-8 (ELA and </w:t>
      </w:r>
      <w:r w:rsidR="00A37545">
        <w:t>mathematics</w:t>
      </w:r>
      <w:r w:rsidRPr="007B7612">
        <w:t>), 5 and 8 (</w:t>
      </w:r>
      <w:r w:rsidR="00A37545">
        <w:t>s</w:t>
      </w:r>
      <w:r w:rsidRPr="007B7612">
        <w:t>cience), and 10 (ELA).</w:t>
      </w:r>
      <w:r w:rsidR="00D942A7">
        <w:t xml:space="preserve"> </w:t>
      </w:r>
      <w:r w:rsidR="00CA68C3">
        <w:t>I</w:t>
      </w:r>
      <w:r w:rsidR="00CA68C3" w:rsidRPr="670C2926">
        <w:t>n 2024</w:t>
      </w:r>
      <w:r w:rsidR="00CA68C3">
        <w:t>, the</w:t>
      </w:r>
      <w:r w:rsidR="00CA68C3" w:rsidRPr="670C2926">
        <w:t xml:space="preserve"> </w:t>
      </w:r>
      <w:r w:rsidR="00CA68C3">
        <w:t xml:space="preserve">percentage of students meeting or exceeding expectations was higher for Woburn than for the state in </w:t>
      </w:r>
      <w:r w:rsidR="00A37545">
        <w:t>G</w:t>
      </w:r>
      <w:r w:rsidR="00DD5885">
        <w:t>rade</w:t>
      </w:r>
      <w:r w:rsidR="00787EE3">
        <w:t xml:space="preserve"> 10 (</w:t>
      </w:r>
      <w:r w:rsidR="00A37545">
        <w:t xml:space="preserve">mathematics </w:t>
      </w:r>
      <w:r w:rsidR="002050A2">
        <w:t xml:space="preserve">and </w:t>
      </w:r>
      <w:r w:rsidR="00A37545">
        <w:t>s</w:t>
      </w:r>
      <w:r w:rsidR="00787EE3">
        <w:t>cience)</w:t>
      </w:r>
      <w:r w:rsidR="00DD5885">
        <w:t>.</w:t>
      </w:r>
    </w:p>
    <w:p w14:paraId="1E2F80F1" w14:textId="439AC979" w:rsidR="00160967" w:rsidRPr="0032352A" w:rsidRDefault="00160967" w:rsidP="007C0841">
      <w:pPr>
        <w:pStyle w:val="TableTitle0"/>
      </w:pPr>
      <w:r>
        <w:lastRenderedPageBreak/>
        <w:t xml:space="preserve">Figure </w:t>
      </w:r>
      <w:r w:rsidR="007B7612">
        <w:t>3</w:t>
      </w:r>
      <w:r>
        <w:t>. Percentage of Students Meeting or Exceeding Expectations, MCAS, 202</w:t>
      </w:r>
      <w:r w:rsidR="007C0841">
        <w:t>4</w:t>
      </w:r>
    </w:p>
    <w:p w14:paraId="25C5004B" w14:textId="77777777" w:rsidR="00160967" w:rsidRDefault="00F2673B" w:rsidP="00991803">
      <w:pPr>
        <w:pStyle w:val="BodyTextposthead"/>
      </w:pPr>
      <w:r>
        <w:rPr>
          <w:rFonts w:asciiTheme="majorHAnsi" w:hAnsiTheme="majorHAnsi"/>
          <w:noProof/>
          <w14:ligatures w14:val="standardContextual"/>
        </w:rPr>
        <w:drawing>
          <wp:inline distT="0" distB="0" distL="0" distR="0" wp14:anchorId="2967F515" wp14:editId="3B596F8F">
            <wp:extent cx="5943600" cy="2377440"/>
            <wp:effectExtent l="0" t="0" r="0" b="3810"/>
            <wp:docPr id="995865236" name="Chart 1" descr="A column chart showing the percentage of Woburn’s students overall meeting or exceeding expectations on the Massachusetts Comprehensive Assessment System (MCAS), compared with the statewide percentage of students meeting or exceeding expectations on MCAS in 2024 across grades and subjec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073335A" w14:textId="26D6CFAF" w:rsidR="009546E7" w:rsidRDefault="002050A2" w:rsidP="0044257C">
      <w:pPr>
        <w:pStyle w:val="BodyText"/>
      </w:pPr>
      <w:r>
        <w:t>Woburn’s</w:t>
      </w:r>
      <w:r w:rsidRPr="40A62E0D">
        <w:t xml:space="preserve"> </w:t>
      </w:r>
      <w:r w:rsidR="006E5B7D" w:rsidRPr="40A62E0D">
        <w:t xml:space="preserve">High Needs students, who comprise </w:t>
      </w:r>
      <w:r w:rsidR="006C4AAE">
        <w:t>5</w:t>
      </w:r>
      <w:r w:rsidR="007B7612">
        <w:t>6.8</w:t>
      </w:r>
      <w:r w:rsidR="006E5B7D" w:rsidRPr="40A62E0D">
        <w:t xml:space="preserve"> percent of the district, met or exceeded expectations on the 2024 MCAS assessments at rates </w:t>
      </w:r>
      <w:r w:rsidR="00A37545">
        <w:t xml:space="preserve">of </w:t>
      </w:r>
      <w:r w:rsidR="006E0513">
        <w:t>2</w:t>
      </w:r>
      <w:r w:rsidR="00EC6917">
        <w:t xml:space="preserve"> </w:t>
      </w:r>
      <w:r w:rsidR="00A37545">
        <w:t>percentage point</w:t>
      </w:r>
      <w:r w:rsidR="00F517ED">
        <w:t>s</w:t>
      </w:r>
      <w:r w:rsidR="00A37545">
        <w:t xml:space="preserve"> </w:t>
      </w:r>
      <w:r w:rsidR="00EC6917">
        <w:t>to 3</w:t>
      </w:r>
      <w:r w:rsidR="006E5B7D" w:rsidRPr="40A62E0D">
        <w:t xml:space="preserve"> percentage points </w:t>
      </w:r>
      <w:r w:rsidR="006E5B7D" w:rsidRPr="00D06925">
        <w:t>below</w:t>
      </w:r>
      <w:r w:rsidR="006E5B7D" w:rsidRPr="40A62E0D">
        <w:t xml:space="preserve"> High Needs students across the state</w:t>
      </w:r>
      <w:r w:rsidR="00577406">
        <w:t xml:space="preserve"> </w:t>
      </w:r>
      <w:r w:rsidR="005E6F6C">
        <w:t xml:space="preserve">for </w:t>
      </w:r>
      <w:r w:rsidR="00A37545">
        <w:t>G</w:t>
      </w:r>
      <w:r w:rsidR="005E6F6C">
        <w:t xml:space="preserve">rades </w:t>
      </w:r>
      <w:r w:rsidR="009F4E9E">
        <w:t>3-8 ELA</w:t>
      </w:r>
      <w:r w:rsidR="009A7C39">
        <w:t xml:space="preserve"> and </w:t>
      </w:r>
      <w:r w:rsidR="00A37545">
        <w:t>mathematics</w:t>
      </w:r>
      <w:r w:rsidR="005E6F6C">
        <w:t xml:space="preserve"> and </w:t>
      </w:r>
      <w:r w:rsidR="00A37545">
        <w:t>G</w:t>
      </w:r>
      <w:r w:rsidR="005E6F6C">
        <w:t xml:space="preserve">rade </w:t>
      </w:r>
      <w:r w:rsidR="00007672">
        <w:t>10 ELA</w:t>
      </w:r>
      <w:r w:rsidR="00896769">
        <w:t xml:space="preserve"> and </w:t>
      </w:r>
      <w:r w:rsidR="007A054A">
        <w:t>2</w:t>
      </w:r>
      <w:r w:rsidR="00A37545">
        <w:t xml:space="preserve"> percentage points</w:t>
      </w:r>
      <w:r w:rsidR="007A054A">
        <w:t xml:space="preserve"> to </w:t>
      </w:r>
      <w:r w:rsidR="006E0513">
        <w:t>6</w:t>
      </w:r>
      <w:r w:rsidR="007A054A">
        <w:t xml:space="preserve"> percentage points </w:t>
      </w:r>
      <w:r w:rsidR="005E6F6C">
        <w:t>above High Needs students across the state</w:t>
      </w:r>
      <w:r w:rsidR="0018735E">
        <w:t xml:space="preserve"> for </w:t>
      </w:r>
      <w:r w:rsidR="00A37545">
        <w:t xml:space="preserve">Grades </w:t>
      </w:r>
      <w:r w:rsidR="0018735E">
        <w:t>5</w:t>
      </w:r>
      <w:r w:rsidR="00A37545">
        <w:t xml:space="preserve"> and </w:t>
      </w:r>
      <w:r w:rsidR="0018735E">
        <w:t xml:space="preserve">8 </w:t>
      </w:r>
      <w:r w:rsidR="00A37545">
        <w:t>s</w:t>
      </w:r>
      <w:r w:rsidR="0018735E">
        <w:t xml:space="preserve">cience and </w:t>
      </w:r>
      <w:r w:rsidR="00A37545">
        <w:t>G</w:t>
      </w:r>
      <w:r w:rsidR="0018735E">
        <w:t xml:space="preserve">rade 10 </w:t>
      </w:r>
      <w:r w:rsidR="00A37545">
        <w:t xml:space="preserve">mathematics </w:t>
      </w:r>
      <w:r w:rsidR="0018735E">
        <w:t xml:space="preserve">and </w:t>
      </w:r>
      <w:r w:rsidR="00A37545">
        <w:t>s</w:t>
      </w:r>
      <w:r w:rsidR="0018735E">
        <w:t>cience</w:t>
      </w:r>
      <w:r w:rsidR="00577406">
        <w:t xml:space="preserve"> (see Figure </w:t>
      </w:r>
      <w:r w:rsidR="00C3639F">
        <w:t>4</w:t>
      </w:r>
      <w:r w:rsidR="00577406">
        <w:t>)</w:t>
      </w:r>
      <w:r w:rsidR="006E5B7D" w:rsidRPr="40A62E0D">
        <w:t xml:space="preserve">. </w:t>
      </w:r>
    </w:p>
    <w:p w14:paraId="2926D7AD" w14:textId="7A7FAAC7" w:rsidR="009546E7" w:rsidRPr="0032352A" w:rsidRDefault="009546E7" w:rsidP="009546E7">
      <w:pPr>
        <w:pStyle w:val="TableTitle0"/>
      </w:pPr>
      <w:r>
        <w:t xml:space="preserve">Figure </w:t>
      </w:r>
      <w:r w:rsidR="00223590">
        <w:t>4</w:t>
      </w:r>
      <w:r>
        <w:t>. Percentage of High Needs Students Meeting or Exceeding Expectations, MCAS, 2024</w:t>
      </w:r>
    </w:p>
    <w:p w14:paraId="522CCDE8" w14:textId="77777777" w:rsidR="009546E7" w:rsidRDefault="009546E7" w:rsidP="009546E7">
      <w:pPr>
        <w:pStyle w:val="BodyTextposthead"/>
      </w:pPr>
      <w:r>
        <w:rPr>
          <w:rFonts w:asciiTheme="majorHAnsi" w:hAnsiTheme="majorHAnsi"/>
          <w:noProof/>
          <w14:ligatures w14:val="standardContextual"/>
        </w:rPr>
        <w:drawing>
          <wp:inline distT="0" distB="0" distL="0" distR="0" wp14:anchorId="1BE410C1" wp14:editId="0F583CFA">
            <wp:extent cx="5943600" cy="2377440"/>
            <wp:effectExtent l="0" t="0" r="0" b="3810"/>
            <wp:docPr id="2011567698" name="Chart 1" descr="A column chart showing the percentage of Woburn’s High Needs students meeting or exceeding expectations on the Massachusetts Comprehensive Assessment System (MCAS), compared with the statewide percentage of High Needs students meeting or exceeding expectations on MCAS in 2024 across grades and subjec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74C111" w14:textId="04FEC71C" w:rsidR="006E5B7D" w:rsidRDefault="00F67CED" w:rsidP="008822FA">
      <w:pPr>
        <w:pStyle w:val="BodyText"/>
      </w:pPr>
      <w:r>
        <w:t>Woburn’s</w:t>
      </w:r>
      <w:r w:rsidR="006E5B7D" w:rsidRPr="6E729C68">
        <w:t xml:space="preserve"> 2023 4-year cohort graduation rate </w:t>
      </w:r>
      <w:r w:rsidR="00BE03EB">
        <w:t>(</w:t>
      </w:r>
      <w:r w:rsidR="00BD61E2">
        <w:t>89.7</w:t>
      </w:r>
      <w:r w:rsidR="00A37545">
        <w:t xml:space="preserve"> percent) </w:t>
      </w:r>
      <w:r w:rsidR="006E5B7D" w:rsidRPr="6E729C68">
        <w:t xml:space="preserve">was </w:t>
      </w:r>
      <w:r w:rsidR="00A37545">
        <w:t>0</w:t>
      </w:r>
      <w:r w:rsidR="00CA6F73">
        <w:t>.</w:t>
      </w:r>
      <w:r w:rsidR="006E5B7D" w:rsidRPr="6E729C68">
        <w:t>5 percentage point</w:t>
      </w:r>
      <w:r w:rsidR="005A1202">
        <w:t>s</w:t>
      </w:r>
      <w:r w:rsidR="006E5B7D" w:rsidRPr="6E729C68">
        <w:t xml:space="preserve"> </w:t>
      </w:r>
      <w:r w:rsidR="00CA6F73">
        <w:t>higher</w:t>
      </w:r>
      <w:r w:rsidR="00CA6F73" w:rsidRPr="6E729C68">
        <w:t xml:space="preserve"> </w:t>
      </w:r>
      <w:r w:rsidR="006E5B7D" w:rsidRPr="6E729C68">
        <w:t>than the state rate</w:t>
      </w:r>
      <w:r w:rsidR="006E5B7D">
        <w:t xml:space="preserve"> (</w:t>
      </w:r>
      <w:r w:rsidR="00BE03EB">
        <w:t>89</w:t>
      </w:r>
      <w:r w:rsidR="007D4D2B">
        <w:t>.</w:t>
      </w:r>
      <w:r w:rsidR="005769F5">
        <w:t>2</w:t>
      </w:r>
      <w:r w:rsidR="00A37545">
        <w:t xml:space="preserve"> percent)</w:t>
      </w:r>
      <w:r w:rsidR="00A37545" w:rsidRPr="6E729C68">
        <w:t xml:space="preserve">. </w:t>
      </w:r>
      <w:r w:rsidR="006E5B7D" w:rsidRPr="6E729C68">
        <w:t xml:space="preserve">Furthermore, the district’s dropout rate </w:t>
      </w:r>
      <w:r w:rsidR="00F35B72">
        <w:t>(1.8</w:t>
      </w:r>
      <w:r w:rsidR="00A37545">
        <w:t xml:space="preserve"> percent)</w:t>
      </w:r>
      <w:r w:rsidR="00A37545" w:rsidRPr="6E729C68">
        <w:t xml:space="preserve"> </w:t>
      </w:r>
      <w:r w:rsidR="00F35B72">
        <w:t>is</w:t>
      </w:r>
      <w:r w:rsidR="006E5B7D" w:rsidRPr="6E729C68">
        <w:t xml:space="preserve"> </w:t>
      </w:r>
      <w:r w:rsidR="00A37545">
        <w:t>0</w:t>
      </w:r>
      <w:r w:rsidR="00480DF4">
        <w:t>.3 percentage point</w:t>
      </w:r>
      <w:r w:rsidR="005A1202">
        <w:t>s</w:t>
      </w:r>
      <w:r w:rsidR="00480DF4">
        <w:t xml:space="preserve"> </w:t>
      </w:r>
      <w:r w:rsidR="00FE1878">
        <w:t>lower</w:t>
      </w:r>
      <w:r w:rsidR="00FE1878" w:rsidRPr="6E729C68">
        <w:t xml:space="preserve"> </w:t>
      </w:r>
      <w:r w:rsidR="006E5B7D" w:rsidRPr="6E729C68">
        <w:t>than the state rate</w:t>
      </w:r>
      <w:r w:rsidR="00F35B72">
        <w:t xml:space="preserve"> (</w:t>
      </w:r>
      <w:r w:rsidR="00D60EEE">
        <w:t>2.1</w:t>
      </w:r>
      <w:r w:rsidR="00A37545">
        <w:t xml:space="preserve"> percent).</w:t>
      </w:r>
    </w:p>
    <w:p w14:paraId="733FCA24" w14:textId="771DAF2C" w:rsidR="006E5B7D" w:rsidRDefault="006E5B7D" w:rsidP="008822FA">
      <w:pPr>
        <w:pStyle w:val="BodyText"/>
      </w:pPr>
      <w:r w:rsidRPr="40A62E0D">
        <w:t>Of students who graduated from the district in 20</w:t>
      </w:r>
      <w:r w:rsidR="00986DA5">
        <w:t>22-</w:t>
      </w:r>
      <w:r w:rsidR="00A37545">
        <w:t>20</w:t>
      </w:r>
      <w:r w:rsidR="00986DA5">
        <w:t>23</w:t>
      </w:r>
      <w:r w:rsidRPr="40A62E0D">
        <w:t xml:space="preserve">, </w:t>
      </w:r>
      <w:r w:rsidR="00287B92">
        <w:t>72.9</w:t>
      </w:r>
      <w:r w:rsidRPr="40A62E0D">
        <w:t xml:space="preserve"> percent went on to attend </w:t>
      </w:r>
      <w:r w:rsidR="00891C9E">
        <w:t xml:space="preserve">a </w:t>
      </w:r>
      <w:r w:rsidRPr="40A62E0D">
        <w:t>college or university</w:t>
      </w:r>
      <w:r>
        <w:t xml:space="preserve"> by March 202</w:t>
      </w:r>
      <w:r w:rsidR="00687476">
        <w:t>4</w:t>
      </w:r>
      <w:r w:rsidRPr="40A62E0D">
        <w:t xml:space="preserve">, which is </w:t>
      </w:r>
      <w:r w:rsidR="00986DA5">
        <w:t>higher than</w:t>
      </w:r>
      <w:r w:rsidRPr="40A62E0D">
        <w:t xml:space="preserve"> the state rate</w:t>
      </w:r>
      <w:r>
        <w:t xml:space="preserve"> of </w:t>
      </w:r>
      <w:r w:rsidR="00287B92">
        <w:t>63.2</w:t>
      </w:r>
      <w:r>
        <w:t xml:space="preserve"> percent</w:t>
      </w:r>
      <w:r w:rsidRPr="40A62E0D">
        <w:t xml:space="preserve">. </w:t>
      </w:r>
      <w:r w:rsidR="00E55204">
        <w:t>In addition</w:t>
      </w:r>
      <w:r w:rsidRPr="40A62E0D">
        <w:t xml:space="preserve">, </w:t>
      </w:r>
      <w:r w:rsidR="00E501B2">
        <w:t>11.7</w:t>
      </w:r>
      <w:r w:rsidR="00E55204">
        <w:t> </w:t>
      </w:r>
      <w:r w:rsidRPr="40A62E0D">
        <w:t>percent of 2022-</w:t>
      </w:r>
      <w:r w:rsidR="00A37545">
        <w:t>20</w:t>
      </w:r>
      <w:r w:rsidRPr="40A62E0D">
        <w:t xml:space="preserve">23 graduates planned on entering the workforce or an apprenticeship after high school, compared </w:t>
      </w:r>
      <w:r w:rsidR="00595D41">
        <w:t>with</w:t>
      </w:r>
      <w:r w:rsidRPr="40A62E0D">
        <w:t xml:space="preserve"> 14.</w:t>
      </w:r>
      <w:r w:rsidR="00821DAF">
        <w:t>7</w:t>
      </w:r>
      <w:r w:rsidRPr="40A62E0D">
        <w:t xml:space="preserve"> percent of students across the state. </w:t>
      </w:r>
    </w:p>
    <w:p w14:paraId="74F67E2E" w14:textId="0F0FDBB2" w:rsidR="006E5B7D" w:rsidRPr="00DA2915" w:rsidRDefault="006E5B7D" w:rsidP="008822FA">
      <w:pPr>
        <w:pStyle w:val="BodyText"/>
      </w:pPr>
      <w:r w:rsidRPr="114DEF71">
        <w:lastRenderedPageBreak/>
        <w:t xml:space="preserve">In 2024 statewide accountability results, </w:t>
      </w:r>
      <w:r w:rsidR="00E437CB">
        <w:t xml:space="preserve">only </w:t>
      </w:r>
      <w:r w:rsidR="00B21DF5">
        <w:t>one</w:t>
      </w:r>
      <w:r w:rsidR="00B21DF5" w:rsidRPr="114DEF71">
        <w:t xml:space="preserve"> </w:t>
      </w:r>
      <w:r w:rsidRPr="114DEF71">
        <w:t>school</w:t>
      </w:r>
      <w:r w:rsidR="00B21DF5">
        <w:t xml:space="preserve"> </w:t>
      </w:r>
      <w:r w:rsidR="00323079">
        <w:t xml:space="preserve">(John F. Kennedy Middle School) </w:t>
      </w:r>
      <w:r w:rsidR="00B21DF5">
        <w:t>was</w:t>
      </w:r>
      <w:r w:rsidRPr="114DEF71">
        <w:t xml:space="preserve"> identified as </w:t>
      </w:r>
      <w:r w:rsidR="00E437CB">
        <w:t>“</w:t>
      </w:r>
      <w:r w:rsidRPr="114DEF71">
        <w:t>requiring assistance or intervention</w:t>
      </w:r>
      <w:r w:rsidR="00E437CB">
        <w:t>”</w:t>
      </w:r>
      <w:r w:rsidRPr="114DEF71">
        <w:t xml:space="preserve"> </w:t>
      </w:r>
      <w:r w:rsidR="00C83310">
        <w:t xml:space="preserve">for </w:t>
      </w:r>
      <w:r w:rsidR="00D15726">
        <w:t xml:space="preserve">low participation rates </w:t>
      </w:r>
      <w:r w:rsidR="00FD69EA">
        <w:t xml:space="preserve">for </w:t>
      </w:r>
      <w:r w:rsidR="00BC4FA0">
        <w:t>S</w:t>
      </w:r>
      <w:r w:rsidR="00C83310">
        <w:t xml:space="preserve">tudents with </w:t>
      </w:r>
      <w:r w:rsidR="00BC4FA0">
        <w:t>D</w:t>
      </w:r>
      <w:r w:rsidR="00C83310">
        <w:t>isabilities</w:t>
      </w:r>
      <w:r w:rsidRPr="114DEF71">
        <w:t xml:space="preserve">. </w:t>
      </w:r>
      <w:r w:rsidR="00201184">
        <w:t>Overall, the dist</w:t>
      </w:r>
      <w:r w:rsidR="00097598">
        <w:t>r</w:t>
      </w:r>
      <w:r w:rsidR="00201184">
        <w:t>ict is</w:t>
      </w:r>
      <w:r w:rsidR="00E472CB">
        <w:t xml:space="preserve"> classified as “not requiring assistance or intervention” </w:t>
      </w:r>
      <w:r w:rsidR="00614898">
        <w:t>and</w:t>
      </w:r>
      <w:r w:rsidR="00A37545">
        <w:t xml:space="preserve"> is making</w:t>
      </w:r>
      <w:r w:rsidR="00E472CB">
        <w:t xml:space="preserve"> moderate progress toward</w:t>
      </w:r>
      <w:r w:rsidR="00825949">
        <w:t xml:space="preserve"> targets.</w:t>
      </w:r>
      <w:r w:rsidRPr="114DEF71">
        <w:t xml:space="preserve"> </w:t>
      </w:r>
    </w:p>
    <w:p w14:paraId="34FC4558" w14:textId="65A78007" w:rsidR="006E5B7D" w:rsidRPr="00DA2915" w:rsidRDefault="00441BF4" w:rsidP="008822FA">
      <w:pPr>
        <w:pStyle w:val="BodyText"/>
      </w:pPr>
      <w:r w:rsidRPr="00441BF4">
        <w:t>In fiscal year 2023, the total in-district per-pupil expenditure for Woburn was $21,936, which is $1,758 more than the average in-district per-pupil expenditure in districts with similar demographics ($20,178) and $3,309 more than the average in-district per-pupil expenditures in districts of similar wealth ($18,627).</w:t>
      </w:r>
      <w:r w:rsidR="00A37545">
        <w:rPr>
          <w:rStyle w:val="FootnoteReference"/>
        </w:rPr>
        <w:footnoteReference w:id="4"/>
      </w:r>
      <w:r w:rsidRPr="00441BF4">
        <w:t xml:space="preserve"> In-district per pupil expenditures for Woburn were $680 more than the average state spending per pupil ($21,256). Actual net school spending was greater than what is required by the Chapter 70 state education aid program, as shown in Table D</w:t>
      </w:r>
      <w:r w:rsidR="00A03A1E">
        <w:t>5</w:t>
      </w:r>
      <w:r w:rsidRPr="00441BF4">
        <w:t xml:space="preserve"> in Appendix D</w:t>
      </w:r>
      <w:r w:rsidR="006E5B7D" w:rsidRPr="00DA2915">
        <w:t>.</w:t>
      </w:r>
    </w:p>
    <w:p w14:paraId="31ABE0F8" w14:textId="034039A4" w:rsidR="00A942D3" w:rsidRDefault="00A942D3" w:rsidP="0026749A">
      <w:pPr>
        <w:pStyle w:val="Heading3"/>
      </w:pPr>
      <w:r>
        <w:t xml:space="preserve">Classroom </w:t>
      </w:r>
      <w:r w:rsidRPr="0026749A">
        <w:t>Observations</w:t>
      </w:r>
      <w:r>
        <w:t xml:space="preserve"> </w:t>
      </w:r>
    </w:p>
    <w:p w14:paraId="2160887D" w14:textId="54CA7EB9" w:rsidR="00A942D3" w:rsidRPr="00CB0607" w:rsidRDefault="00FB12B7" w:rsidP="008822FA">
      <w:pPr>
        <w:pStyle w:val="BodyTextposthead"/>
      </w:pPr>
      <w:r>
        <w:t>Six</w:t>
      </w:r>
      <w:r w:rsidR="00A942D3" w:rsidRPr="00CB0607">
        <w:t xml:space="preserve"> observers, who focused primarily on instruction in the classroom, visited </w:t>
      </w:r>
      <w:r w:rsidR="00C95E15">
        <w:t>Woburn</w:t>
      </w:r>
      <w:r w:rsidR="00C95E15" w:rsidRPr="00CB0607">
        <w:t xml:space="preserve"> </w:t>
      </w:r>
      <w:r w:rsidR="00A942D3" w:rsidRPr="00CB0607">
        <w:t xml:space="preserve">during the week of </w:t>
      </w:r>
      <w:r w:rsidR="00C95E15">
        <w:t>January 2</w:t>
      </w:r>
      <w:r w:rsidR="00A37545" w:rsidRPr="00A37545">
        <w:t>1, 2025</w:t>
      </w:r>
      <w:r w:rsidR="00A942D3" w:rsidRPr="00CB0607">
        <w:t xml:space="preserve">. The observers conducted </w:t>
      </w:r>
      <w:r w:rsidR="00C95E15">
        <w:t>105</w:t>
      </w:r>
      <w:r w:rsidR="00A942D3" w:rsidRPr="00CB0607">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25AFD7F9" w:rsidR="00A942D3" w:rsidRPr="00CB0607" w:rsidRDefault="00A942D3" w:rsidP="008822FA">
      <w:pPr>
        <w:pStyle w:val="BodyText"/>
      </w:pPr>
      <w:r w:rsidRPr="00CB0607">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CB0607" w:rsidRDefault="00A942D3" w:rsidP="008822FA">
      <w:pPr>
        <w:pStyle w:val="Bullet1"/>
      </w:pPr>
      <w:r w:rsidRPr="00CB0607">
        <w:rPr>
          <w:rStyle w:val="Bodytextdemi0"/>
        </w:rPr>
        <w:t>Emotional Support</w:t>
      </w:r>
      <w:r w:rsidRPr="00163C7A">
        <w:rPr>
          <w:rFonts w:ascii="Franklin Gothic Demi" w:hAnsi="Franklin Gothic Demi"/>
        </w:rPr>
        <w:t>.</w:t>
      </w:r>
      <w:r w:rsidRPr="00CB0607">
        <w:t xml:space="preserve"> Describes the social-emotional functioning of the classroom, including teacher-student relationships and responsiveness to social-emotional needs.</w:t>
      </w:r>
    </w:p>
    <w:p w14:paraId="3362506D" w14:textId="77777777" w:rsidR="00A942D3" w:rsidRPr="00CB0607" w:rsidRDefault="00A942D3" w:rsidP="00A942D3">
      <w:pPr>
        <w:pStyle w:val="Bullet1"/>
      </w:pPr>
      <w:r w:rsidRPr="00CB0607">
        <w:rPr>
          <w:rStyle w:val="Bodytextdemi0"/>
        </w:rPr>
        <w:t>Classroom Organization</w:t>
      </w:r>
      <w:r w:rsidRPr="00163C7A">
        <w:rPr>
          <w:rFonts w:ascii="Franklin Gothic Demi" w:hAnsi="Franklin Gothic Demi"/>
        </w:rPr>
        <w:t>.</w:t>
      </w:r>
      <w:r w:rsidRPr="00CB0607">
        <w:t xml:space="preserve"> Describes the management of students’ behavior, time, and attention in the classroom.</w:t>
      </w:r>
    </w:p>
    <w:p w14:paraId="5DB42A88" w14:textId="0BFF7159" w:rsidR="00A942D3" w:rsidRPr="00CB0607" w:rsidRDefault="00A942D3" w:rsidP="00A942D3">
      <w:pPr>
        <w:pStyle w:val="Bullet1"/>
      </w:pPr>
      <w:r w:rsidRPr="00CB0607">
        <w:rPr>
          <w:rStyle w:val="Bodytextdemi0"/>
        </w:rPr>
        <w:t>Instructional Support</w:t>
      </w:r>
      <w:r w:rsidRPr="00163C7A">
        <w:rPr>
          <w:rFonts w:ascii="Franklin Gothic Demi" w:hAnsi="Franklin Gothic Demi"/>
        </w:rPr>
        <w:t>.</w:t>
      </w:r>
      <w:r w:rsidRPr="00CB0607">
        <w:t xml:space="preserve"> Describes the efforts to support cognitive and language development, including cognitive demand of the assigned tasks, the focus on higher</w:t>
      </w:r>
      <w:r w:rsidR="00A37545">
        <w:t>-</w:t>
      </w:r>
      <w:r w:rsidRPr="00CB0607">
        <w:t>order thinking skills, and the use of process-oriented feedback.</w:t>
      </w:r>
    </w:p>
    <w:p w14:paraId="63D08170" w14:textId="77777777" w:rsidR="00A942D3" w:rsidRPr="00CB0607" w:rsidRDefault="00A942D3" w:rsidP="009E43C9">
      <w:pPr>
        <w:pStyle w:val="BodyText"/>
      </w:pPr>
      <w:r w:rsidRPr="00CB0607">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03377C0D" w14:textId="0A6E98A9" w:rsidR="00A942D3" w:rsidRDefault="00A942D3" w:rsidP="009E43C9">
      <w:pPr>
        <w:pStyle w:val="BodyText"/>
      </w:pPr>
      <w:r w:rsidRPr="00CB0607">
        <w:t xml:space="preserve">In </w:t>
      </w:r>
      <w:r w:rsidR="001E79A6">
        <w:t>Woburn</w:t>
      </w:r>
      <w:r w:rsidRPr="00CB0607">
        <w:t xml:space="preserve">, ratings are provided across three grade bands: K-5, 6-8, and 9-12. For each grade band, ratings are provided across the overarching domains, as well as at individual dimensions within </w:t>
      </w:r>
      <w:r w:rsidRPr="00CB0607">
        <w:lastRenderedPageBreak/>
        <w:t xml:space="preserve">those domains. </w:t>
      </w:r>
      <w:r w:rsidR="0068161E">
        <w:t xml:space="preserve">Figure </w:t>
      </w:r>
      <w:r w:rsidR="000A1F58">
        <w:t>5</w:t>
      </w:r>
      <w:r w:rsidR="0068161E">
        <w:t xml:space="preserve"> shows average rating</w:t>
      </w:r>
      <w:r w:rsidR="00CE58BD">
        <w:t xml:space="preserve">s, by domain, for each grade band. </w:t>
      </w:r>
      <w:r w:rsidRPr="00CB0607">
        <w:t xml:space="preserve">The full report of findings from observations conducted in </w:t>
      </w:r>
      <w:r w:rsidR="001E79A6">
        <w:t>Woburn</w:t>
      </w:r>
      <w:r w:rsidR="001E79A6" w:rsidRPr="00CB0607">
        <w:t xml:space="preserve"> </w:t>
      </w:r>
      <w:r>
        <w:t>is</w:t>
      </w:r>
      <w:r w:rsidRPr="00CB0607">
        <w:t xml:space="preserve"> in </w:t>
      </w:r>
      <w:r>
        <w:t>Appendix</w:t>
      </w:r>
      <w:r w:rsidRPr="5A49AD94">
        <w:rPr>
          <w:rFonts w:ascii="Arial" w:hAnsi="Arial" w:cs="Arial"/>
        </w:rPr>
        <w:t> </w:t>
      </w:r>
      <w:r>
        <w:t>B</w:t>
      </w:r>
      <w:r w:rsidRPr="00CB0607">
        <w:t>, and summary results are in Tables</w:t>
      </w:r>
      <w:r w:rsidR="00A37545">
        <w:t> </w:t>
      </w:r>
      <w:r w:rsidRPr="00CB0607">
        <w:t xml:space="preserve">17, 18, and 19 in this appendix. </w:t>
      </w:r>
    </w:p>
    <w:p w14:paraId="650B6C9C" w14:textId="5A5DF63A" w:rsidR="009757E3" w:rsidRDefault="007D4D2B" w:rsidP="0058542B">
      <w:pPr>
        <w:pStyle w:val="TableTitle0"/>
      </w:pPr>
      <w:r>
        <w:t xml:space="preserve">Figure </w:t>
      </w:r>
      <w:r w:rsidR="000A1F58">
        <w:t>5</w:t>
      </w:r>
      <w:r>
        <w:t xml:space="preserve">. CLASS Domain Averages by Grade </w:t>
      </w:r>
      <w:r w:rsidR="00CE58BD">
        <w:t>Band</w:t>
      </w:r>
    </w:p>
    <w:p w14:paraId="32E3B6E1" w14:textId="0675F3BD" w:rsidR="009757E3" w:rsidRPr="00CB0607" w:rsidRDefault="006644EB" w:rsidP="009E43C9">
      <w:pPr>
        <w:pStyle w:val="BodyTextposthead"/>
      </w:pPr>
      <w:r>
        <w:rPr>
          <w:noProof/>
        </w:rPr>
        <w:drawing>
          <wp:inline distT="0" distB="0" distL="0" distR="0" wp14:anchorId="7614609D" wp14:editId="1CEECB73">
            <wp:extent cx="5921376" cy="2654300"/>
            <wp:effectExtent l="0" t="0" r="3175" b="12700"/>
            <wp:docPr id="320969636" name="Chart 1" descr="Bar chart showing classroom observation averages">
              <a:extLst xmlns:a="http://schemas.openxmlformats.org/drawingml/2006/main">
                <a:ext uri="{FF2B5EF4-FFF2-40B4-BE49-F238E27FC236}">
                  <a16:creationId xmlns:a16="http://schemas.microsoft.com/office/drawing/2014/main" id="{1A3B2F75-2028-49C5-9594-67C562585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29EB846" w14:textId="1BF1CCE5" w:rsidR="00A942D3" w:rsidRPr="007E7E38" w:rsidRDefault="00A942D3" w:rsidP="009E43C9">
      <w:pPr>
        <w:pStyle w:val="BodyText"/>
      </w:pPr>
      <w:r w:rsidRPr="007E7E38">
        <w:t>Overall, in the K-5 grade band, instructional observations suggest strong emotional support, high classroom organization and student engagement (Grades 4-5)</w:t>
      </w:r>
      <w:r w:rsidR="00A37545">
        <w:t>,</w:t>
      </w:r>
      <w:r w:rsidRPr="007E7E38">
        <w:t xml:space="preserve"> and mixed evidence of consistently rigorous instructional support. In the 6-8 grade band, instructional observations provide mixed evidence of consistently strong emotional support, strong classroom organization and student engagement, and mixed evidence of consistently rigorous instructional support. In the 9-12 grade band, instructional observations provide mixed evidence of strong emotional support, strong evidence of classroom organization, and mixed evidence of student engagement or consistently rigorous instructional support.</w:t>
      </w:r>
    </w:p>
    <w:p w14:paraId="7C3892B1" w14:textId="77777777" w:rsidR="00A942D3" w:rsidRPr="0066116F" w:rsidRDefault="00A942D3" w:rsidP="008D6102">
      <w:pPr>
        <w:pStyle w:val="BodyText"/>
      </w:pPr>
    </w:p>
    <w:p w14:paraId="5A4DB43F" w14:textId="77777777" w:rsidR="008D6102" w:rsidRPr="00CB0607" w:rsidRDefault="008D6102" w:rsidP="00D84912">
      <w:pPr>
        <w:pStyle w:val="Heading2"/>
      </w:pPr>
      <w:bookmarkStart w:id="17" w:name="_Leadership_and_Governance"/>
      <w:bookmarkStart w:id="18" w:name="_Toc101446227"/>
      <w:bookmarkStart w:id="19" w:name="_Toc196141857"/>
      <w:bookmarkStart w:id="20" w:name="_Toc350870261"/>
      <w:bookmarkEnd w:id="17"/>
      <w:r w:rsidRPr="00CB0607">
        <w:lastRenderedPageBreak/>
        <w:t>Leadership and Governance</w:t>
      </w:r>
      <w:bookmarkEnd w:id="18"/>
      <w:bookmarkEnd w:id="19"/>
    </w:p>
    <w:p w14:paraId="63244A6E" w14:textId="70ADE844" w:rsidR="00A7777E" w:rsidRPr="003C2063" w:rsidRDefault="00A7777E" w:rsidP="00110165">
      <w:pPr>
        <w:pStyle w:val="BodyText"/>
      </w:pPr>
      <w:r w:rsidRPr="003C2063">
        <w:t>This section examines the extent to which school committee</w:t>
      </w:r>
      <w:r w:rsidR="00451EB7">
        <w:t xml:space="preserve"> member</w:t>
      </w:r>
      <w:r w:rsidRPr="003C2063">
        <w:t xml:space="preserve">s, district leaders, school leaders, and advisory council members work collaboratively and strategically to promote high-quality teaching and learning that </w:t>
      </w:r>
      <w:r w:rsidR="00DB183E">
        <w:t xml:space="preserve">(a) </w:t>
      </w:r>
      <w:r w:rsidRPr="003C2063">
        <w:t>is</w:t>
      </w:r>
      <w:r w:rsidR="00DB183E">
        <w:t xml:space="preserve"> </w:t>
      </w:r>
      <w:r w:rsidRPr="003C2063">
        <w:t xml:space="preserve">antiracist, inclusive, multilingual, and multicultural; </w:t>
      </w:r>
      <w:r w:rsidR="00DB183E">
        <w:t>(b)</w:t>
      </w:r>
      <w:r w:rsidR="00DB183E" w:rsidRPr="003C2063">
        <w:t xml:space="preserve"> </w:t>
      </w:r>
      <w:r w:rsidRPr="003C2063">
        <w:t xml:space="preserve">values and affirms each student and their families; and </w:t>
      </w:r>
      <w:r w:rsidR="00DB183E">
        <w:t>(c)</w:t>
      </w:r>
      <w:r w:rsidR="00DB183E" w:rsidRPr="003C2063">
        <w:t xml:space="preserve"> </w:t>
      </w:r>
      <w:r w:rsidRPr="003C2063">
        <w:t xml:space="preserve">creates equitable opportunities and experiences for all students, particularly those historically underserved. It also focuses on the extent to which districts establish, implement, and evaluate policies, plans, procedures, systems, and budgets </w:t>
      </w:r>
      <w:r w:rsidR="00DB183E">
        <w:t>by</w:t>
      </w:r>
      <w:r w:rsidRPr="003C2063">
        <w:t xml:space="preserve"> focus</w:t>
      </w:r>
      <w:r w:rsidR="00DB183E">
        <w:t>ing</w:t>
      </w:r>
      <w:r w:rsidRPr="003C2063">
        <w:t xml:space="preserve"> on achieving districtwide strategic objectives through </w:t>
      </w:r>
      <w:r w:rsidR="00DB183E">
        <w:t xml:space="preserve">the </w:t>
      </w:r>
      <w:r w:rsidRPr="003C2063">
        <w:t xml:space="preserve">equitable and effective use of resources, </w:t>
      </w:r>
      <w:r w:rsidR="00DB183E">
        <w:t>which</w:t>
      </w:r>
      <w:r w:rsidR="00DB183E" w:rsidRPr="003C2063">
        <w:t xml:space="preserve"> </w:t>
      </w:r>
      <w:r w:rsidRPr="003C2063">
        <w:t>ultimately lead to high-quality teaching and learning for all students.</w:t>
      </w:r>
    </w:p>
    <w:p w14:paraId="6CCEFE2D" w14:textId="61C3E936" w:rsidR="00B72349" w:rsidRDefault="00944D9E" w:rsidP="00110165">
      <w:pPr>
        <w:pStyle w:val="BodyText"/>
        <w:rPr>
          <w:rFonts w:ascii="Franklin Gothic Demi" w:hAnsi="Franklin Gothic Demi"/>
        </w:rPr>
      </w:pPr>
      <w:r w:rsidRPr="00CB0607">
        <w:t xml:space="preserve">Table </w:t>
      </w:r>
      <w:r w:rsidR="000F34B4">
        <w:t>2</w:t>
      </w:r>
      <w:r w:rsidR="000F34B4" w:rsidRPr="00CB0607">
        <w:t xml:space="preserve"> </w:t>
      </w:r>
      <w:r w:rsidRPr="00CB0607">
        <w:t>summarizes key strengths and areas for growth in leadership and governance</w:t>
      </w:r>
      <w:r w:rsidR="003F1471">
        <w:t xml:space="preserve"> </w:t>
      </w:r>
      <w:r w:rsidR="00DB183E">
        <w:t xml:space="preserve">in </w:t>
      </w:r>
      <w:r w:rsidR="003F1471">
        <w:t>Woburn</w:t>
      </w:r>
      <w:r w:rsidRPr="00CB0607">
        <w:t>.</w:t>
      </w:r>
    </w:p>
    <w:p w14:paraId="5317D7CB" w14:textId="084955CD" w:rsidR="003D6ECF" w:rsidRPr="00CB0607" w:rsidRDefault="003D6ECF" w:rsidP="00946862">
      <w:pPr>
        <w:pStyle w:val="TableTitle0"/>
      </w:pPr>
      <w:r w:rsidRPr="00CB0607">
        <w:t xml:space="preserve">Table </w:t>
      </w:r>
      <w:r w:rsidR="00BD049B">
        <w:t>2</w:t>
      </w:r>
      <w:r w:rsidRPr="00CB0607">
        <w:t xml:space="preserve">. Summary of </w:t>
      </w:r>
      <w:r w:rsidR="00944D9E" w:rsidRPr="00CB0607">
        <w:t xml:space="preserve">Key Strengths </w:t>
      </w:r>
      <w:r w:rsidRPr="00CB0607">
        <w:t xml:space="preserve">and </w:t>
      </w:r>
      <w:r w:rsidR="00944D9E" w:rsidRPr="00CB0607">
        <w:t xml:space="preserve">Areas </w:t>
      </w:r>
      <w:r w:rsidRPr="00CB0607">
        <w:t xml:space="preserve">for </w:t>
      </w:r>
      <w:r w:rsidR="00944D9E" w:rsidRPr="00CB0607">
        <w:t>Growth:</w:t>
      </w:r>
      <w:r w:rsidRPr="00CB0607">
        <w:t xml:space="preserve"> Leadership and Governance</w:t>
      </w:r>
      <w:r w:rsidR="00C0766E" w:rsidRPr="00CB0607">
        <w:t xml:space="preserve"> Standard</w:t>
      </w:r>
    </w:p>
    <w:tbl>
      <w:tblPr>
        <w:tblStyle w:val="MSVTable1"/>
        <w:tblW w:w="5000" w:type="pct"/>
        <w:tblLayout w:type="fixed"/>
        <w:tblLook w:val="04A0" w:firstRow="1" w:lastRow="0" w:firstColumn="1" w:lastColumn="0" w:noHBand="0" w:noVBand="1"/>
      </w:tblPr>
      <w:tblGrid>
        <w:gridCol w:w="1702"/>
        <w:gridCol w:w="4079"/>
        <w:gridCol w:w="3563"/>
      </w:tblGrid>
      <w:tr w:rsidR="003D6ECF" w:rsidRPr="00CB0607" w14:paraId="1BA64263" w14:textId="77777777" w:rsidTr="3363A531">
        <w:trPr>
          <w:cnfStyle w:val="100000000000" w:firstRow="1" w:lastRow="0" w:firstColumn="0" w:lastColumn="0" w:oddVBand="0" w:evenVBand="0" w:oddHBand="0" w:evenHBand="0" w:firstRowFirstColumn="0" w:firstRowLastColumn="0" w:lastRowFirstColumn="0" w:lastRowLastColumn="0"/>
          <w:tblHeader/>
        </w:trPr>
        <w:tc>
          <w:tcPr>
            <w:tcW w:w="1702" w:type="dxa"/>
          </w:tcPr>
          <w:p w14:paraId="54BE6202" w14:textId="77777777" w:rsidR="003D6ECF" w:rsidRPr="00B86027" w:rsidRDefault="003D6ECF" w:rsidP="00473308">
            <w:pPr>
              <w:pStyle w:val="TableColHeadingCenter"/>
            </w:pPr>
            <w:r w:rsidRPr="00B86027">
              <w:t>Indicator</w:t>
            </w:r>
          </w:p>
        </w:tc>
        <w:tc>
          <w:tcPr>
            <w:tcW w:w="4079" w:type="dxa"/>
          </w:tcPr>
          <w:p w14:paraId="26C2C9B5" w14:textId="77777777" w:rsidR="003D6ECF" w:rsidRPr="00CB0607" w:rsidRDefault="003D6ECF" w:rsidP="00473308">
            <w:pPr>
              <w:pStyle w:val="TableColHeadingCenter"/>
            </w:pPr>
            <w:r w:rsidRPr="00CB0607">
              <w:t>Strengths</w:t>
            </w:r>
          </w:p>
        </w:tc>
        <w:tc>
          <w:tcPr>
            <w:tcW w:w="3563" w:type="dxa"/>
          </w:tcPr>
          <w:p w14:paraId="19C0FC93" w14:textId="398D47A8" w:rsidR="003D6ECF" w:rsidRPr="00CB0607" w:rsidRDefault="003D6ECF" w:rsidP="00473308">
            <w:pPr>
              <w:pStyle w:val="TableColHeadingCenter"/>
            </w:pPr>
            <w:r w:rsidRPr="00CB0607">
              <w:t xml:space="preserve">Areas for </w:t>
            </w:r>
            <w:r w:rsidR="00944D9E" w:rsidRPr="00CB0607">
              <w:t>growth</w:t>
            </w:r>
          </w:p>
        </w:tc>
      </w:tr>
      <w:tr w:rsidR="003D6ECF" w:rsidRPr="00CB0607" w14:paraId="684F20FE" w14:textId="77777777" w:rsidTr="3363A531">
        <w:trPr>
          <w:cnfStyle w:val="000000100000" w:firstRow="0" w:lastRow="0" w:firstColumn="0" w:lastColumn="0" w:oddVBand="0" w:evenVBand="0" w:oddHBand="1" w:evenHBand="0" w:firstRowFirstColumn="0" w:firstRowLastColumn="0" w:lastRowFirstColumn="0" w:lastRowLastColumn="0"/>
        </w:trPr>
        <w:tc>
          <w:tcPr>
            <w:tcW w:w="1702" w:type="dxa"/>
          </w:tcPr>
          <w:p w14:paraId="544D7F2B" w14:textId="01152A48" w:rsidR="003D6ECF" w:rsidRPr="00CB0607" w:rsidRDefault="00895032" w:rsidP="00473308">
            <w:pPr>
              <w:pStyle w:val="TableSubheading"/>
            </w:pPr>
            <w:hyperlink w:anchor="_Leadership_and_Governing" w:history="1">
              <w:r w:rsidRPr="00B80EE7">
                <w:rPr>
                  <w:rStyle w:val="Hyperlink"/>
                </w:rPr>
                <w:t>Leadership and Governing Structures</w:t>
              </w:r>
            </w:hyperlink>
          </w:p>
        </w:tc>
        <w:tc>
          <w:tcPr>
            <w:tcW w:w="4079" w:type="dxa"/>
          </w:tcPr>
          <w:p w14:paraId="795C99D3" w14:textId="09624606" w:rsidR="003D6ECF" w:rsidRPr="00FE4EEB" w:rsidRDefault="00277E07" w:rsidP="007D69BA">
            <w:pPr>
              <w:pStyle w:val="TableBullet1"/>
            </w:pPr>
            <w:r w:rsidRPr="00FE4EEB">
              <w:rPr>
                <w:rFonts w:ascii="Franklin Gothic Book" w:eastAsia="Aptos" w:hAnsi="Franklin Gothic Book" w:cs="Aptos"/>
              </w:rPr>
              <w:t xml:space="preserve">The school committee analyzes resource allocation through an equity lens and engages stakeholder groups in </w:t>
            </w:r>
            <w:r w:rsidR="003F7280">
              <w:rPr>
                <w:rFonts w:ascii="Franklin Gothic Book" w:eastAsia="Aptos" w:hAnsi="Franklin Gothic Book" w:cs="Aptos"/>
              </w:rPr>
              <w:t>policy</w:t>
            </w:r>
            <w:r w:rsidR="003F7280" w:rsidRPr="00FE4EEB">
              <w:rPr>
                <w:rFonts w:ascii="Franklin Gothic Book" w:eastAsia="Aptos" w:hAnsi="Franklin Gothic Book" w:cs="Aptos"/>
              </w:rPr>
              <w:t xml:space="preserve"> </w:t>
            </w:r>
            <w:r w:rsidRPr="00FE4EEB">
              <w:rPr>
                <w:rFonts w:ascii="Franklin Gothic Book" w:eastAsia="Aptos" w:hAnsi="Franklin Gothic Book" w:cs="Aptos"/>
              </w:rPr>
              <w:t>reviews.</w:t>
            </w:r>
          </w:p>
        </w:tc>
        <w:tc>
          <w:tcPr>
            <w:tcW w:w="3563" w:type="dxa"/>
          </w:tcPr>
          <w:p w14:paraId="7086393F" w14:textId="0940965B" w:rsidR="003D6ECF" w:rsidRPr="00FE4EEB" w:rsidRDefault="00277E07" w:rsidP="007D69BA">
            <w:pPr>
              <w:pStyle w:val="TableBullet1"/>
            </w:pPr>
            <w:r w:rsidRPr="00FE4EEB">
              <w:rPr>
                <w:rFonts w:ascii="Franklin Gothic Book" w:eastAsia="Aptos" w:hAnsi="Franklin Gothic Book" w:cs="Aptos"/>
              </w:rPr>
              <w:t>Creating collaborative and constructive school learning cultures</w:t>
            </w:r>
          </w:p>
        </w:tc>
      </w:tr>
      <w:tr w:rsidR="003D6ECF" w:rsidRPr="00CB0607" w14:paraId="14B42E08" w14:textId="77777777" w:rsidTr="3363A531">
        <w:tc>
          <w:tcPr>
            <w:tcW w:w="1702" w:type="dxa"/>
          </w:tcPr>
          <w:p w14:paraId="3EB19AE6" w14:textId="593DF9C6" w:rsidR="003D6ECF" w:rsidRPr="00CB0607" w:rsidRDefault="00F95311" w:rsidP="00473308">
            <w:pPr>
              <w:pStyle w:val="TableSubheading"/>
            </w:pPr>
            <w:hyperlink w:anchor="_Strategic_Planning,_Implementation," w:history="1">
              <w:r>
                <w:rPr>
                  <w:rStyle w:val="Hyperlink"/>
                </w:rPr>
                <w:t>Strategic Planning, Implementation, and Monitoring</w:t>
              </w:r>
            </w:hyperlink>
          </w:p>
        </w:tc>
        <w:tc>
          <w:tcPr>
            <w:tcW w:w="4079" w:type="dxa"/>
          </w:tcPr>
          <w:p w14:paraId="1E0A0CE0" w14:textId="77777777" w:rsidR="003D6ECF" w:rsidRPr="00FE4EEB" w:rsidRDefault="00933257" w:rsidP="007D69BA">
            <w:pPr>
              <w:pStyle w:val="TableBullet1"/>
            </w:pPr>
            <w:r w:rsidRPr="00FE4EEB">
              <w:t xml:space="preserve">The district’s strategic plan </w:t>
            </w:r>
            <w:r w:rsidR="008272E9" w:rsidRPr="00FE4EEB">
              <w:t>includes clear strategic priorities, is grounded in equity, and incorporates feedback from all relevant stakeholders.</w:t>
            </w:r>
          </w:p>
          <w:p w14:paraId="3C710E27" w14:textId="7980F476" w:rsidR="00870673" w:rsidRPr="00FE4EEB" w:rsidRDefault="00870673" w:rsidP="007D69BA">
            <w:pPr>
              <w:pStyle w:val="TableBullet1"/>
            </w:pPr>
            <w:r w:rsidRPr="00FE4EEB">
              <w:rPr>
                <w:rFonts w:eastAsia="Aptos" w:cs="Aptos"/>
              </w:rPr>
              <w:t>All school leaders have developed a School Improvement Plan (SIP) that align</w:t>
            </w:r>
            <w:r w:rsidR="00DB183E">
              <w:rPr>
                <w:rFonts w:eastAsia="Aptos" w:cs="Aptos"/>
              </w:rPr>
              <w:t>s</w:t>
            </w:r>
            <w:r w:rsidRPr="00FE4EEB">
              <w:rPr>
                <w:rFonts w:eastAsia="Aptos" w:cs="Aptos"/>
              </w:rPr>
              <w:t xml:space="preserve"> with the district’s strategic plan.</w:t>
            </w:r>
          </w:p>
        </w:tc>
        <w:tc>
          <w:tcPr>
            <w:tcW w:w="3563" w:type="dxa"/>
          </w:tcPr>
          <w:p w14:paraId="5838C396" w14:textId="3C96C327" w:rsidR="003D6ECF" w:rsidRPr="00FE4EEB" w:rsidRDefault="00B260E6" w:rsidP="007D69BA">
            <w:pPr>
              <w:pStyle w:val="TableBullet1"/>
            </w:pPr>
            <w:r w:rsidRPr="00FE4EEB">
              <w:rPr>
                <w:rFonts w:eastAsia="Aptos" w:cs="Aptos"/>
              </w:rPr>
              <w:t>S</w:t>
            </w:r>
            <w:r w:rsidR="008B4BB4" w:rsidRPr="00FE4EEB">
              <w:rPr>
                <w:rFonts w:eastAsia="Aptos" w:cs="Aptos"/>
              </w:rPr>
              <w:t xml:space="preserve">haring progress </w:t>
            </w:r>
            <w:r w:rsidRPr="00FE4EEB">
              <w:rPr>
                <w:rFonts w:eastAsia="Aptos" w:cs="Aptos"/>
              </w:rPr>
              <w:t xml:space="preserve">regarding </w:t>
            </w:r>
            <w:r w:rsidR="008B4BB4" w:rsidRPr="00FE4EEB">
              <w:rPr>
                <w:rFonts w:eastAsia="Aptos" w:cs="Aptos"/>
              </w:rPr>
              <w:t>district improvement goals with families</w:t>
            </w:r>
            <w:r w:rsidRPr="00FE4EEB">
              <w:rPr>
                <w:rFonts w:eastAsia="Aptos" w:cs="Aptos"/>
              </w:rPr>
              <w:t xml:space="preserve"> on a regu</w:t>
            </w:r>
            <w:r w:rsidR="00856050" w:rsidRPr="00FE4EEB">
              <w:rPr>
                <w:rFonts w:eastAsia="Aptos" w:cs="Aptos"/>
              </w:rPr>
              <w:t xml:space="preserve">lar </w:t>
            </w:r>
            <w:r w:rsidR="00FE7DE9" w:rsidRPr="00FE4EEB">
              <w:rPr>
                <w:rFonts w:eastAsia="Aptos" w:cs="Aptos"/>
              </w:rPr>
              <w:t>basis</w:t>
            </w:r>
          </w:p>
        </w:tc>
      </w:tr>
      <w:tr w:rsidR="003D6ECF" w:rsidRPr="00CB0607" w14:paraId="22B4591C" w14:textId="77777777" w:rsidTr="3363A531">
        <w:trPr>
          <w:cnfStyle w:val="000000100000" w:firstRow="0" w:lastRow="0" w:firstColumn="0" w:lastColumn="0" w:oddVBand="0" w:evenVBand="0" w:oddHBand="1" w:evenHBand="0" w:firstRowFirstColumn="0" w:firstRowLastColumn="0" w:lastRowFirstColumn="0" w:lastRowLastColumn="0"/>
        </w:trPr>
        <w:tc>
          <w:tcPr>
            <w:tcW w:w="1702" w:type="dxa"/>
          </w:tcPr>
          <w:p w14:paraId="5F56A8E5" w14:textId="5B7ACDB9" w:rsidR="003D6ECF" w:rsidRPr="00CB0607" w:rsidRDefault="003D6ECF" w:rsidP="00473308">
            <w:pPr>
              <w:pStyle w:val="TableSubheading"/>
            </w:pPr>
            <w:hyperlink w:anchor="_District_Culture" w:history="1">
              <w:r w:rsidRPr="00B527CE">
                <w:rPr>
                  <w:rStyle w:val="Hyperlink"/>
                </w:rPr>
                <w:t xml:space="preserve">District </w:t>
              </w:r>
              <w:r w:rsidR="00F95311">
                <w:rPr>
                  <w:rStyle w:val="Hyperlink"/>
                </w:rPr>
                <w:t>Culture</w:t>
              </w:r>
            </w:hyperlink>
          </w:p>
        </w:tc>
        <w:tc>
          <w:tcPr>
            <w:tcW w:w="4079" w:type="dxa"/>
          </w:tcPr>
          <w:p w14:paraId="2956C390" w14:textId="474CC66A" w:rsidR="003D6ECF" w:rsidRPr="00FE4EEB" w:rsidRDefault="2E8EE919" w:rsidP="007D69BA">
            <w:pPr>
              <w:pStyle w:val="TableBullet1"/>
              <w:rPr>
                <w:rFonts w:ascii="Franklin Gothic Book" w:eastAsia="Franklin Gothic Book" w:hAnsi="Franklin Gothic Book" w:cs="Franklin Gothic Book"/>
                <w:szCs w:val="20"/>
              </w:rPr>
            </w:pPr>
            <w:r w:rsidRPr="00FE4EEB">
              <w:rPr>
                <w:rFonts w:ascii="Franklin Gothic Book" w:eastAsia="Franklin Gothic Book" w:hAnsi="Franklin Gothic Book" w:cs="Franklin Gothic Book"/>
                <w:szCs w:val="20"/>
              </w:rPr>
              <w:t>Municipal officials, district leaders, and the school committee maintain clearly defined roles and strong working relationships.</w:t>
            </w:r>
          </w:p>
        </w:tc>
        <w:tc>
          <w:tcPr>
            <w:tcW w:w="3563" w:type="dxa"/>
          </w:tcPr>
          <w:p w14:paraId="41C9AE77" w14:textId="17AA0F21" w:rsidR="00DB183E" w:rsidRDefault="2E8EE919" w:rsidP="00DB183E">
            <w:pPr>
              <w:pStyle w:val="TableBullet1"/>
              <w:rPr>
                <w:rFonts w:ascii="Franklin Gothic Book" w:eastAsia="Franklin Gothic Book" w:hAnsi="Franklin Gothic Book" w:cs="Franklin Gothic Book"/>
                <w:szCs w:val="20"/>
              </w:rPr>
            </w:pPr>
            <w:r w:rsidRPr="00FE4EEB">
              <w:rPr>
                <w:rFonts w:ascii="Franklin Gothic Book" w:eastAsia="Franklin Gothic Book" w:hAnsi="Franklin Gothic Book" w:cs="Franklin Gothic Book"/>
                <w:szCs w:val="20"/>
              </w:rPr>
              <w:t xml:space="preserve">Recruiting and retaining diverse leaders </w:t>
            </w:r>
          </w:p>
          <w:p w14:paraId="0F21E755" w14:textId="6E6C0218" w:rsidR="003D6ECF" w:rsidRPr="00FE4EEB" w:rsidRDefault="2E8EE919" w:rsidP="00DB183E">
            <w:pPr>
              <w:pStyle w:val="TableBullet1"/>
              <w:rPr>
                <w:rFonts w:ascii="Franklin Gothic Book" w:eastAsia="Franklin Gothic Book" w:hAnsi="Franklin Gothic Book" w:cs="Franklin Gothic Book"/>
                <w:szCs w:val="20"/>
              </w:rPr>
            </w:pPr>
            <w:r w:rsidRPr="00FE4EEB">
              <w:rPr>
                <w:rFonts w:ascii="Franklin Gothic Book" w:eastAsia="Franklin Gothic Book" w:hAnsi="Franklin Gothic Book" w:cs="Franklin Gothic Book"/>
                <w:szCs w:val="20"/>
              </w:rPr>
              <w:t>Providing opportunities for teachers and families to participate in decision</w:t>
            </w:r>
            <w:r w:rsidR="00CB1766">
              <w:rPr>
                <w:rFonts w:ascii="Franklin Gothic Book" w:eastAsia="Franklin Gothic Book" w:hAnsi="Franklin Gothic Book" w:cs="Franklin Gothic Book"/>
                <w:szCs w:val="20"/>
              </w:rPr>
              <w:t>-</w:t>
            </w:r>
            <w:r w:rsidRPr="00FE4EEB">
              <w:rPr>
                <w:rFonts w:ascii="Franklin Gothic Book" w:eastAsia="Franklin Gothic Book" w:hAnsi="Franklin Gothic Book" w:cs="Franklin Gothic Book"/>
                <w:szCs w:val="20"/>
              </w:rPr>
              <w:t>making</w:t>
            </w:r>
          </w:p>
        </w:tc>
      </w:tr>
    </w:tbl>
    <w:p w14:paraId="47244709" w14:textId="2F8C3EBE" w:rsidR="003D6ECF" w:rsidRDefault="00895032" w:rsidP="0026749A">
      <w:pPr>
        <w:pStyle w:val="Heading3"/>
      </w:pPr>
      <w:bookmarkStart w:id="21" w:name="_School_Committee_Governance"/>
      <w:bookmarkStart w:id="22" w:name="_Leadership_and_Governing"/>
      <w:bookmarkEnd w:id="21"/>
      <w:bookmarkEnd w:id="22"/>
      <w:r>
        <w:t>Leadership and Gov</w:t>
      </w:r>
      <w:r w:rsidR="003D6ECF" w:rsidRPr="00CB0607">
        <w:t>e</w:t>
      </w:r>
      <w:r>
        <w:t>rning Structures</w:t>
      </w:r>
    </w:p>
    <w:p w14:paraId="4D39408A" w14:textId="43720EAE" w:rsidR="00FA31D9" w:rsidRPr="00C73484" w:rsidRDefault="00B242EB" w:rsidP="00110165">
      <w:pPr>
        <w:pStyle w:val="BodyTextposthead"/>
        <w:rPr>
          <w:sz w:val="20"/>
          <w:szCs w:val="20"/>
        </w:rPr>
      </w:pPr>
      <w:r>
        <w:t xml:space="preserve">Woburn has various leadership and governance structures </w:t>
      </w:r>
      <w:r w:rsidR="00DB183E">
        <w:t>to</w:t>
      </w:r>
      <w:r>
        <w:t xml:space="preserve"> </w:t>
      </w:r>
      <w:r w:rsidR="004E3FBA">
        <w:t>support</w:t>
      </w:r>
      <w:r>
        <w:t xml:space="preserve"> district operations. </w:t>
      </w:r>
      <w:r w:rsidR="00EC5736">
        <w:t>At the highest level, Woburn</w:t>
      </w:r>
      <w:r w:rsidR="00DB183E">
        <w:t>’s</w:t>
      </w:r>
      <w:r w:rsidR="00EC5736">
        <w:t xml:space="preserve"> superintendent </w:t>
      </w:r>
      <w:r w:rsidR="00DB183E">
        <w:t>is</w:t>
      </w:r>
      <w:r w:rsidR="00EC5736">
        <w:t xml:space="preserve"> </w:t>
      </w:r>
      <w:r w:rsidR="00A8245D">
        <w:t>Dr. Matthew T. Crowley</w:t>
      </w:r>
      <w:r w:rsidR="00066CF9">
        <w:t>, who was appointed in 2018</w:t>
      </w:r>
      <w:r w:rsidR="00DB183E">
        <w:t>;</w:t>
      </w:r>
      <w:r w:rsidR="001D15A1">
        <w:t xml:space="preserve"> the assistant superintendent of student services</w:t>
      </w:r>
      <w:r w:rsidR="00DB183E">
        <w:t>;</w:t>
      </w:r>
      <w:r w:rsidR="001D15A1">
        <w:t xml:space="preserve"> and the assistant superintendent of curriculum and instruction.</w:t>
      </w:r>
      <w:r w:rsidR="00A8245D">
        <w:t xml:space="preserve"> </w:t>
      </w:r>
      <w:r w:rsidR="00FA31D9" w:rsidRPr="00C73484">
        <w:t xml:space="preserve">The school committee </w:t>
      </w:r>
      <w:r w:rsidR="00DB183E">
        <w:t>includes</w:t>
      </w:r>
      <w:r w:rsidR="00FA31D9" w:rsidRPr="00C73484">
        <w:t xml:space="preserve"> seven elected</w:t>
      </w:r>
      <w:r w:rsidR="00FA31D9" w:rsidRPr="00C73484">
        <w:rPr>
          <w:i/>
          <w:iCs/>
        </w:rPr>
        <w:t xml:space="preserve"> </w:t>
      </w:r>
      <w:r w:rsidR="00FA31D9" w:rsidRPr="00C73484">
        <w:t>members representing Woburn</w:t>
      </w:r>
      <w:r w:rsidR="00671550">
        <w:t>, including one chairperson and one vice chair</w:t>
      </w:r>
      <w:r w:rsidR="00FA31D9" w:rsidRPr="00C73484">
        <w:t>.</w:t>
      </w:r>
      <w:r w:rsidR="00F52080">
        <w:t xml:space="preserve"> According to </w:t>
      </w:r>
      <w:r w:rsidR="005A0707">
        <w:t>the district’s website</w:t>
      </w:r>
      <w:r w:rsidR="00C86ADA">
        <w:t xml:space="preserve">, school committee members divide their responsibilities across six main subcommittees: </w:t>
      </w:r>
      <w:r w:rsidR="00D5301D">
        <w:t>Policy</w:t>
      </w:r>
      <w:r w:rsidR="00DB183E">
        <w:t>,</w:t>
      </w:r>
      <w:r w:rsidR="00D5301D">
        <w:t xml:space="preserve"> Community Relations</w:t>
      </w:r>
      <w:r w:rsidR="00DB183E">
        <w:t>,</w:t>
      </w:r>
      <w:r w:rsidR="00D5301D">
        <w:t xml:space="preserve"> Resources and Capital Planning</w:t>
      </w:r>
      <w:r w:rsidR="00DB183E">
        <w:t>,</w:t>
      </w:r>
      <w:r w:rsidR="00BC6D29">
        <w:t xml:space="preserve"> Student Services and Achievement</w:t>
      </w:r>
      <w:r w:rsidR="00DB183E">
        <w:t>,</w:t>
      </w:r>
      <w:r w:rsidR="00BC6D29">
        <w:t xml:space="preserve"> Finance and Personnel</w:t>
      </w:r>
      <w:r w:rsidR="00DB183E">
        <w:t>,</w:t>
      </w:r>
      <w:r w:rsidR="00BC6D29">
        <w:t xml:space="preserve"> </w:t>
      </w:r>
      <w:r w:rsidR="00DB183E">
        <w:t>and</w:t>
      </w:r>
      <w:r w:rsidR="00BC6D29">
        <w:t xml:space="preserve"> Curriculum and Data Trends.</w:t>
      </w:r>
      <w:r w:rsidR="00FA31D9" w:rsidRPr="00C73484">
        <w:t xml:space="preserve"> The committee also </w:t>
      </w:r>
      <w:r w:rsidR="00033502">
        <w:t>invites</w:t>
      </w:r>
      <w:r w:rsidR="00033502" w:rsidRPr="00C73484">
        <w:t xml:space="preserve"> </w:t>
      </w:r>
      <w:r w:rsidR="00FA31D9" w:rsidRPr="00C73484">
        <w:t xml:space="preserve">three nonvoting student representatives </w:t>
      </w:r>
      <w:r w:rsidR="00033502">
        <w:t xml:space="preserve">to </w:t>
      </w:r>
      <w:r w:rsidR="00170B44">
        <w:t xml:space="preserve">attend </w:t>
      </w:r>
      <w:r w:rsidR="00033502">
        <w:t>committee meetings</w:t>
      </w:r>
      <w:r w:rsidR="00170B44">
        <w:t xml:space="preserve"> and</w:t>
      </w:r>
      <w:r w:rsidR="00FA31D9" w:rsidRPr="00C73484">
        <w:t xml:space="preserve"> provide reports on school events</w:t>
      </w:r>
      <w:r w:rsidR="00FE7AAD">
        <w:t>.</w:t>
      </w:r>
      <w:r w:rsidR="00FA31D9" w:rsidRPr="00C73484">
        <w:t xml:space="preserve"> </w:t>
      </w:r>
    </w:p>
    <w:p w14:paraId="194F4E18" w14:textId="384FC944" w:rsidR="00FA31D9" w:rsidRPr="00024F18" w:rsidRDefault="00FA31D9" w:rsidP="00110165">
      <w:pPr>
        <w:pStyle w:val="BodyText"/>
      </w:pPr>
      <w:r w:rsidRPr="00C73484">
        <w:lastRenderedPageBreak/>
        <w:t xml:space="preserve">A review of the district’s website and interviews with school committee members reveal that the committee has a functioning governance structure, sets educational goals, and implements policies that provide all students with equitable opportunities to excel. Committee members highlighted their responsibilities in conducting policy reviews, aligning resource allocations with strategic goals, </w:t>
      </w:r>
      <w:r w:rsidR="00A30FDC">
        <w:t>evaluating the superintendent’s performance</w:t>
      </w:r>
      <w:r w:rsidRPr="00C73484">
        <w:t xml:space="preserve">, and engaging with the community to incorporate diverse stakeholder input. As one member described of these responsibilities, “In terms of how we think about policy, how we think about budget, it’s geared towards making sure that we’re supporting the [district’s] strategic vision as it’s laid out by the superintendent and staff.” For example, in focus groups, school committee members identified a focus on allocating resources equitably to improve outcomes for historically underserved groups. They explained that Woburn is in the process of redistricting to address the inequitable distribution of </w:t>
      </w:r>
      <w:r w:rsidR="003D5363">
        <w:t>H</w:t>
      </w:r>
      <w:r w:rsidRPr="00C73484">
        <w:t xml:space="preserve">igh </w:t>
      </w:r>
      <w:r w:rsidR="003D5363">
        <w:t>N</w:t>
      </w:r>
      <w:r w:rsidRPr="00C73484">
        <w:t>eeds</w:t>
      </w:r>
      <w:r w:rsidR="003D5363">
        <w:t xml:space="preserve"> students</w:t>
      </w:r>
      <w:r w:rsidR="004977B9">
        <w:t xml:space="preserve">, or as </w:t>
      </w:r>
      <w:r w:rsidR="00B94DF5">
        <w:t>Woburn</w:t>
      </w:r>
      <w:r w:rsidR="00875998">
        <w:t xml:space="preserve"> district staff members </w:t>
      </w:r>
      <w:r w:rsidR="003D5363">
        <w:t>call</w:t>
      </w:r>
      <w:r w:rsidR="0054104E">
        <w:t xml:space="preserve"> them</w:t>
      </w:r>
      <w:r w:rsidR="00D3701C">
        <w:t>,</w:t>
      </w:r>
      <w:r w:rsidR="005D24A2">
        <w:t xml:space="preserve"> “high resilien</w:t>
      </w:r>
      <w:r w:rsidR="00FD69EA">
        <w:t>ce</w:t>
      </w:r>
      <w:r w:rsidR="005D24A2">
        <w:t>”</w:t>
      </w:r>
      <w:r w:rsidRPr="00C73484">
        <w:t xml:space="preserve"> students</w:t>
      </w:r>
      <w:r w:rsidR="003D5363">
        <w:t>,</w:t>
      </w:r>
      <w:r w:rsidRPr="00C73484">
        <w:t xml:space="preserve"> across buildings. In addition, committee members described that their Student Services and Achievement and Curriculum and Data Trends subcommittees work with representatives from parent advisory councils to monitor resources for historically underserved groups, review student achievement data, and adjust allocations as needed</w:t>
      </w:r>
      <w:r w:rsidR="003D5363">
        <w:t>;</w:t>
      </w:r>
      <w:r w:rsidRPr="00C73484">
        <w:t xml:space="preserve"> a review of 2024-</w:t>
      </w:r>
      <w:r w:rsidR="003D5363">
        <w:t>20</w:t>
      </w:r>
      <w:r w:rsidRPr="00C73484">
        <w:t xml:space="preserve">25 subcommittee meeting minutes supported this claim. </w:t>
      </w:r>
      <w:r w:rsidRPr="00024F18">
        <w:t xml:space="preserve">The school committee analyzes resource allocation through an equity lens and engages stakeholder groups in </w:t>
      </w:r>
      <w:r w:rsidR="003F7280">
        <w:t xml:space="preserve">policy </w:t>
      </w:r>
      <w:r w:rsidRPr="00024F18">
        <w:t xml:space="preserve">reviews, which is a strength of the district. </w:t>
      </w:r>
    </w:p>
    <w:p w14:paraId="7A52DC20" w14:textId="1EA1BFEB" w:rsidR="00FA31D9" w:rsidRPr="00C73484" w:rsidRDefault="00FA31D9" w:rsidP="00110165">
      <w:pPr>
        <w:pStyle w:val="BodyText"/>
      </w:pPr>
      <w:r w:rsidRPr="00C73484">
        <w:t xml:space="preserve">The </w:t>
      </w:r>
      <w:r w:rsidR="6E8E3AD9">
        <w:t xml:space="preserve">school committee’s fulfillment of their </w:t>
      </w:r>
      <w:r w:rsidR="00FD69EA">
        <w:t>responsibilities</w:t>
      </w:r>
      <w:r w:rsidR="6E8E3AD9">
        <w:t xml:space="preserve"> is reflected</w:t>
      </w:r>
      <w:r w:rsidRPr="00C73484">
        <w:t xml:space="preserve"> in the working relationships between the school committee and district. The </w:t>
      </w:r>
      <w:r w:rsidR="003D5363">
        <w:t>s</w:t>
      </w:r>
      <w:r w:rsidRPr="00C73484">
        <w:t>uperintendent described this relationship as favorable</w:t>
      </w:r>
      <w:r w:rsidR="000779DE">
        <w:rPr>
          <w:b/>
          <w:bCs/>
        </w:rPr>
        <w:t xml:space="preserve"> </w:t>
      </w:r>
      <w:r w:rsidR="000779DE">
        <w:t xml:space="preserve">and noted that the school committee has a </w:t>
      </w:r>
      <w:r w:rsidR="00AC223B">
        <w:t>clear process to evaluate his performance.</w:t>
      </w:r>
      <w:r w:rsidRPr="00C73484">
        <w:rPr>
          <w:b/>
          <w:bCs/>
        </w:rPr>
        <w:t xml:space="preserve"> </w:t>
      </w:r>
      <w:r w:rsidRPr="00C73484">
        <w:t>He further described the school committee as proactive and “supportive of all of our kids” through the budgeting process and their support of district initiatives. In focus groups, the school committee and teachers</w:t>
      </w:r>
      <w:r w:rsidR="003D5363">
        <w:t>’</w:t>
      </w:r>
      <w:r w:rsidRPr="00C73484">
        <w:t xml:space="preserve"> association members identified a strained working relationship following a labor strike in 2023 during contract negotiations. However, both groups reported making efforts to rebuild the relationship. As one committee member stated:</w:t>
      </w:r>
    </w:p>
    <w:p w14:paraId="57D3A88A" w14:textId="54A91DFA" w:rsidR="00FA31D9" w:rsidRPr="00C73484" w:rsidRDefault="00FA31D9" w:rsidP="00A322A4">
      <w:pPr>
        <w:pStyle w:val="BlockQuote"/>
      </w:pPr>
      <w:r w:rsidRPr="00C73484">
        <w:t>I think there’s been a really honest effort on the part of everyone, on the part of [the teachers</w:t>
      </w:r>
      <w:r w:rsidR="003D5363">
        <w:t>’</w:t>
      </w:r>
      <w:r w:rsidRPr="00C73484">
        <w:t xml:space="preserve"> association], on the part of admin, on the part of the school committee, building leadership, to come back together towards that common goal. We’ve been able to reach some really critical agreements. We solved some lingering issues regarding contracts through really productive sessions</w:t>
      </w:r>
      <w:r w:rsidR="003D5363">
        <w:t xml:space="preserve"> . . .</w:t>
      </w:r>
      <w:r w:rsidRPr="00C73484">
        <w:t xml:space="preserve"> There’s leftover bad feelings</w:t>
      </w:r>
      <w:r w:rsidR="003D5363">
        <w:t>;</w:t>
      </w:r>
      <w:r w:rsidRPr="00C73484">
        <w:t xml:space="preserve"> </w:t>
      </w:r>
      <w:r w:rsidR="003D5363">
        <w:t>t</w:t>
      </w:r>
      <w:r w:rsidRPr="00C73484">
        <w:t>here’s going to be. But I think everyone has made a really strong effort to try to work through it, and we’ve made a lot of progress.</w:t>
      </w:r>
    </w:p>
    <w:p w14:paraId="6DF5AC24" w14:textId="665DE023" w:rsidR="00FA31D9" w:rsidRPr="00C73484" w:rsidRDefault="00FA31D9" w:rsidP="00A322A4">
      <w:pPr>
        <w:pStyle w:val="BodyText"/>
        <w:rPr>
          <w:b/>
          <w:bCs/>
        </w:rPr>
      </w:pPr>
      <w:r w:rsidRPr="00C73484">
        <w:t xml:space="preserve">Municipal officials added that they share a “very strong” relationship with the school committee. </w:t>
      </w:r>
      <w:r w:rsidR="003D5363">
        <w:t>In</w:t>
      </w:r>
      <w:r w:rsidRPr="00C73484">
        <w:t xml:space="preserve"> weekly meetings</w:t>
      </w:r>
      <w:r w:rsidR="63FE8A91">
        <w:t xml:space="preserve"> with municipal officials</w:t>
      </w:r>
      <w:r w:rsidR="003D5363">
        <w:t>,</w:t>
      </w:r>
      <w:r>
        <w:t xml:space="preserve"> </w:t>
      </w:r>
      <w:r w:rsidR="5EDF207A">
        <w:t xml:space="preserve">representatives of the </w:t>
      </w:r>
      <w:r>
        <w:t>school</w:t>
      </w:r>
      <w:r w:rsidRPr="00C73484">
        <w:t xml:space="preserve"> committee share conversations from the Finance </w:t>
      </w:r>
      <w:r w:rsidR="009C7208">
        <w:t xml:space="preserve">and Personnel </w:t>
      </w:r>
      <w:r w:rsidR="00A03A1E">
        <w:t>s</w:t>
      </w:r>
      <w:r w:rsidRPr="00C73484">
        <w:t xml:space="preserve">ubcommittee meetings, such that “we’re not on parallel tracks where each other doesn’t know what the other is doing. It’s collaborative.” </w:t>
      </w:r>
    </w:p>
    <w:p w14:paraId="361FF36B" w14:textId="7D92DA82" w:rsidR="00FA31D9" w:rsidRPr="00C73484" w:rsidRDefault="00FA31D9" w:rsidP="001159CA">
      <w:pPr>
        <w:pStyle w:val="BodyText"/>
      </w:pPr>
      <w:r w:rsidRPr="00C73484">
        <w:t>The superintendent has a</w:t>
      </w:r>
      <w:r w:rsidR="005A1202">
        <w:t xml:space="preserve"> </w:t>
      </w:r>
      <w:r w:rsidRPr="00C73484">
        <w:t xml:space="preserve">leadership team structure that includes three teams (the superintendent’s </w:t>
      </w:r>
      <w:r w:rsidR="003D5363">
        <w:t>c</w:t>
      </w:r>
      <w:r w:rsidRPr="00C73484">
        <w:t xml:space="preserve">abinet, </w:t>
      </w:r>
      <w:r w:rsidR="003D5363">
        <w:t xml:space="preserve">the </w:t>
      </w:r>
      <w:r w:rsidRPr="00C73484">
        <w:t xml:space="preserve">district leadership team, and </w:t>
      </w:r>
      <w:r w:rsidR="003D5363">
        <w:t xml:space="preserve">the </w:t>
      </w:r>
      <w:r w:rsidRPr="00C73484">
        <w:t>macro district leadership team)</w:t>
      </w:r>
      <w:r w:rsidR="003D5363">
        <w:t>,</w:t>
      </w:r>
      <w:r w:rsidRPr="00C73484">
        <w:t xml:space="preserve"> </w:t>
      </w:r>
      <w:r w:rsidR="003D5363">
        <w:t>which</w:t>
      </w:r>
      <w:r w:rsidR="003D5363" w:rsidRPr="00C73484">
        <w:t xml:space="preserve"> </w:t>
      </w:r>
      <w:r w:rsidRPr="00C73484">
        <w:t xml:space="preserve">enables the district to attend to strategic planning, monitoring, and professional development. The superintendent’s </w:t>
      </w:r>
      <w:r w:rsidR="003D5363">
        <w:t>c</w:t>
      </w:r>
      <w:r w:rsidRPr="00C73484">
        <w:t>abinet meets every other week and includes the superintendent</w:t>
      </w:r>
      <w:r w:rsidR="003D5363">
        <w:t>;</w:t>
      </w:r>
      <w:r w:rsidRPr="00C73484">
        <w:t xml:space="preserve"> </w:t>
      </w:r>
      <w:r w:rsidR="003D5363">
        <w:t xml:space="preserve">the </w:t>
      </w:r>
      <w:r w:rsidRPr="00C73484">
        <w:t>assistant superintendent of student services</w:t>
      </w:r>
      <w:r w:rsidR="003D5363">
        <w:t>;</w:t>
      </w:r>
      <w:r w:rsidRPr="00C73484">
        <w:t xml:space="preserve"> </w:t>
      </w:r>
      <w:r w:rsidR="003D5363">
        <w:t xml:space="preserve">the </w:t>
      </w:r>
      <w:r w:rsidRPr="00C73484">
        <w:t>assistant superintendent of curriculum and instruction</w:t>
      </w:r>
      <w:r w:rsidR="003D5363">
        <w:t>;</w:t>
      </w:r>
      <w:r w:rsidRPr="00C73484">
        <w:t xml:space="preserve"> and </w:t>
      </w:r>
      <w:r w:rsidRPr="00C73484">
        <w:lastRenderedPageBreak/>
        <w:t>directors of facilities, technology, human resources, finance and operations, multilingual learners, and nursing</w:t>
      </w:r>
      <w:r w:rsidRPr="00C73484">
        <w:rPr>
          <w:i/>
          <w:iCs/>
        </w:rPr>
        <w:t>.</w:t>
      </w:r>
      <w:r w:rsidRPr="00C73484">
        <w:t xml:space="preserve"> The focus of these meetings is primarily on strategic planning, resource allocation, staffing, program implementation, and operations. According to the superintendent, the district leadership team meets monthly and </w:t>
      </w:r>
      <w:r w:rsidR="003D5363">
        <w:t>consists</w:t>
      </w:r>
      <w:r w:rsidRPr="00C73484">
        <w:t xml:space="preserve"> of the </w:t>
      </w:r>
      <w:r w:rsidR="003D5363">
        <w:t>c</w:t>
      </w:r>
      <w:r w:rsidRPr="00C73484">
        <w:t xml:space="preserve">abinet and building principals. Most school leaders reported meeting with district staff monthly, though the reported meeting frequency varied by school. The focus of these meetings is generally on co-observing classrooms, reviewing student data and student work aligned with district priorities, planning and attending </w:t>
      </w:r>
      <w:r w:rsidR="003D5363">
        <w:t>instructional leadership team (</w:t>
      </w:r>
      <w:r w:rsidRPr="00C73484">
        <w:t>ILT</w:t>
      </w:r>
      <w:r w:rsidR="003D5363">
        <w:t>)</w:t>
      </w:r>
      <w:r w:rsidRPr="00C73484">
        <w:t xml:space="preserve"> meetings, and planning and revising school improvement plans</w:t>
      </w:r>
      <w:r w:rsidRPr="003D5363">
        <w:t>.</w:t>
      </w:r>
      <w:r w:rsidRPr="00C73484">
        <w:t xml:space="preserve"> The district also holds monthly macro district leadership team meetings</w:t>
      </w:r>
      <w:r w:rsidR="003D5363">
        <w:t>,</w:t>
      </w:r>
      <w:r w:rsidRPr="00C73484">
        <w:t xml:space="preserve"> which </w:t>
      </w:r>
      <w:r w:rsidR="003D5363">
        <w:t>includes</w:t>
      </w:r>
      <w:r w:rsidRPr="00C73484">
        <w:t xml:space="preserve"> the district leadership team</w:t>
      </w:r>
      <w:r w:rsidR="003D5363">
        <w:t>,</w:t>
      </w:r>
      <w:r w:rsidRPr="00C73484">
        <w:t xml:space="preserve"> coordinators</w:t>
      </w:r>
      <w:r w:rsidR="003D5363">
        <w:t>,</w:t>
      </w:r>
      <w:r w:rsidRPr="00C73484">
        <w:t xml:space="preserve"> and assistant principals. These meetings focus on professional development through the Equity Initiative and Research for Better Teaching (RBT)</w:t>
      </w:r>
      <w:r w:rsidR="00860712">
        <w:t>, and the</w:t>
      </w:r>
      <w:r w:rsidR="000566BB">
        <w:t xml:space="preserve"> meetings provide </w:t>
      </w:r>
      <w:r w:rsidR="00D95CAB">
        <w:t xml:space="preserve">calibrated </w:t>
      </w:r>
      <w:r w:rsidR="000566BB">
        <w:t>guidance for district leaders to monitor classroom instruction</w:t>
      </w:r>
      <w:r w:rsidR="003D5363">
        <w:t>.</w:t>
      </w:r>
      <w:r w:rsidRPr="00C73484">
        <w:t xml:space="preserve"> One district leader further explained that “whatever we’re working on as a district leadership team is infused as the focus of [building walkthroughs],” and </w:t>
      </w:r>
      <w:r w:rsidR="003D5363">
        <w:t xml:space="preserve">this leader </w:t>
      </w:r>
      <w:r w:rsidRPr="00C73484">
        <w:t xml:space="preserve">identified </w:t>
      </w:r>
      <w:r w:rsidR="00BD0E69">
        <w:t>RBT’s</w:t>
      </w:r>
      <w:r w:rsidR="00A37FC4">
        <w:t xml:space="preserve"> </w:t>
      </w:r>
      <w:r w:rsidRPr="00C73484">
        <w:t xml:space="preserve">The Skillful Teacher protocols and Universal Design for Learning frameworks as current walkthrough focuses. </w:t>
      </w:r>
    </w:p>
    <w:p w14:paraId="1F252E82" w14:textId="19BDD51C" w:rsidR="00FA31D9" w:rsidRPr="00C73484" w:rsidRDefault="00FA31D9" w:rsidP="001159CA">
      <w:pPr>
        <w:pStyle w:val="BodyText"/>
      </w:pPr>
      <w:r w:rsidRPr="00C73484">
        <w:t>In focus groups with staff from across the district</w:t>
      </w:r>
      <w:r w:rsidRPr="00C73484">
        <w:rPr>
          <w:b/>
          <w:bCs/>
        </w:rPr>
        <w:t>,</w:t>
      </w:r>
      <w:r w:rsidRPr="00C73484">
        <w:t xml:space="preserve"> participants agreed that the district empowers school leaders to form effective leadership teams, including </w:t>
      </w:r>
      <w:r w:rsidR="0048090C">
        <w:t>ILTs</w:t>
      </w:r>
      <w:r w:rsidRPr="00C73484">
        <w:t xml:space="preserve"> at all levels that focus on curriculum and instruction and teacher leadership teams at the middle and high school levels that focus on management</w:t>
      </w:r>
      <w:r w:rsidR="0020677E">
        <w:t xml:space="preserve"> and operations</w:t>
      </w:r>
      <w:r w:rsidRPr="00C73484">
        <w:t>. They noted that the level of autonomy granted to these teams</w:t>
      </w:r>
      <w:r w:rsidRPr="00C73484">
        <w:rPr>
          <w:b/>
          <w:bCs/>
        </w:rPr>
        <w:t xml:space="preserve"> </w:t>
      </w:r>
      <w:r w:rsidRPr="00C73484">
        <w:t xml:space="preserve">enhances their effectiveness in implementing school initiatives aligned with the district’s educational vision and strategic goals. </w:t>
      </w:r>
      <w:r w:rsidR="00185DA9">
        <w:t>S</w:t>
      </w:r>
      <w:r w:rsidRPr="00C73484">
        <w:t xml:space="preserve">chool leaders reported </w:t>
      </w:r>
      <w:r w:rsidR="0048090C">
        <w:t>having</w:t>
      </w:r>
      <w:r w:rsidRPr="00C73484">
        <w:t xml:space="preserve"> the necessary autonomy to make staffing, scheduling, and budgeting decisions for their buildings.</w:t>
      </w:r>
      <w:r w:rsidR="005D4153">
        <w:t xml:space="preserve"> The district supports </w:t>
      </w:r>
      <w:r w:rsidR="003D68D8">
        <w:t>school leaders in making staffing decision</w:t>
      </w:r>
      <w:r w:rsidR="0048090C">
        <w:t>s</w:t>
      </w:r>
      <w:r w:rsidR="003D68D8">
        <w:t xml:space="preserve"> by providing training on the hiring process</w:t>
      </w:r>
      <w:r w:rsidRPr="00C73484">
        <w:t>. District leaders provided examples of how the district supports school leadership teams by modeling walkthrough protocols and reviewing curriculum maps in professional learning communities</w:t>
      </w:r>
      <w:r w:rsidR="0048090C">
        <w:t xml:space="preserve"> (PLCs)</w:t>
      </w:r>
      <w:r w:rsidRPr="00C73484">
        <w:t xml:space="preserve">. School personnel shared their experiences, stating that the district created </w:t>
      </w:r>
      <w:r w:rsidR="00944772">
        <w:t>“</w:t>
      </w:r>
      <w:r w:rsidRPr="00C73484">
        <w:t>pods</w:t>
      </w:r>
      <w:r w:rsidR="00944772">
        <w:t>”</w:t>
      </w:r>
      <w:r w:rsidRPr="00C73484">
        <w:t xml:space="preserve"> </w:t>
      </w:r>
      <w:r w:rsidR="00944772">
        <w:t>consisting of</w:t>
      </w:r>
      <w:r w:rsidRPr="00C73484">
        <w:t xml:space="preserve"> district- and school- level staff </w:t>
      </w:r>
      <w:r w:rsidR="00944772">
        <w:t>who</w:t>
      </w:r>
      <w:r w:rsidR="00944772" w:rsidRPr="00C73484">
        <w:t xml:space="preserve"> </w:t>
      </w:r>
      <w:r w:rsidRPr="00C73484">
        <w:t>conduct joint walkthroughs of every school building</w:t>
      </w:r>
      <w:r w:rsidRPr="00C73484">
        <w:rPr>
          <w:b/>
          <w:bCs/>
        </w:rPr>
        <w:t xml:space="preserve">. </w:t>
      </w:r>
      <w:r w:rsidR="006D4078" w:rsidRPr="00C73484">
        <w:t xml:space="preserve">Participation from district staff in school-level instructional leadership activities typically occurs monthly, according to school leaders, and the focus of these interactions is typically on co-observing classrooms and reviewing student data. </w:t>
      </w:r>
      <w:r w:rsidRPr="00C73484">
        <w:t>School leaders also described the various teams or committees that are active at schools across the district</w:t>
      </w:r>
      <w:r w:rsidR="0041120E">
        <w:t xml:space="preserve"> and allow </w:t>
      </w:r>
      <w:r w:rsidR="00BE5340">
        <w:t>instructional staff to engage in leadership activities</w:t>
      </w:r>
      <w:r w:rsidRPr="00C73484">
        <w:t xml:space="preserve">, which include </w:t>
      </w:r>
      <w:r w:rsidR="00944772">
        <w:t>ILTs</w:t>
      </w:r>
      <w:r w:rsidRPr="00C73484">
        <w:t>, data teams, student support teams</w:t>
      </w:r>
      <w:r w:rsidR="00944772">
        <w:t xml:space="preserve"> (SSTs)</w:t>
      </w:r>
      <w:r w:rsidRPr="00C73484">
        <w:t>, grade</w:t>
      </w:r>
      <w:r w:rsidR="00944772">
        <w:t>-</w:t>
      </w:r>
      <w:r w:rsidRPr="00C73484">
        <w:t xml:space="preserve">level teams, and school councils. </w:t>
      </w:r>
    </w:p>
    <w:p w14:paraId="79E16760" w14:textId="79F05300" w:rsidR="00FA31D9" w:rsidRPr="00024F18" w:rsidRDefault="00FA31D9" w:rsidP="001159CA">
      <w:pPr>
        <w:pStyle w:val="BodyText"/>
      </w:pPr>
      <w:r w:rsidRPr="00C73484">
        <w:t>Although the district supports schools in establishing effective leadership teams, teacher focus group discussions revealed that not all school leadership teams have collaborative and constructive relationships with staff in their buildings. Focus group respondents reported tension between teachers and building administrators, such that teachers are “leery” of administrators performing informal observations and providing feedback. As one respondent explained, “</w:t>
      </w:r>
      <w:r w:rsidR="00944772">
        <w:t>T</w:t>
      </w:r>
      <w:r w:rsidRPr="00C73484">
        <w:t xml:space="preserve">he trust is not where it should be for an administrator to come in. People, I think, are always waiting for the ‘gotcha,’ which is unfortunate, because they could be provided with positive feedback.” Instead, focus group participants reported </w:t>
      </w:r>
      <w:r w:rsidR="00944772">
        <w:t xml:space="preserve">that </w:t>
      </w:r>
      <w:r w:rsidRPr="00C73484">
        <w:t xml:space="preserve">teachers are more open to feedback from </w:t>
      </w:r>
      <w:r w:rsidR="004B4FF3">
        <w:t>peer walkthroughs</w:t>
      </w:r>
      <w:r w:rsidRPr="00C73484">
        <w:t xml:space="preserve">. In addition, </w:t>
      </w:r>
      <w:r w:rsidR="00E14851">
        <w:t>teachers</w:t>
      </w:r>
      <w:r w:rsidR="00E14851" w:rsidRPr="00C73484">
        <w:t xml:space="preserve"> </w:t>
      </w:r>
      <w:r w:rsidRPr="00C73484">
        <w:t>reported that a lack of</w:t>
      </w:r>
      <w:r w:rsidRPr="00C73484" w:rsidDel="006937E1">
        <w:t xml:space="preserve"> </w:t>
      </w:r>
      <w:r w:rsidR="006937E1">
        <w:t>understanding</w:t>
      </w:r>
      <w:r w:rsidR="006937E1" w:rsidRPr="00C73484">
        <w:t xml:space="preserve"> </w:t>
      </w:r>
      <w:r w:rsidR="00FD64FF">
        <w:t>of</w:t>
      </w:r>
      <w:r w:rsidR="00FD64FF" w:rsidRPr="00C73484">
        <w:t xml:space="preserve"> </w:t>
      </w:r>
      <w:r w:rsidRPr="00C73484">
        <w:t xml:space="preserve">leadership role responsibilities has caused “strife” among teachers. One </w:t>
      </w:r>
      <w:r w:rsidR="00E14851">
        <w:t>teacher</w:t>
      </w:r>
      <w:r w:rsidR="00E14851" w:rsidRPr="00C73484">
        <w:t xml:space="preserve"> </w:t>
      </w:r>
      <w:r w:rsidRPr="00C73484">
        <w:t>noted, “We find a lot of frustration on the part of teachers when they feel ‘all this work has been dumped on me, and here are these people wandering around</w:t>
      </w:r>
      <w:r w:rsidR="00944772">
        <w:t xml:space="preserve"> . . .</w:t>
      </w:r>
      <w:r w:rsidRPr="00C73484">
        <w:t xml:space="preserve"> what do </w:t>
      </w:r>
      <w:r w:rsidRPr="00C73484">
        <w:lastRenderedPageBreak/>
        <w:t>they really do?’</w:t>
      </w:r>
      <w:r w:rsidRPr="00024F18">
        <w:t xml:space="preserve">” </w:t>
      </w:r>
      <w:r w:rsidR="001A0E76" w:rsidRPr="00024F18">
        <w:t>Creating a collaborative and constructive professional learning culture is an area of growth for school leadership teams in the district.</w:t>
      </w:r>
      <w:r w:rsidR="001A0E76" w:rsidRPr="00024F18" w:rsidDel="001A0E76">
        <w:t xml:space="preserve"> </w:t>
      </w:r>
    </w:p>
    <w:p w14:paraId="20B429D4" w14:textId="7E51E599" w:rsidR="00E65B4B" w:rsidRPr="00A15F42" w:rsidRDefault="00A15F42" w:rsidP="00A15F42">
      <w:pPr>
        <w:rPr>
          <w:rFonts w:ascii="Franklin Gothic Book" w:hAnsi="Franklin Gothic Book"/>
          <w:color w:val="000000" w:themeColor="text1"/>
        </w:rPr>
      </w:pPr>
      <w:r w:rsidRPr="0000231D">
        <w:rPr>
          <w:rFonts w:ascii="Franklin Gothic Book" w:hAnsi="Franklin Gothic Book" w:cs="Times"/>
          <w:color w:val="000000" w:themeColor="text1"/>
        </w:rPr>
        <w:t>Woburn's district and school leaders actively engage various parent advisory councils to ensure compliance with state regulations and to incorporate community input into educational initiatives.</w:t>
      </w:r>
      <w:r>
        <w:rPr>
          <w:rFonts w:ascii="Franklin Gothic Book" w:hAnsi="Franklin Gothic Book" w:cs="Times"/>
          <w:color w:val="000000" w:themeColor="text1"/>
        </w:rPr>
        <w:t xml:space="preserve"> </w:t>
      </w:r>
      <w:r w:rsidR="00FA31D9" w:rsidRPr="00024F18">
        <w:t xml:space="preserve">District leaders reported that Woburn has representative school </w:t>
      </w:r>
      <w:r w:rsidR="00FA31D9" w:rsidRPr="00C73484">
        <w:t>and parent advisory councils, including school councils, parent</w:t>
      </w:r>
      <w:r w:rsidR="00944772">
        <w:t xml:space="preserve"> </w:t>
      </w:r>
      <w:r w:rsidR="00FA31D9" w:rsidRPr="00C73484">
        <w:t>teacher organizations, a Special Education Parent Advisory Council (SEPAC), and an English Learner Parent Advisory Council (ELPAC). Consequently, all school leaders reported having</w:t>
      </w:r>
      <w:r w:rsidR="00FA31D9" w:rsidRPr="00C73484">
        <w:rPr>
          <w:b/>
          <w:bCs/>
        </w:rPr>
        <w:t xml:space="preserve"> </w:t>
      </w:r>
      <w:r w:rsidR="00FA31D9" w:rsidRPr="00C73484">
        <w:t xml:space="preserve">their own representative </w:t>
      </w:r>
      <w:r w:rsidR="00944772">
        <w:t>s</w:t>
      </w:r>
      <w:r w:rsidR="00FA31D9" w:rsidRPr="00C73484">
        <w:t xml:space="preserve">chool </w:t>
      </w:r>
      <w:r w:rsidR="00944772">
        <w:t>c</w:t>
      </w:r>
      <w:r w:rsidR="00FA31D9" w:rsidRPr="00C73484">
        <w:t>ouncils that align with district initiatives</w:t>
      </w:r>
      <w:r w:rsidR="00944772">
        <w:t>;</w:t>
      </w:r>
      <w:r w:rsidR="00FA31D9" w:rsidRPr="00C73484">
        <w:t xml:space="preserve"> comply with state statutes and regulations</w:t>
      </w:r>
      <w:r w:rsidR="00944772">
        <w:t>;</w:t>
      </w:r>
      <w:r w:rsidR="00FA31D9" w:rsidRPr="00C73484">
        <w:t xml:space="preserve"> and </w:t>
      </w:r>
      <w:r w:rsidR="00944772">
        <w:t>include</w:t>
      </w:r>
      <w:r w:rsidR="00FA31D9" w:rsidRPr="00C73484">
        <w:t xml:space="preserve"> building administrators, teachers, and caregivers. All school leaders reported having a SEPAC that convenes at least quarterly, and all but two school leaders reported having an ELPAC. As noted previously, the school committee solicits input from parent advisory councils, especially for discussions in the Student Services and Achievement subcommittee</w:t>
      </w:r>
      <w:r w:rsidR="00FA31D9">
        <w:t>.</w:t>
      </w:r>
    </w:p>
    <w:p w14:paraId="5755C838" w14:textId="473F002C" w:rsidR="003D6ECF" w:rsidRDefault="00F95311" w:rsidP="0026749A">
      <w:pPr>
        <w:pStyle w:val="Heading3"/>
      </w:pPr>
      <w:bookmarkStart w:id="23" w:name="_District_and_School"/>
      <w:bookmarkStart w:id="24" w:name="_Strategic_Planning,_Implementation,"/>
      <w:bookmarkEnd w:id="23"/>
      <w:bookmarkEnd w:id="24"/>
      <w:r>
        <w:t>Strategic Planning, Implementation, and Monitoring</w:t>
      </w:r>
    </w:p>
    <w:p w14:paraId="0F97BCC3" w14:textId="7619D314" w:rsidR="00746CBA" w:rsidRPr="00C22C91" w:rsidRDefault="00746CBA" w:rsidP="001159CA">
      <w:pPr>
        <w:pStyle w:val="BodyTextposthead"/>
      </w:pPr>
      <w:r w:rsidRPr="00C22C91">
        <w:t xml:space="preserve">According to the district’s public website, Woburn’s </w:t>
      </w:r>
      <w:r w:rsidR="6CFDEA38">
        <w:t>missio</w:t>
      </w:r>
      <w:r>
        <w:t>n</w:t>
      </w:r>
      <w:r w:rsidRPr="00C22C91">
        <w:t xml:space="preserve"> is as follows: </w:t>
      </w:r>
    </w:p>
    <w:p w14:paraId="4B313C10" w14:textId="77777777" w:rsidR="00746CBA" w:rsidRPr="00C22C91" w:rsidRDefault="00746CBA" w:rsidP="001159CA">
      <w:pPr>
        <w:pStyle w:val="BlockQuote"/>
      </w:pPr>
      <w:r w:rsidRPr="00C22C91">
        <w:t>Woburn Public Schools is an innovative district dedicated to the success of all students. Our students are diverse and resilient with a strong sense of community who are inspired to create change in the world. All stakeholders effectively communicate and advocate for the resources necessary to maintain and expand our technology, building infrastructures, personnel, and curriculum to prepare our students for their best future.</w:t>
      </w:r>
    </w:p>
    <w:p w14:paraId="3ADA06A2" w14:textId="7033740C" w:rsidR="00746CBA" w:rsidRPr="00C22C91" w:rsidRDefault="00746CBA" w:rsidP="001159CA">
      <w:pPr>
        <w:pStyle w:val="BodyText"/>
      </w:pPr>
      <w:r w:rsidRPr="00C22C91">
        <w:rPr>
          <w:color w:val="000000" w:themeColor="text1"/>
        </w:rPr>
        <w:t xml:space="preserve">Focus group responses indicate that this </w:t>
      </w:r>
      <w:r w:rsidR="3E589FAC" w:rsidRPr="5EB0ECC7">
        <w:rPr>
          <w:color w:val="000000" w:themeColor="text1"/>
        </w:rPr>
        <w:t>missio</w:t>
      </w:r>
      <w:r w:rsidR="00C7076C" w:rsidRPr="5EB0ECC7">
        <w:rPr>
          <w:color w:val="000000" w:themeColor="text1"/>
        </w:rPr>
        <w:t>n</w:t>
      </w:r>
      <w:r w:rsidR="00C7076C" w:rsidRPr="00C22C91">
        <w:rPr>
          <w:color w:val="000000" w:themeColor="text1"/>
        </w:rPr>
        <w:t xml:space="preserve"> </w:t>
      </w:r>
      <w:r w:rsidRPr="00C22C91">
        <w:rPr>
          <w:color w:val="000000" w:themeColor="text1"/>
        </w:rPr>
        <w:t xml:space="preserve">is shared across the </w:t>
      </w:r>
      <w:r w:rsidRPr="5EB0ECC7">
        <w:rPr>
          <w:color w:val="000000" w:themeColor="text1"/>
        </w:rPr>
        <w:t>district</w:t>
      </w:r>
      <w:r w:rsidRPr="00C22C91">
        <w:t xml:space="preserve">, with staff articulating that all school improvement goals align </w:t>
      </w:r>
      <w:r w:rsidR="004E4ABC">
        <w:t>to</w:t>
      </w:r>
      <w:r w:rsidR="004E4ABC" w:rsidRPr="00C22C91">
        <w:t xml:space="preserve"> </w:t>
      </w:r>
      <w:r w:rsidRPr="00C22C91">
        <w:t>support the district’s vision. In addition, school committee members and school and district leaders emphasized how the majority of Woburn’s budget support</w:t>
      </w:r>
      <w:r w:rsidR="004E4ABC">
        <w:t>s</w:t>
      </w:r>
      <w:r w:rsidRPr="00C22C91">
        <w:t xml:space="preserve"> student-facing resources. </w:t>
      </w:r>
    </w:p>
    <w:p w14:paraId="1DCD4753" w14:textId="04F21894" w:rsidR="00746CBA" w:rsidRPr="00024F18" w:rsidRDefault="00746CBA" w:rsidP="001159CA">
      <w:pPr>
        <w:pStyle w:val="BodyText"/>
        <w:rPr>
          <w:b/>
          <w:bCs/>
        </w:rPr>
      </w:pPr>
      <w:r w:rsidRPr="00C22C91">
        <w:rPr>
          <w:color w:val="000000" w:themeColor="text1"/>
        </w:rPr>
        <w:t xml:space="preserve">The district has a three-year District Strategic Plan in support of its vision. </w:t>
      </w:r>
      <w:r w:rsidRPr="00C22C91">
        <w:t>The superintendent described the process for creating the plan, stating that the district first hired a consultant to conduct an equity audit. Building leaders then discuss</w:t>
      </w:r>
      <w:r w:rsidR="000D2224">
        <w:t>ed</w:t>
      </w:r>
      <w:r w:rsidRPr="00C22C91">
        <w:t xml:space="preserve"> the findings from the audit with their school staff using the World Café method, a format for hosting large group dialogue. The district leadership team then worked collaboratively with a community stakeholder group</w:t>
      </w:r>
      <w:r w:rsidR="004E4ABC">
        <w:t>—consisting</w:t>
      </w:r>
      <w:r w:rsidRPr="00C22C91">
        <w:t xml:space="preserve"> of teachers from all levels, families, students, and parent advisory council members</w:t>
      </w:r>
      <w:r w:rsidR="004E4ABC">
        <w:t>—</w:t>
      </w:r>
      <w:r w:rsidRPr="00C22C91">
        <w:t>to form strategic initiatives based on these conversations</w:t>
      </w:r>
      <w:r w:rsidR="004E4ABC">
        <w:t>;</w:t>
      </w:r>
      <w:r w:rsidRPr="00C22C91">
        <w:t xml:space="preserve"> a financial operations review</w:t>
      </w:r>
      <w:r w:rsidR="004E4ABC">
        <w:t>;</w:t>
      </w:r>
      <w:r w:rsidRPr="00C22C91">
        <w:t xml:space="preserve"> DESE’s tiered focus monitoring reports</w:t>
      </w:r>
      <w:r w:rsidR="004E4ABC">
        <w:t>;</w:t>
      </w:r>
      <w:r w:rsidRPr="00C22C91">
        <w:t xml:space="preserve"> and student data, including MCAS, </w:t>
      </w:r>
      <w:bookmarkStart w:id="25" w:name="_Hlk107059285"/>
      <w:r w:rsidR="004E4ABC" w:rsidRPr="00ED182E">
        <w:t>Dynamic Indicators of Basic Early Literacy Skills</w:t>
      </w:r>
      <w:bookmarkEnd w:id="25"/>
      <w:r w:rsidR="004E4ABC" w:rsidRPr="00C22C91">
        <w:t xml:space="preserve"> </w:t>
      </w:r>
      <w:r w:rsidR="004E4ABC">
        <w:t>(</w:t>
      </w:r>
      <w:r w:rsidRPr="00C22C91">
        <w:t>DIBELS</w:t>
      </w:r>
      <w:r w:rsidR="004E4ABC">
        <w:t>)</w:t>
      </w:r>
      <w:r w:rsidRPr="00C22C91">
        <w:t xml:space="preserve">, </w:t>
      </w:r>
      <w:r w:rsidR="004E4ABC">
        <w:t>Youth Risk Behavior Survey</w:t>
      </w:r>
      <w:r w:rsidR="004E4ABC" w:rsidRPr="00C22C91">
        <w:t xml:space="preserve"> </w:t>
      </w:r>
      <w:r w:rsidR="004E4ABC">
        <w:t>(</w:t>
      </w:r>
      <w:r w:rsidRPr="00C22C91">
        <w:t>YRBS</w:t>
      </w:r>
      <w:r w:rsidR="004E4ABC">
        <w:t>)</w:t>
      </w:r>
      <w:r w:rsidRPr="00C22C91">
        <w:t xml:space="preserve">, and attendance. </w:t>
      </w:r>
      <w:r w:rsidR="00BE768A">
        <w:t>As stated</w:t>
      </w:r>
      <w:r w:rsidRPr="00C22C91">
        <w:t xml:space="preserve"> in the strategic plan</w:t>
      </w:r>
      <w:r w:rsidR="00BE768A">
        <w:t>, the district</w:t>
      </w:r>
      <w:r w:rsidR="00893672">
        <w:t xml:space="preserve">’s three </w:t>
      </w:r>
      <w:r w:rsidR="0004555B">
        <w:t>initiatives</w:t>
      </w:r>
      <w:r w:rsidRPr="00C22C91">
        <w:t xml:space="preserve"> are</w:t>
      </w:r>
      <w:r w:rsidR="004E4ABC">
        <w:t xml:space="preserve"> as follows</w:t>
      </w:r>
      <w:r w:rsidRPr="00C22C91">
        <w:t xml:space="preserve">: </w:t>
      </w:r>
      <w:r w:rsidR="004E4ABC">
        <w:t>(a</w:t>
      </w:r>
      <w:r w:rsidRPr="00C22C91">
        <w:t>) Incorporate routine collaboration time into the day to promote horizontal and vertical planning, instructional practices, and data analysis</w:t>
      </w:r>
      <w:r w:rsidR="003C44B1">
        <w:t xml:space="preserve">; </w:t>
      </w:r>
      <w:r w:rsidR="004E4ABC">
        <w:t>(b</w:t>
      </w:r>
      <w:r w:rsidRPr="00C22C91">
        <w:t xml:space="preserve">) </w:t>
      </w:r>
      <w:r w:rsidR="004E4ABC">
        <w:t>b</w:t>
      </w:r>
      <w:r w:rsidRPr="00C22C91">
        <w:t xml:space="preserve">uild tiered systems of support that are data informed, comprehensive, and culturally and linguistically supportive; </w:t>
      </w:r>
      <w:r w:rsidR="004E4ABC">
        <w:t>and (c</w:t>
      </w:r>
      <w:r w:rsidRPr="00C22C91">
        <w:t>)</w:t>
      </w:r>
      <w:r w:rsidR="004E4ABC">
        <w:t> b</w:t>
      </w:r>
      <w:r w:rsidRPr="00C22C91">
        <w:t xml:space="preserve">uild systems and structures to support </w:t>
      </w:r>
      <w:r w:rsidR="004E4ABC">
        <w:t>d</w:t>
      </w:r>
      <w:r w:rsidRPr="00C22C91">
        <w:t xml:space="preserve">eeper </w:t>
      </w:r>
      <w:r w:rsidR="004E4ABC">
        <w:t>l</w:t>
      </w:r>
      <w:r w:rsidRPr="00C22C91">
        <w:t xml:space="preserve">earning and </w:t>
      </w:r>
      <w:r w:rsidR="004E4ABC">
        <w:t>the i</w:t>
      </w:r>
      <w:r w:rsidRPr="00C22C91">
        <w:t xml:space="preserve">nstructional </w:t>
      </w:r>
      <w:r w:rsidR="004E4ABC">
        <w:t>f</w:t>
      </w:r>
      <w:r w:rsidRPr="00C22C91">
        <w:t xml:space="preserve">ramework. The strategic plan identifies the impact of each initiative on students and specifies </w:t>
      </w:r>
      <w:r w:rsidR="004E4ABC">
        <w:t xml:space="preserve">yearly </w:t>
      </w:r>
      <w:r w:rsidRPr="00C22C91">
        <w:t>action steps to support the initiative. Consistent with the strategic plan</w:t>
      </w:r>
      <w:r w:rsidRPr="00C22C91">
        <w:rPr>
          <w:color w:val="242424"/>
        </w:rPr>
        <w:t xml:space="preserve">, district leaders identified the district’s main priorities for the </w:t>
      </w:r>
      <w:r w:rsidR="7479699D" w:rsidRPr="0F52CDAF">
        <w:rPr>
          <w:color w:val="242424"/>
        </w:rPr>
        <w:t>current school</w:t>
      </w:r>
      <w:r w:rsidRPr="0F52CDAF">
        <w:rPr>
          <w:color w:val="242424"/>
        </w:rPr>
        <w:t xml:space="preserve"> year</w:t>
      </w:r>
      <w:r w:rsidR="004E4ABC" w:rsidRPr="0F52CDAF">
        <w:rPr>
          <w:color w:val="242424"/>
        </w:rPr>
        <w:t xml:space="preserve"> </w:t>
      </w:r>
      <w:r w:rsidR="004E4ABC">
        <w:rPr>
          <w:color w:val="242424"/>
        </w:rPr>
        <w:t>as</w:t>
      </w:r>
      <w:r w:rsidRPr="00C22C91">
        <w:rPr>
          <w:color w:val="242424"/>
        </w:rPr>
        <w:t xml:space="preserve"> creating opportunities for staff collaboration and creating explicit tiered systems of support for students. Members of the district leadership team noted </w:t>
      </w:r>
      <w:r w:rsidR="004E4ABC">
        <w:rPr>
          <w:color w:val="242424"/>
        </w:rPr>
        <w:t>having</w:t>
      </w:r>
      <w:r w:rsidRPr="00C22C91">
        <w:rPr>
          <w:color w:val="242424"/>
        </w:rPr>
        <w:t xml:space="preserve"> a process to </w:t>
      </w:r>
      <w:r w:rsidRPr="00C22C91">
        <w:rPr>
          <w:color w:val="242424"/>
        </w:rPr>
        <w:lastRenderedPageBreak/>
        <w:t xml:space="preserve">formally review progress toward the strategic plan </w:t>
      </w:r>
      <w:r w:rsidR="00737556">
        <w:rPr>
          <w:color w:val="242424"/>
        </w:rPr>
        <w:t>multiple times throughout the school year</w:t>
      </w:r>
      <w:r w:rsidRPr="00C22C91">
        <w:rPr>
          <w:color w:val="242424"/>
        </w:rPr>
        <w:t>. During the summer leadership team retreat, leaders revisit the action steps from each strategic initiative to determine</w:t>
      </w:r>
      <w:r w:rsidR="004E4ABC">
        <w:rPr>
          <w:color w:val="242424"/>
        </w:rPr>
        <w:t xml:space="preserve"> the extent of</w:t>
      </w:r>
      <w:r w:rsidRPr="00C22C91">
        <w:rPr>
          <w:color w:val="242424"/>
        </w:rPr>
        <w:t xml:space="preserve"> completion</w:t>
      </w:r>
      <w:r w:rsidR="004E4ABC">
        <w:rPr>
          <w:color w:val="242424"/>
        </w:rPr>
        <w:t>.</w:t>
      </w:r>
      <w:r w:rsidRPr="00C22C91">
        <w:rPr>
          <w:color w:val="242424"/>
        </w:rPr>
        <w:t xml:space="preserve"> </w:t>
      </w:r>
      <w:r w:rsidR="004E4ABC">
        <w:rPr>
          <w:color w:val="242424"/>
        </w:rPr>
        <w:t>O</w:t>
      </w:r>
      <w:r w:rsidR="00CA5853">
        <w:rPr>
          <w:color w:val="242424"/>
        </w:rPr>
        <w:t>ne leader explained</w:t>
      </w:r>
      <w:r w:rsidR="004E4ABC">
        <w:rPr>
          <w:color w:val="242424"/>
        </w:rPr>
        <w:t xml:space="preserve"> as follows:</w:t>
      </w:r>
      <w:r w:rsidRPr="00C22C91">
        <w:rPr>
          <w:color w:val="242424"/>
        </w:rPr>
        <w:t xml:space="preserve"> “</w:t>
      </w:r>
      <w:r w:rsidR="004E4ABC">
        <w:rPr>
          <w:color w:val="242424"/>
        </w:rPr>
        <w:t>I</w:t>
      </w:r>
      <w:r w:rsidRPr="00C22C91">
        <w:rPr>
          <w:color w:val="242424"/>
        </w:rPr>
        <w:t xml:space="preserve">f there’s any new issues or areas that we don’t feel like are highlighted, then that gets added into year two and prioritized.” </w:t>
      </w:r>
      <w:r w:rsidRPr="00024F18">
        <w:t xml:space="preserve">The district’s strategic plan, which includes clear strategic priorities, is grounded in equity, and incorporates feedback from all relevant stakeholders, is a strength for Woburn. </w:t>
      </w:r>
    </w:p>
    <w:p w14:paraId="1B4FA551" w14:textId="65E9561E" w:rsidR="00746CBA" w:rsidRPr="00C22C91" w:rsidRDefault="00746CBA" w:rsidP="00B65074">
      <w:pPr>
        <w:pStyle w:val="BodyText"/>
        <w:rPr>
          <w:b/>
          <w:bCs/>
        </w:rPr>
      </w:pPr>
      <w:r>
        <w:t xml:space="preserve">All school leaders have developed </w:t>
      </w:r>
      <w:r w:rsidR="004E4ABC">
        <w:t xml:space="preserve">individual </w:t>
      </w:r>
      <w:r>
        <w:t>SIP</w:t>
      </w:r>
      <w:r w:rsidR="004E4ABC">
        <w:t>s</w:t>
      </w:r>
      <w:r>
        <w:t xml:space="preserve"> that align with the district’s strategic plan, which is another strength of the district. These plans include instructional priorities and strategies for reducing disparities in student opportunities and outcomes, such as integrati</w:t>
      </w:r>
      <w:r w:rsidR="004E4ABC">
        <w:t>ng</w:t>
      </w:r>
      <w:r>
        <w:t xml:space="preserve"> </w:t>
      </w:r>
      <w:r w:rsidR="004E4ABC">
        <w:t>S</w:t>
      </w:r>
      <w:r>
        <w:t xml:space="preserve">heltered English </w:t>
      </w:r>
      <w:r w:rsidR="004E4ABC">
        <w:t>I</w:t>
      </w:r>
      <w:r>
        <w:t xml:space="preserve">mmersion practices in instruction for English </w:t>
      </w:r>
      <w:r w:rsidR="00DD1095">
        <w:t>L</w:t>
      </w:r>
      <w:r>
        <w:t xml:space="preserve">earners </w:t>
      </w:r>
      <w:r w:rsidR="7A7D15E1">
        <w:t xml:space="preserve">at the elementary and middle school levels </w:t>
      </w:r>
      <w:r>
        <w:t xml:space="preserve">and </w:t>
      </w:r>
      <w:r w:rsidR="004E4ABC">
        <w:t>using</w:t>
      </w:r>
      <w:r>
        <w:t xml:space="preserve"> student data to inform placement within a tiered system of support. In focus groups, school leaders explained aligning their plans with broader district goals, stating that all school-level goals are “under the umbrella” of one of the three district initiatives. In addition, school leaders noted that they appreciated being able to work with their school council to customize goals based on individual school needs, while still maintaining the same districtwide priorities.</w:t>
      </w:r>
      <w:r w:rsidRPr="058EA4B0">
        <w:rPr>
          <w:b/>
          <w:bCs/>
        </w:rPr>
        <w:t xml:space="preserve"> </w:t>
      </w:r>
      <w:r>
        <w:t>A review of the district’s SIPs confirmed that all school-level goals explicitly connect to a district initiative</w:t>
      </w:r>
      <w:r w:rsidR="004E4ABC">
        <w:t>,</w:t>
      </w:r>
      <w:r>
        <w:t xml:space="preserve"> and each goal has specific action steps, roles responsible for each action step, implementation timelines, and data to measure effectiveness.</w:t>
      </w:r>
    </w:p>
    <w:p w14:paraId="23EE0393" w14:textId="273D8F31" w:rsidR="00F95311" w:rsidRPr="004E4ABC" w:rsidRDefault="00746CBA" w:rsidP="00B65074">
      <w:pPr>
        <w:pStyle w:val="BodyText"/>
        <w:rPr>
          <w:rFonts w:cs="Tahoma (Body CS)"/>
          <w:spacing w:val="-1"/>
        </w:rPr>
      </w:pPr>
      <w:r w:rsidRPr="004E4ABC">
        <w:rPr>
          <w:rFonts w:cs="Tahoma (Body CS)"/>
          <w:spacing w:val="-1"/>
        </w:rPr>
        <w:t xml:space="preserve">Discussions with school leaders and the superintendent revealed that district and school leaders implement existing improvement plans and have formal processes to assess their effectiveness, but they </w:t>
      </w:r>
      <w:r w:rsidR="004E4ABC" w:rsidRPr="004E4ABC">
        <w:rPr>
          <w:rFonts w:cs="Tahoma (Body CS)"/>
          <w:spacing w:val="-1"/>
        </w:rPr>
        <w:t xml:space="preserve">do not </w:t>
      </w:r>
      <w:r w:rsidRPr="004E4ABC">
        <w:rPr>
          <w:rFonts w:cs="Tahoma (Body CS)"/>
          <w:spacing w:val="-1"/>
        </w:rPr>
        <w:t xml:space="preserve">have established processes </w:t>
      </w:r>
      <w:r w:rsidR="004E4ABC" w:rsidRPr="004E4ABC">
        <w:rPr>
          <w:rFonts w:cs="Tahoma (Body CS)"/>
          <w:spacing w:val="-1"/>
        </w:rPr>
        <w:t>for</w:t>
      </w:r>
      <w:r w:rsidRPr="004E4ABC">
        <w:rPr>
          <w:rFonts w:cs="Tahoma (Body CS)"/>
          <w:spacing w:val="-1"/>
        </w:rPr>
        <w:t xml:space="preserve"> communicat</w:t>
      </w:r>
      <w:r w:rsidR="004E4ABC" w:rsidRPr="004E4ABC">
        <w:rPr>
          <w:rFonts w:cs="Tahoma (Body CS)"/>
          <w:spacing w:val="-1"/>
        </w:rPr>
        <w:t>ing</w:t>
      </w:r>
      <w:r w:rsidRPr="004E4ABC">
        <w:rPr>
          <w:rFonts w:cs="Tahoma (Body CS)"/>
          <w:spacing w:val="-1"/>
        </w:rPr>
        <w:t xml:space="preserve"> progress</w:t>
      </w:r>
      <w:r w:rsidR="00A67DEE" w:rsidRPr="004E4ABC">
        <w:rPr>
          <w:rFonts w:cs="Tahoma (Body CS)"/>
          <w:spacing w:val="-1"/>
        </w:rPr>
        <w:t xml:space="preserve"> more broadly to all families and community members</w:t>
      </w:r>
      <w:r w:rsidRPr="004E4ABC">
        <w:rPr>
          <w:rFonts w:cs="Tahoma (Body CS)"/>
          <w:spacing w:val="-1"/>
        </w:rPr>
        <w:t xml:space="preserve">. District leaders described that, in addition to the annual summer leadership retreat, midyear checkpoints monitor progress toward district and school improvement goals. In addition, district and school leaders reported conducting frequent instructional walkthroughs and using the results to inform professional development opportunities. Similarly, school leaders noted that their </w:t>
      </w:r>
      <w:r w:rsidR="004E4ABC" w:rsidRPr="004E4ABC">
        <w:rPr>
          <w:rFonts w:cs="Tahoma (Body CS)"/>
          <w:spacing w:val="-1"/>
        </w:rPr>
        <w:t>ILTs</w:t>
      </w:r>
      <w:r w:rsidRPr="004E4ABC">
        <w:rPr>
          <w:rFonts w:cs="Tahoma (Body CS)"/>
          <w:spacing w:val="-1"/>
        </w:rPr>
        <w:t xml:space="preserve"> conduct reviews of student data and walkthrough data to assess progress toward instructional priorities. District leaders also adjust resource allocations as necessary in response to monitoring efforts; for example, the district hired two M</w:t>
      </w:r>
      <w:r w:rsidR="00D560B3" w:rsidRPr="004E4ABC">
        <w:rPr>
          <w:rFonts w:cs="Tahoma (Body CS)"/>
          <w:spacing w:val="-1"/>
        </w:rPr>
        <w:t xml:space="preserve">ultilingual </w:t>
      </w:r>
      <w:r w:rsidRPr="004E4ABC">
        <w:rPr>
          <w:rFonts w:cs="Tahoma (Body CS)"/>
          <w:spacing w:val="-1"/>
        </w:rPr>
        <w:t>L</w:t>
      </w:r>
      <w:r w:rsidR="00D560B3" w:rsidRPr="004E4ABC">
        <w:rPr>
          <w:rFonts w:cs="Tahoma (Body CS)"/>
          <w:spacing w:val="-1"/>
        </w:rPr>
        <w:t>earner</w:t>
      </w:r>
      <w:r w:rsidRPr="004E4ABC">
        <w:rPr>
          <w:rFonts w:cs="Tahoma (Body CS)"/>
          <w:spacing w:val="-1"/>
        </w:rPr>
        <w:t xml:space="preserve"> coaches and introduced </w:t>
      </w:r>
      <w:r w:rsidR="00D560B3" w:rsidRPr="004E4ABC">
        <w:rPr>
          <w:rFonts w:cs="Tahoma (Body CS)"/>
          <w:spacing w:val="-1"/>
        </w:rPr>
        <w:t xml:space="preserve">the </w:t>
      </w:r>
      <w:r w:rsidRPr="004E4ABC">
        <w:rPr>
          <w:rFonts w:cs="Tahoma (Body CS)"/>
          <w:spacing w:val="-1"/>
        </w:rPr>
        <w:t xml:space="preserve">platform Ellevation to assist </w:t>
      </w:r>
      <w:r w:rsidR="00E14851">
        <w:rPr>
          <w:rFonts w:cs="Tahoma (Body CS)"/>
          <w:spacing w:val="-1"/>
        </w:rPr>
        <w:t>teachers</w:t>
      </w:r>
      <w:r w:rsidR="00E14851" w:rsidRPr="004E4ABC">
        <w:rPr>
          <w:rFonts w:cs="Tahoma (Body CS)"/>
          <w:spacing w:val="-1"/>
        </w:rPr>
        <w:t xml:space="preserve"> </w:t>
      </w:r>
      <w:r w:rsidRPr="004E4ABC">
        <w:rPr>
          <w:rFonts w:cs="Tahoma (Body CS)"/>
          <w:spacing w:val="-1"/>
        </w:rPr>
        <w:t xml:space="preserve">in supporting </w:t>
      </w:r>
      <w:r w:rsidR="00D560B3" w:rsidRPr="004E4ABC">
        <w:rPr>
          <w:rFonts w:cs="Tahoma (Body CS)"/>
          <w:spacing w:val="-1"/>
        </w:rPr>
        <w:t xml:space="preserve">English </w:t>
      </w:r>
      <w:r w:rsidR="00DD1095" w:rsidRPr="004E4ABC">
        <w:rPr>
          <w:rFonts w:cs="Tahoma (Body CS)"/>
          <w:spacing w:val="-1"/>
        </w:rPr>
        <w:t>L</w:t>
      </w:r>
      <w:r w:rsidR="00D560B3" w:rsidRPr="004E4ABC">
        <w:rPr>
          <w:rFonts w:cs="Tahoma (Body CS)"/>
          <w:spacing w:val="-1"/>
        </w:rPr>
        <w:t>earner</w:t>
      </w:r>
      <w:r w:rsidRPr="004E4ABC">
        <w:rPr>
          <w:rFonts w:cs="Tahoma (Body CS)"/>
          <w:spacing w:val="-1"/>
        </w:rPr>
        <w:t xml:space="preserve">s. However, despite the progress monitoring steps </w:t>
      </w:r>
      <w:r w:rsidR="004E4ABC" w:rsidRPr="004E4ABC">
        <w:rPr>
          <w:rFonts w:cs="Tahoma (Body CS)"/>
          <w:spacing w:val="-1"/>
        </w:rPr>
        <w:t xml:space="preserve">that </w:t>
      </w:r>
      <w:r w:rsidRPr="004E4ABC">
        <w:rPr>
          <w:rFonts w:cs="Tahoma (Body CS)"/>
          <w:spacing w:val="-1"/>
        </w:rPr>
        <w:t>the district take</w:t>
      </w:r>
      <w:r w:rsidR="004E4ABC" w:rsidRPr="004E4ABC">
        <w:rPr>
          <w:rFonts w:cs="Tahoma (Body CS)"/>
          <w:spacing w:val="-1"/>
        </w:rPr>
        <w:t>s</w:t>
      </w:r>
      <w:r w:rsidRPr="004E4ABC">
        <w:rPr>
          <w:rFonts w:cs="Tahoma (Body CS)"/>
          <w:spacing w:val="-1"/>
        </w:rPr>
        <w:t xml:space="preserve">, focus group discussions revealed that Woburn does not have formal systems </w:t>
      </w:r>
      <w:r w:rsidR="004E4ABC" w:rsidRPr="004E4ABC">
        <w:rPr>
          <w:rFonts w:cs="Tahoma (Body CS)"/>
          <w:spacing w:val="-1"/>
        </w:rPr>
        <w:t>for</w:t>
      </w:r>
      <w:r w:rsidRPr="004E4ABC">
        <w:rPr>
          <w:rFonts w:cs="Tahoma (Body CS)"/>
          <w:spacing w:val="-1"/>
        </w:rPr>
        <w:t xml:space="preserve"> shar</w:t>
      </w:r>
      <w:r w:rsidR="004E4ABC" w:rsidRPr="004E4ABC">
        <w:rPr>
          <w:rFonts w:cs="Tahoma (Body CS)"/>
          <w:spacing w:val="-1"/>
        </w:rPr>
        <w:t>ing</w:t>
      </w:r>
      <w:r w:rsidRPr="004E4ABC">
        <w:rPr>
          <w:rFonts w:cs="Tahoma (Body CS)"/>
          <w:spacing w:val="-1"/>
        </w:rPr>
        <w:t xml:space="preserve"> progress updates </w:t>
      </w:r>
      <w:r w:rsidR="00D718C6" w:rsidRPr="004E4ABC">
        <w:rPr>
          <w:rFonts w:cs="Tahoma (Body CS)"/>
          <w:spacing w:val="-1"/>
        </w:rPr>
        <w:t>with families</w:t>
      </w:r>
      <w:r w:rsidRPr="004E4ABC">
        <w:rPr>
          <w:rFonts w:cs="Tahoma (Body CS)"/>
          <w:spacing w:val="-1"/>
        </w:rPr>
        <w:t>. District leaders self-identified this as an area for improvement, stating</w:t>
      </w:r>
      <w:r w:rsidR="00DE65DA">
        <w:rPr>
          <w:rFonts w:cs="Tahoma (Body CS)"/>
          <w:spacing w:val="-1"/>
        </w:rPr>
        <w:t>,</w:t>
      </w:r>
      <w:r w:rsidRPr="004E4ABC">
        <w:rPr>
          <w:rFonts w:cs="Tahoma (Body CS)"/>
          <w:spacing w:val="-1"/>
        </w:rPr>
        <w:t xml:space="preserve"> “I think we do a lot, and we may not communicate a lot of what we do well enough.” They further explained that the majority of family communication occurs at the school level through weekly newsletters</w:t>
      </w:r>
      <w:r w:rsidR="00DE65DA">
        <w:rPr>
          <w:rFonts w:cs="Tahoma (Body CS)"/>
          <w:spacing w:val="-1"/>
        </w:rPr>
        <w:t>,</w:t>
      </w:r>
      <w:r w:rsidRPr="004E4ABC">
        <w:rPr>
          <w:rFonts w:cs="Tahoma (Body CS)"/>
          <w:spacing w:val="-1"/>
        </w:rPr>
        <w:t xml:space="preserve"> but did not identify any systems </w:t>
      </w:r>
      <w:r w:rsidR="004E4ABC" w:rsidRPr="004E4ABC">
        <w:rPr>
          <w:rFonts w:cs="Tahoma (Body CS)"/>
          <w:spacing w:val="-1"/>
        </w:rPr>
        <w:t>for</w:t>
      </w:r>
      <w:r w:rsidRPr="004E4ABC">
        <w:rPr>
          <w:rFonts w:cs="Tahoma (Body CS)"/>
          <w:spacing w:val="-1"/>
        </w:rPr>
        <w:t xml:space="preserve"> communicat</w:t>
      </w:r>
      <w:r w:rsidR="004E4ABC" w:rsidRPr="004E4ABC">
        <w:rPr>
          <w:rFonts w:cs="Tahoma (Body CS)"/>
          <w:spacing w:val="-1"/>
        </w:rPr>
        <w:t>ing</w:t>
      </w:r>
      <w:r w:rsidRPr="004E4ABC">
        <w:rPr>
          <w:rFonts w:cs="Tahoma (Body CS)"/>
          <w:spacing w:val="-1"/>
        </w:rPr>
        <w:t xml:space="preserve"> district-level progress. Moreover, 75 percent of </w:t>
      </w:r>
      <w:r w:rsidR="004E4ABC" w:rsidRPr="004E4ABC">
        <w:rPr>
          <w:rFonts w:cs="Tahoma (Body CS)"/>
          <w:spacing w:val="-1"/>
        </w:rPr>
        <w:t xml:space="preserve">the </w:t>
      </w:r>
      <w:r w:rsidRPr="004E4ABC">
        <w:rPr>
          <w:rFonts w:cs="Tahoma (Body CS)"/>
          <w:spacing w:val="-1"/>
        </w:rPr>
        <w:t>family focus group participants disagreed or strongly disagreed that they are well informed about what is happening in the district. Regularly sharing progress toward district improvement goals with families is an area for growth for the district.</w:t>
      </w:r>
    </w:p>
    <w:p w14:paraId="4C9A44B9" w14:textId="00A58275" w:rsidR="003D6ECF" w:rsidRDefault="003D6ECF" w:rsidP="0026749A">
      <w:pPr>
        <w:pStyle w:val="Heading3"/>
      </w:pPr>
      <w:bookmarkStart w:id="26" w:name="_District_and_School_1"/>
      <w:bookmarkStart w:id="27" w:name="_District_Culture"/>
      <w:bookmarkEnd w:id="26"/>
      <w:bookmarkEnd w:id="27"/>
      <w:r w:rsidRPr="00CB0607">
        <w:t xml:space="preserve">District </w:t>
      </w:r>
      <w:r w:rsidR="00F95311">
        <w:t>Culture</w:t>
      </w:r>
    </w:p>
    <w:p w14:paraId="41BB0707" w14:textId="5E372A79" w:rsidR="00ED663D" w:rsidRPr="00ED663D" w:rsidRDefault="79692141" w:rsidP="00B65074">
      <w:pPr>
        <w:pStyle w:val="BodyTextposthead"/>
      </w:pPr>
      <w:r w:rsidRPr="2AAFF3DD">
        <w:t xml:space="preserve">The school committee and district administrators foster collaboration and shared </w:t>
      </w:r>
      <w:r w:rsidR="00DE65DA">
        <w:t>decision-making</w:t>
      </w:r>
      <w:r w:rsidRPr="2AAFF3DD">
        <w:t xml:space="preserve"> to improve opportunities and outcomes for all students. In interviews, school committee members explained how the committee, district leaders, union representatives, and school staff may have </w:t>
      </w:r>
      <w:r w:rsidRPr="2AAFF3DD">
        <w:lastRenderedPageBreak/>
        <w:t>“different priorities</w:t>
      </w:r>
      <w:r w:rsidR="004E4ABC">
        <w:t xml:space="preserve"> . . .</w:t>
      </w:r>
      <w:r w:rsidRPr="2AAFF3DD">
        <w:t xml:space="preserve"> but the same goal” of advancing student learning, progress, and support. Similarly, stakeholders from across these groups reported working collaboratively toward their goals.</w:t>
      </w:r>
    </w:p>
    <w:p w14:paraId="5DC839FA" w14:textId="67B8628D" w:rsidR="00ED663D" w:rsidRPr="00ED663D" w:rsidRDefault="79692141" w:rsidP="00B65074">
      <w:pPr>
        <w:pStyle w:val="BodyText"/>
      </w:pPr>
      <w:r w:rsidRPr="2AAFF3DD">
        <w:t xml:space="preserve">Elected officials, district leaders, and school leaders have clearly defined roles, as described in interviews and indicated by a review of district administrators’ evaluations. In interviews, leaders explained that they will direct communications from stakeholders to the appropriate channels if they receive requests that fall outside their purview. </w:t>
      </w:r>
      <w:r w:rsidR="00E55204">
        <w:t>T</w:t>
      </w:r>
      <w:r w:rsidRPr="2AAFF3DD">
        <w:t xml:space="preserve">hey </w:t>
      </w:r>
      <w:r w:rsidR="00E55204">
        <w:t xml:space="preserve">also </w:t>
      </w:r>
      <w:r w:rsidRPr="2AAFF3DD">
        <w:t xml:space="preserve">maintain strong working relationships with Woburn’s municipal officials </w:t>
      </w:r>
      <w:r w:rsidR="004E4ABC">
        <w:t>to</w:t>
      </w:r>
      <w:r w:rsidR="004E4ABC" w:rsidRPr="2AAFF3DD">
        <w:t xml:space="preserve"> </w:t>
      </w:r>
      <w:r w:rsidRPr="2AAFF3DD">
        <w:t xml:space="preserve">support district initiatives. In focus groups, district and municipal officials described several systems </w:t>
      </w:r>
      <w:r w:rsidR="004E4ABC">
        <w:t>for</w:t>
      </w:r>
      <w:r w:rsidRPr="2AAFF3DD">
        <w:t xml:space="preserve"> build</w:t>
      </w:r>
      <w:r w:rsidR="004E4ABC">
        <w:t>ing</w:t>
      </w:r>
      <w:r w:rsidRPr="2AAFF3DD">
        <w:t xml:space="preserve"> trusting, respectful relationships, including inviting the superintendent and </w:t>
      </w:r>
      <w:r w:rsidR="004E4ABC">
        <w:t xml:space="preserve">the </w:t>
      </w:r>
      <w:r w:rsidRPr="2AAFF3DD">
        <w:t xml:space="preserve">school committee chair to weekly city department head meetings; inviting district representatives to monthly </w:t>
      </w:r>
      <w:r w:rsidR="00051FAF">
        <w:t>“</w:t>
      </w:r>
      <w:r w:rsidRPr="2AAFF3DD">
        <w:t>Wu-Stat</w:t>
      </w:r>
      <w:r w:rsidR="00051FAF">
        <w:t>”</w:t>
      </w:r>
      <w:r w:rsidRPr="2AAFF3DD">
        <w:t xml:space="preserve"> meetings (meetings held in partnership with the Collins Center, during which city departments review data to support budget planning); holding office hours between school committee members and city councilors; and inviting school committee members to city events. In addition, school committee members, district leaders, and municipal officials all described their weekly building walkthroughs as a crucial factor in maintaining their strong working relationship. Every Friday, these officials, in addition to city councilors, tour one of Woburn’s school buildings and speak with staff and students. They all highlighted these walkthroughs as a critical factor in successfully passing a 14 percent budget increase in </w:t>
      </w:r>
      <w:r w:rsidR="004E4ABC">
        <w:t xml:space="preserve">fiscal year </w:t>
      </w:r>
      <w:r w:rsidR="004E4ABC" w:rsidRPr="2AAFF3DD">
        <w:t>2024</w:t>
      </w:r>
      <w:r w:rsidRPr="2AAFF3DD">
        <w:t>-2025</w:t>
      </w:r>
      <w:r w:rsidR="004E4ABC">
        <w:t>.</w:t>
      </w:r>
      <w:r w:rsidRPr="2AAFF3DD">
        <w:t xml:space="preserve"> </w:t>
      </w:r>
      <w:r w:rsidR="004E4ABC">
        <w:t>A</w:t>
      </w:r>
      <w:r w:rsidR="004E4ABC" w:rsidRPr="2AAFF3DD">
        <w:t xml:space="preserve">s </w:t>
      </w:r>
      <w:r w:rsidRPr="2AAFF3DD">
        <w:t>one official described</w:t>
      </w:r>
      <w:r w:rsidR="004E4ABC">
        <w:t>,</w:t>
      </w:r>
    </w:p>
    <w:p w14:paraId="08006B0E" w14:textId="27A9A34D" w:rsidR="00ED663D" w:rsidRPr="00ED663D" w:rsidRDefault="79692141" w:rsidP="00B65074">
      <w:pPr>
        <w:pStyle w:val="BlockQuote"/>
        <w:rPr>
          <w:color w:val="000000" w:themeColor="text1"/>
        </w:rPr>
      </w:pPr>
      <w:r w:rsidRPr="2AAFF3DD">
        <w:t>Not only does it let us see what’s happening in the schools firsthand, but it also allows members of the city council who ultimately have to approve the budget, members of the school committee who are formulating the budget, to see where the dollars are being spent</w:t>
      </w:r>
      <w:r w:rsidR="008C7FFA">
        <w:t>, t</w:t>
      </w:r>
      <w:r w:rsidRPr="2AAFF3DD">
        <w:t>o see what needs are being addressed, and to prepare for the next cycle to be as informed as we can when we’re discussing the budget and effectively selling the budget to the community.</w:t>
      </w:r>
    </w:p>
    <w:p w14:paraId="6F0F5282" w14:textId="6BDEAFF6" w:rsidR="00ED663D" w:rsidRPr="00024F18" w:rsidRDefault="79692141" w:rsidP="00B65074">
      <w:pPr>
        <w:pStyle w:val="BodyText"/>
      </w:pPr>
      <w:r w:rsidRPr="2AAFF3DD">
        <w:rPr>
          <w:color w:val="242424"/>
        </w:rPr>
        <w:t xml:space="preserve">Overall, </w:t>
      </w:r>
      <w:r w:rsidR="00237C51">
        <w:rPr>
          <w:color w:val="242424"/>
        </w:rPr>
        <w:t>elected officials and district leaders</w:t>
      </w:r>
      <w:r w:rsidR="00237C51" w:rsidRPr="2AAFF3DD">
        <w:rPr>
          <w:color w:val="242424"/>
        </w:rPr>
        <w:t xml:space="preserve"> </w:t>
      </w:r>
      <w:r w:rsidRPr="2AAFF3DD">
        <w:rPr>
          <w:color w:val="242424"/>
        </w:rPr>
        <w:t>described their relationship</w:t>
      </w:r>
      <w:r w:rsidR="002C7AA0">
        <w:rPr>
          <w:color w:val="242424"/>
        </w:rPr>
        <w:t>s</w:t>
      </w:r>
      <w:r w:rsidRPr="2AAFF3DD">
        <w:rPr>
          <w:color w:val="242424"/>
        </w:rPr>
        <w:t xml:space="preserve"> as trusting, respectful, and collaborative. </w:t>
      </w:r>
      <w:r w:rsidR="004E4ABC">
        <w:t>Maintaining</w:t>
      </w:r>
      <w:r w:rsidRPr="00024F18">
        <w:t xml:space="preserve"> clearly defined roles and strong working relationships </w:t>
      </w:r>
      <w:r w:rsidR="004E4ABC">
        <w:t xml:space="preserve">among </w:t>
      </w:r>
      <w:r w:rsidR="004E4ABC" w:rsidRPr="00024F18">
        <w:t xml:space="preserve">municipal officials, district leaders, and school committees </w:t>
      </w:r>
      <w:r w:rsidRPr="00024F18">
        <w:t>is a strength for Woburn.</w:t>
      </w:r>
    </w:p>
    <w:p w14:paraId="0271EF64" w14:textId="044713AE" w:rsidR="00ED663D" w:rsidRPr="00ED663D" w:rsidRDefault="79692141" w:rsidP="00B65074">
      <w:pPr>
        <w:pStyle w:val="BodyText"/>
      </w:pPr>
      <w:r w:rsidRPr="2AAFF3DD">
        <w:t>School committee members and district leaders also reported improved relationships with the teachers</w:t>
      </w:r>
      <w:r w:rsidR="004E4ABC">
        <w:t>’</w:t>
      </w:r>
      <w:r w:rsidRPr="2AAFF3DD">
        <w:t xml:space="preserve"> association. Following the 2023 labor strike, </w:t>
      </w:r>
      <w:r w:rsidR="0074488E">
        <w:t>one school committee member</w:t>
      </w:r>
      <w:r w:rsidR="0074488E" w:rsidRPr="2AAFF3DD">
        <w:t xml:space="preserve"> </w:t>
      </w:r>
      <w:r w:rsidRPr="2AAFF3DD">
        <w:t>reported a focus on “being able to understand each other, work productively, solve problems together, and be honest with each other.” Members of the teachers</w:t>
      </w:r>
      <w:r w:rsidR="004E4ABC">
        <w:t>’</w:t>
      </w:r>
      <w:r w:rsidRPr="2AAFF3DD">
        <w:t xml:space="preserve"> association agreed that this relationship has since improved, specifically noting that the superintendent has an “open door policy” and holds a standing monthly meeting with union representatives, both of which have enabled more effective communication. They reported that </w:t>
      </w:r>
      <w:r w:rsidR="000C28BD">
        <w:t>although</w:t>
      </w:r>
      <w:r w:rsidR="000C28BD" w:rsidRPr="2AAFF3DD">
        <w:t xml:space="preserve"> </w:t>
      </w:r>
      <w:r w:rsidRPr="2AAFF3DD">
        <w:t xml:space="preserve">their relationship with district officials </w:t>
      </w:r>
      <w:r w:rsidR="00A03A1E">
        <w:t>can still</w:t>
      </w:r>
      <w:r w:rsidR="00A03A1E" w:rsidRPr="2AAFF3DD">
        <w:t xml:space="preserve"> </w:t>
      </w:r>
      <w:r w:rsidRPr="2AAFF3DD">
        <w:t xml:space="preserve">improve, “there has been a concerted effort on everyone’s part to [mend the working relationship].” </w:t>
      </w:r>
    </w:p>
    <w:p w14:paraId="5A215119" w14:textId="05654957" w:rsidR="00ED663D" w:rsidRPr="00024F18" w:rsidRDefault="79692141" w:rsidP="00B65074">
      <w:pPr>
        <w:pStyle w:val="BodyText"/>
      </w:pPr>
      <w:r w:rsidRPr="2AAFF3DD">
        <w:t xml:space="preserve">District staff outlined Woburn’s strategies for recruiting and retaining diverse leaders. Specifically, the recruitment strategy includes membership with the Massachusetts Partnership for Diversity in Education, through which human resources staff can attend meetings and hiring fairs. District leaders also reported working to develop a “grow your own” program with paraprofessionals in the district (see </w:t>
      </w:r>
      <w:r w:rsidRPr="00FA5183">
        <w:rPr>
          <w:i/>
          <w:iCs/>
        </w:rPr>
        <w:t>Staffing</w:t>
      </w:r>
      <w:r w:rsidRPr="2AAFF3DD">
        <w:rPr>
          <w:i/>
          <w:iCs/>
        </w:rPr>
        <w:t xml:space="preserve"> </w:t>
      </w:r>
      <w:r w:rsidRPr="2AAFF3DD">
        <w:t xml:space="preserve">for more information). However, district leaders noted that despite these strategies, it has been challenging to </w:t>
      </w:r>
      <w:r w:rsidRPr="2AAFF3DD">
        <w:rPr>
          <w:color w:val="000000" w:themeColor="text1"/>
        </w:rPr>
        <w:t xml:space="preserve">recruit diverse leaders. Consistent with this, according to </w:t>
      </w:r>
      <w:r w:rsidRPr="2AAFF3DD">
        <w:rPr>
          <w:color w:val="000000" w:themeColor="text1"/>
        </w:rPr>
        <w:lastRenderedPageBreak/>
        <w:t>DESE’s 2023 Employed Educators data, 97 percent of Woburn’s administrators were White</w:t>
      </w:r>
      <w:r w:rsidR="005F3105">
        <w:rPr>
          <w:color w:val="000000" w:themeColor="text1"/>
        </w:rPr>
        <w:t xml:space="preserve"> compared to </w:t>
      </w:r>
      <w:r w:rsidR="00835751">
        <w:rPr>
          <w:color w:val="000000" w:themeColor="text1"/>
        </w:rPr>
        <w:t>60</w:t>
      </w:r>
      <w:r w:rsidR="007B6382">
        <w:rPr>
          <w:color w:val="000000" w:themeColor="text1"/>
        </w:rPr>
        <w:t xml:space="preserve"> percent </w:t>
      </w:r>
      <w:r w:rsidR="00835751">
        <w:rPr>
          <w:color w:val="000000" w:themeColor="text1"/>
        </w:rPr>
        <w:t>of the student body</w:t>
      </w:r>
      <w:r w:rsidRPr="2AAFF3DD">
        <w:rPr>
          <w:color w:val="000000" w:themeColor="text1"/>
        </w:rPr>
        <w:t xml:space="preserve">. </w:t>
      </w:r>
      <w:r w:rsidRPr="00024F18">
        <w:t xml:space="preserve">Recruiting and retaining diverse leaders remains a self-identified area for growth for the district. </w:t>
      </w:r>
    </w:p>
    <w:p w14:paraId="1292EA05" w14:textId="557AD73E" w:rsidR="00ED663D" w:rsidRPr="00ED663D" w:rsidRDefault="79692141" w:rsidP="00B65074">
      <w:pPr>
        <w:pStyle w:val="BodyText"/>
      </w:pPr>
      <w:r w:rsidRPr="2AAFF3DD">
        <w:t xml:space="preserve">Despite reported difficulties with hiring diverse leaders, Woburn effectively promotes leadership stability and sustains district initiatives in the event of leadership turnover. Focus group discussions revealed that the majority of school and district administrators have held their positions for several years. District leaders reported that in positions with turnover, they were able to “overlap” the incoming and outgoing staff for several weeks to provide a training period. They also offer both in-district and out-of-district mentors to new principals through the ACCEPT Education Collaborative. </w:t>
      </w:r>
    </w:p>
    <w:p w14:paraId="57AA8A48" w14:textId="42BE47AA" w:rsidR="00307BD1" w:rsidRDefault="79692141" w:rsidP="00B65074">
      <w:pPr>
        <w:pStyle w:val="BodyText"/>
      </w:pPr>
      <w:r w:rsidRPr="2AAFF3DD">
        <w:t>A</w:t>
      </w:r>
      <w:r w:rsidR="008334DA">
        <w:t xml:space="preserve">s district leaders work to meet the district’s vision, </w:t>
      </w:r>
      <w:r w:rsidR="00535A52">
        <w:t>family and teacher focus group members noted that</w:t>
      </w:r>
      <w:r w:rsidRPr="2AAFF3DD">
        <w:t xml:space="preserve"> Woburn does not effectively partner with key stakeholders and intentionally seek input from underrepresented groups in decision</w:t>
      </w:r>
      <w:r w:rsidR="00CB1766">
        <w:t>-</w:t>
      </w:r>
      <w:r w:rsidRPr="2AAFF3DD">
        <w:t xml:space="preserve">making. </w:t>
      </w:r>
      <w:r w:rsidR="006875B9">
        <w:t>D</w:t>
      </w:r>
      <w:r w:rsidR="006875B9" w:rsidRPr="006875B9">
        <w:t>espite the intentional design of councils to inform decision</w:t>
      </w:r>
      <w:r w:rsidR="00515568">
        <w:t>-</w:t>
      </w:r>
      <w:r w:rsidR="006875B9" w:rsidRPr="006875B9">
        <w:t xml:space="preserve">making, many teachers and families expressed that these opportunities did not </w:t>
      </w:r>
      <w:r w:rsidR="004E4ABC">
        <w:t>produce</w:t>
      </w:r>
      <w:r w:rsidR="006875B9" w:rsidRPr="006875B9">
        <w:t xml:space="preserve"> meaningful contributions at the school or district levels.</w:t>
      </w:r>
      <w:r w:rsidR="006875B9">
        <w:t xml:space="preserve"> </w:t>
      </w:r>
    </w:p>
    <w:p w14:paraId="374630F7" w14:textId="6BC3F5BF" w:rsidR="00ED663D" w:rsidRPr="00024F18" w:rsidRDefault="79692141" w:rsidP="00B65074">
      <w:pPr>
        <w:pStyle w:val="BodyText"/>
      </w:pPr>
      <w:r w:rsidRPr="2AAFF3DD">
        <w:t>District staff outlined Woburn</w:t>
      </w:r>
      <w:r w:rsidR="004E4ABC">
        <w:t>’</w:t>
      </w:r>
      <w:r w:rsidRPr="2AAFF3DD">
        <w:t>s efforts to engage the broader community through the school committee’s Community Relations subcommittee, the district’s Family and Community Engagement program, and school committee members attending SEPAC meetings. However, family focus group participants reported that they do not have opportunities to provide feedback that contributes to district decision</w:t>
      </w:r>
      <w:r w:rsidR="009D743A">
        <w:t>-</w:t>
      </w:r>
      <w:r w:rsidRPr="2AAFF3DD">
        <w:t xml:space="preserve">making. One </w:t>
      </w:r>
      <w:r w:rsidR="00623CB2">
        <w:t>participant</w:t>
      </w:r>
      <w:r w:rsidRPr="2AAFF3DD">
        <w:t xml:space="preserve"> stated, “</w:t>
      </w:r>
      <w:r w:rsidR="004E4ABC">
        <w:t>W</w:t>
      </w:r>
      <w:r w:rsidRPr="2AAFF3DD">
        <w:t>e were never asked to give any input,” and another noted that membership to school councils “appears to be by invite only</w:t>
      </w:r>
      <w:r w:rsidR="004E4ABC">
        <w:t xml:space="preserve"> . . .</w:t>
      </w:r>
      <w:r w:rsidRPr="2AAFF3DD">
        <w:t xml:space="preserve"> it’s not clear to the community how you would [join].” Moreover, family focus group participants who have been members of a school council reported that “we don’t get to do much in terms of decision</w:t>
      </w:r>
      <w:r w:rsidR="009F5FD8">
        <w:t>-</w:t>
      </w:r>
      <w:r w:rsidRPr="2AAFF3DD">
        <w:t>making or planning. It’s more of a ‘checking the box, we have some community members that are part of the school council.’ There’s not much room for community input.” Overall</w:t>
      </w:r>
      <w:r w:rsidR="002B3F56">
        <w:t>, most</w:t>
      </w:r>
      <w:r w:rsidR="004E4ABC">
        <w:t xml:space="preserve"> </w:t>
      </w:r>
      <w:r w:rsidRPr="2AAFF3DD">
        <w:t>family focus group members disagreed or strongly disagreed that they have opportunities to contribute to district and school planning and decision</w:t>
      </w:r>
      <w:r w:rsidR="009F5FD8">
        <w:t>-</w:t>
      </w:r>
      <w:r w:rsidRPr="2AAFF3DD">
        <w:t xml:space="preserve">making. In addition, teachers reported that although the district solicits educator feedback through surveys, they do not feel </w:t>
      </w:r>
      <w:r w:rsidR="004E4ABC">
        <w:t>as if</w:t>
      </w:r>
      <w:r w:rsidR="004E4ABC" w:rsidRPr="2AAFF3DD">
        <w:t xml:space="preserve"> </w:t>
      </w:r>
      <w:r w:rsidRPr="2AAFF3DD">
        <w:t xml:space="preserve">school and district leaders use the responses meaningfully. Consequently, </w:t>
      </w:r>
      <w:r w:rsidR="00E14851">
        <w:t>teachers</w:t>
      </w:r>
      <w:r w:rsidR="00E14851" w:rsidRPr="2AAFF3DD">
        <w:t xml:space="preserve"> </w:t>
      </w:r>
      <w:r w:rsidRPr="2AAFF3DD">
        <w:t xml:space="preserve">reported that “when a survey comes out, by and large, people feel less like, ‘Oh, gee, I have an ability to share my voice,’ and more like ‘This is another task for me to complete that is not valued.’” These focus group responses indicate that </w:t>
      </w:r>
      <w:r w:rsidRPr="00024F18">
        <w:t xml:space="preserve">providing meaningful opportunities for </w:t>
      </w:r>
      <w:r w:rsidR="002F6B2C">
        <w:t>families and teachers</w:t>
      </w:r>
      <w:r w:rsidRPr="00024F18">
        <w:t xml:space="preserve"> to participate in decision</w:t>
      </w:r>
      <w:r w:rsidR="00287B01">
        <w:t>-</w:t>
      </w:r>
      <w:r w:rsidRPr="00024F18">
        <w:t>making is an area for growth for Woburn.</w:t>
      </w:r>
    </w:p>
    <w:p w14:paraId="1043824D" w14:textId="26413C4F" w:rsidR="005D0752" w:rsidRDefault="005D0752" w:rsidP="0026749A">
      <w:pPr>
        <w:pStyle w:val="Heading3"/>
      </w:pPr>
      <w:r>
        <w:t>Recommendations</w:t>
      </w:r>
    </w:p>
    <w:p w14:paraId="1DC738E6" w14:textId="25825120" w:rsidR="008D6102" w:rsidRPr="00CB0607" w:rsidRDefault="002D3FE6" w:rsidP="005D0752">
      <w:pPr>
        <w:pStyle w:val="Bullet1"/>
        <w:rPr>
          <w:bCs/>
        </w:rPr>
      </w:pPr>
      <w:r>
        <w:rPr>
          <w:i/>
          <w:iCs/>
        </w:rPr>
        <w:t xml:space="preserve">The district should continue working with its </w:t>
      </w:r>
      <w:r w:rsidR="00311699">
        <w:rPr>
          <w:i/>
          <w:iCs/>
        </w:rPr>
        <w:t>teachers</w:t>
      </w:r>
      <w:r w:rsidR="00287B01">
        <w:rPr>
          <w:i/>
          <w:iCs/>
        </w:rPr>
        <w:t>’</w:t>
      </w:r>
      <w:r>
        <w:rPr>
          <w:i/>
          <w:iCs/>
        </w:rPr>
        <w:t xml:space="preserve"> association and with school leaders to </w:t>
      </w:r>
      <w:r w:rsidR="008015A9">
        <w:rPr>
          <w:i/>
          <w:iCs/>
        </w:rPr>
        <w:t xml:space="preserve">identify </w:t>
      </w:r>
      <w:r w:rsidR="00CC22E0">
        <w:rPr>
          <w:i/>
          <w:iCs/>
        </w:rPr>
        <w:t xml:space="preserve">and address </w:t>
      </w:r>
      <w:r w:rsidR="008015A9">
        <w:rPr>
          <w:i/>
          <w:iCs/>
        </w:rPr>
        <w:t xml:space="preserve">roadblocks </w:t>
      </w:r>
      <w:r w:rsidR="00CC22E0">
        <w:rPr>
          <w:i/>
          <w:iCs/>
        </w:rPr>
        <w:t>to</w:t>
      </w:r>
      <w:r w:rsidR="008015A9">
        <w:rPr>
          <w:i/>
          <w:iCs/>
        </w:rPr>
        <w:t xml:space="preserve"> </w:t>
      </w:r>
      <w:r w:rsidR="00CB18AD">
        <w:rPr>
          <w:i/>
          <w:iCs/>
        </w:rPr>
        <w:t>establishing</w:t>
      </w:r>
      <w:r>
        <w:rPr>
          <w:i/>
          <w:iCs/>
        </w:rPr>
        <w:t xml:space="preserve"> a professional culture in which staff feel supported and valued by </w:t>
      </w:r>
      <w:r w:rsidR="00BA417A">
        <w:rPr>
          <w:i/>
          <w:iCs/>
        </w:rPr>
        <w:t xml:space="preserve">district leaders and </w:t>
      </w:r>
      <w:r>
        <w:rPr>
          <w:i/>
          <w:iCs/>
        </w:rPr>
        <w:t xml:space="preserve">building administrators. </w:t>
      </w:r>
    </w:p>
    <w:p w14:paraId="3121BD89" w14:textId="57B7A083" w:rsidR="00F90778" w:rsidRPr="00CB0607" w:rsidRDefault="00F90778" w:rsidP="005D0752">
      <w:pPr>
        <w:pStyle w:val="Bullet1"/>
        <w:rPr>
          <w:bCs/>
        </w:rPr>
      </w:pPr>
      <w:r>
        <w:rPr>
          <w:i/>
          <w:iCs/>
        </w:rPr>
        <w:t xml:space="preserve">The district should develop and implement a </w:t>
      </w:r>
      <w:r w:rsidR="00EE5F93">
        <w:rPr>
          <w:i/>
          <w:iCs/>
        </w:rPr>
        <w:t xml:space="preserve">system for </w:t>
      </w:r>
      <w:r w:rsidR="000714DB">
        <w:rPr>
          <w:i/>
          <w:iCs/>
        </w:rPr>
        <w:t>regularly</w:t>
      </w:r>
      <w:r w:rsidR="00EE5F93">
        <w:rPr>
          <w:i/>
          <w:iCs/>
        </w:rPr>
        <w:t xml:space="preserve"> sharing </w:t>
      </w:r>
      <w:r w:rsidR="000714DB">
        <w:rPr>
          <w:i/>
          <w:iCs/>
        </w:rPr>
        <w:t xml:space="preserve">progress toward </w:t>
      </w:r>
      <w:r w:rsidR="00EE5F93">
        <w:rPr>
          <w:i/>
          <w:iCs/>
        </w:rPr>
        <w:t>district</w:t>
      </w:r>
      <w:r w:rsidR="00287B01">
        <w:rPr>
          <w:i/>
          <w:iCs/>
        </w:rPr>
        <w:t>-</w:t>
      </w:r>
      <w:r w:rsidR="00EE5F93">
        <w:rPr>
          <w:i/>
          <w:iCs/>
        </w:rPr>
        <w:t xml:space="preserve">level </w:t>
      </w:r>
      <w:r w:rsidR="000714DB">
        <w:rPr>
          <w:i/>
          <w:iCs/>
        </w:rPr>
        <w:t>improvement goals</w:t>
      </w:r>
      <w:r w:rsidR="00EE5F93">
        <w:rPr>
          <w:i/>
          <w:iCs/>
        </w:rPr>
        <w:t xml:space="preserve"> with families. </w:t>
      </w:r>
    </w:p>
    <w:p w14:paraId="7D36D187" w14:textId="69027210" w:rsidR="000714DB" w:rsidRPr="00AB718C" w:rsidRDefault="00DF7CF8" w:rsidP="005D0752">
      <w:pPr>
        <w:pStyle w:val="Bullet1"/>
        <w:rPr>
          <w:bCs/>
          <w:i/>
          <w:iCs/>
        </w:rPr>
      </w:pPr>
      <w:r w:rsidRPr="00AB718C">
        <w:rPr>
          <w:bCs/>
          <w:i/>
          <w:iCs/>
        </w:rPr>
        <w:t xml:space="preserve">The district should </w:t>
      </w:r>
      <w:r w:rsidR="00F26039">
        <w:rPr>
          <w:bCs/>
          <w:i/>
          <w:iCs/>
        </w:rPr>
        <w:t>re-</w:t>
      </w:r>
      <w:r w:rsidR="00480BC3">
        <w:rPr>
          <w:bCs/>
          <w:i/>
          <w:iCs/>
        </w:rPr>
        <w:t xml:space="preserve">evaluate </w:t>
      </w:r>
      <w:r w:rsidR="00F26039">
        <w:rPr>
          <w:bCs/>
          <w:i/>
          <w:iCs/>
        </w:rPr>
        <w:t>its current strategies</w:t>
      </w:r>
      <w:r w:rsidR="00AB718C" w:rsidRPr="00AB718C">
        <w:rPr>
          <w:bCs/>
          <w:i/>
          <w:iCs/>
        </w:rPr>
        <w:t xml:space="preserve"> </w:t>
      </w:r>
      <w:r w:rsidR="009754F2" w:rsidRPr="00AB718C">
        <w:rPr>
          <w:bCs/>
          <w:i/>
          <w:iCs/>
        </w:rPr>
        <w:t>to recruit and retain diverse leaders</w:t>
      </w:r>
      <w:r w:rsidR="00F26039">
        <w:rPr>
          <w:bCs/>
          <w:i/>
          <w:iCs/>
        </w:rPr>
        <w:t xml:space="preserve"> and </w:t>
      </w:r>
      <w:r w:rsidR="00AC425E">
        <w:rPr>
          <w:bCs/>
          <w:i/>
          <w:iCs/>
        </w:rPr>
        <w:t>adjust course, as needed</w:t>
      </w:r>
      <w:r w:rsidR="00AB718C" w:rsidRPr="00AB718C">
        <w:rPr>
          <w:bCs/>
          <w:i/>
          <w:iCs/>
        </w:rPr>
        <w:t>.</w:t>
      </w:r>
      <w:r w:rsidR="009754F2" w:rsidRPr="00AB718C">
        <w:rPr>
          <w:bCs/>
          <w:i/>
          <w:iCs/>
        </w:rPr>
        <w:t xml:space="preserve"> </w:t>
      </w:r>
    </w:p>
    <w:p w14:paraId="6969C863" w14:textId="3A95B2CF" w:rsidR="00964523" w:rsidRPr="00AB718C" w:rsidRDefault="00964523" w:rsidP="005D0752">
      <w:pPr>
        <w:pStyle w:val="Bullet1"/>
        <w:rPr>
          <w:bCs/>
          <w:i/>
          <w:iCs/>
        </w:rPr>
      </w:pPr>
      <w:r w:rsidRPr="00964523">
        <w:rPr>
          <w:bCs/>
          <w:i/>
          <w:iCs/>
        </w:rPr>
        <w:lastRenderedPageBreak/>
        <w:t xml:space="preserve">The district should </w:t>
      </w:r>
      <w:r w:rsidR="00916267">
        <w:rPr>
          <w:bCs/>
          <w:i/>
          <w:iCs/>
        </w:rPr>
        <w:t xml:space="preserve">work with </w:t>
      </w:r>
      <w:r w:rsidR="008B648F">
        <w:rPr>
          <w:bCs/>
          <w:i/>
          <w:iCs/>
        </w:rPr>
        <w:t xml:space="preserve">its existing </w:t>
      </w:r>
      <w:r w:rsidR="00916267">
        <w:rPr>
          <w:bCs/>
          <w:i/>
          <w:iCs/>
        </w:rPr>
        <w:t xml:space="preserve">parent </w:t>
      </w:r>
      <w:r w:rsidR="008B648F">
        <w:rPr>
          <w:bCs/>
          <w:i/>
          <w:iCs/>
        </w:rPr>
        <w:t xml:space="preserve">and community </w:t>
      </w:r>
      <w:r w:rsidR="001225CB">
        <w:rPr>
          <w:bCs/>
          <w:i/>
          <w:iCs/>
        </w:rPr>
        <w:t>advisory groups</w:t>
      </w:r>
      <w:r w:rsidRPr="00964523">
        <w:rPr>
          <w:bCs/>
          <w:i/>
          <w:iCs/>
        </w:rPr>
        <w:t xml:space="preserve"> </w:t>
      </w:r>
      <w:r w:rsidR="000339F2">
        <w:rPr>
          <w:bCs/>
          <w:i/>
          <w:iCs/>
        </w:rPr>
        <w:t>(SEPAC, school council</w:t>
      </w:r>
      <w:r w:rsidR="001225CB">
        <w:rPr>
          <w:bCs/>
          <w:i/>
          <w:iCs/>
        </w:rPr>
        <w:t>s</w:t>
      </w:r>
      <w:r w:rsidR="008167CE">
        <w:rPr>
          <w:bCs/>
          <w:i/>
          <w:iCs/>
        </w:rPr>
        <w:t>, etc</w:t>
      </w:r>
      <w:r w:rsidR="001225CB">
        <w:rPr>
          <w:bCs/>
          <w:i/>
          <w:iCs/>
        </w:rPr>
        <w:t>.</w:t>
      </w:r>
      <w:r w:rsidR="008167CE">
        <w:rPr>
          <w:bCs/>
          <w:i/>
          <w:iCs/>
        </w:rPr>
        <w:t>)</w:t>
      </w:r>
      <w:r w:rsidR="00960AC0">
        <w:rPr>
          <w:bCs/>
          <w:i/>
          <w:iCs/>
        </w:rPr>
        <w:t xml:space="preserve"> to </w:t>
      </w:r>
      <w:r w:rsidR="00905150">
        <w:rPr>
          <w:bCs/>
          <w:i/>
          <w:iCs/>
        </w:rPr>
        <w:t>solicit additional feedback from underrepresented groups in the community and</w:t>
      </w:r>
      <w:r w:rsidR="00960AC0">
        <w:rPr>
          <w:bCs/>
          <w:i/>
          <w:iCs/>
        </w:rPr>
        <w:t xml:space="preserve"> deepen </w:t>
      </w:r>
      <w:r w:rsidRPr="00964523">
        <w:rPr>
          <w:bCs/>
          <w:i/>
          <w:iCs/>
        </w:rPr>
        <w:t>family engagement in school</w:t>
      </w:r>
      <w:r w:rsidR="008B648F">
        <w:rPr>
          <w:bCs/>
          <w:i/>
          <w:iCs/>
        </w:rPr>
        <w:t>-</w:t>
      </w:r>
      <w:r w:rsidRPr="00964523">
        <w:rPr>
          <w:bCs/>
          <w:i/>
          <w:iCs/>
        </w:rPr>
        <w:t xml:space="preserve"> and district</w:t>
      </w:r>
      <w:r w:rsidR="008B648F">
        <w:rPr>
          <w:bCs/>
          <w:i/>
          <w:iCs/>
        </w:rPr>
        <w:t xml:space="preserve">-level </w:t>
      </w:r>
      <w:r w:rsidRPr="00964523">
        <w:rPr>
          <w:bCs/>
          <w:i/>
          <w:iCs/>
        </w:rPr>
        <w:t>decision</w:t>
      </w:r>
      <w:r w:rsidR="009F5FD8">
        <w:rPr>
          <w:bCs/>
          <w:i/>
          <w:iCs/>
        </w:rPr>
        <w:t>-</w:t>
      </w:r>
      <w:r w:rsidRPr="00964523">
        <w:rPr>
          <w:bCs/>
          <w:i/>
          <w:iCs/>
        </w:rPr>
        <w:t>making.</w:t>
      </w:r>
      <w:r w:rsidR="008B648F">
        <w:rPr>
          <w:bCs/>
          <w:i/>
          <w:iCs/>
        </w:rPr>
        <w:t xml:space="preserve"> </w:t>
      </w:r>
    </w:p>
    <w:p w14:paraId="7EDE9323" w14:textId="77777777" w:rsidR="008D6102" w:rsidRPr="00CB0607" w:rsidRDefault="008D6102" w:rsidP="008D6102">
      <w:pPr>
        <w:pStyle w:val="Heading2"/>
      </w:pPr>
      <w:bookmarkStart w:id="28" w:name="_Curriculum_and_Instruction"/>
      <w:bookmarkStart w:id="29" w:name="_Toc101446228"/>
      <w:bookmarkStart w:id="30" w:name="_Toc196141858"/>
      <w:bookmarkEnd w:id="28"/>
      <w:r w:rsidRPr="00CB0607">
        <w:lastRenderedPageBreak/>
        <w:t>Curriculum and Instruction</w:t>
      </w:r>
      <w:bookmarkEnd w:id="29"/>
      <w:bookmarkEnd w:id="30"/>
    </w:p>
    <w:p w14:paraId="7E2DC369" w14:textId="1CF8116F" w:rsidR="00E01775" w:rsidRDefault="00E01775" w:rsidP="00DD5599">
      <w:pPr>
        <w:pStyle w:val="BodyText"/>
      </w:pPr>
      <w:r w:rsidRPr="003C2063">
        <w:t>This section examines the extent to which district leaders have established a shared instructional vision, anchored in culturally and linguistically sustaining practices, that guides all curricular and instructional decisions toward equitable outcomes for all students. It also focuses on the extent to which the district pairs high</w:t>
      </w:r>
      <w:r w:rsidR="004E4ABC">
        <w:t>-</w:t>
      </w:r>
      <w:r w:rsidRPr="003C2063">
        <w:t>quality curricul</w:t>
      </w:r>
      <w:r w:rsidR="004E4ABC">
        <w:t>a</w:t>
      </w:r>
      <w:r w:rsidRPr="003C2063">
        <w:t xml:space="preserve"> and instructional materials and high expectations for all students with individualized supports so that every student can engage in deeper learning and develop the knowledge and skills that will prepare them to succeed in college and/or the workplace.</w:t>
      </w:r>
    </w:p>
    <w:p w14:paraId="654F2607" w14:textId="73C18771" w:rsidR="000B66C1" w:rsidRPr="00CB0607" w:rsidRDefault="000B66C1" w:rsidP="00DD5599">
      <w:pPr>
        <w:pStyle w:val="BodyText"/>
      </w:pPr>
      <w:r w:rsidRPr="00CB0607">
        <w:t xml:space="preserve">Table </w:t>
      </w:r>
      <w:r w:rsidR="00BD049B">
        <w:t>3</w:t>
      </w:r>
      <w:r w:rsidR="00BD049B" w:rsidRPr="00CB0607">
        <w:t xml:space="preserve"> </w:t>
      </w:r>
      <w:r w:rsidRPr="00CB0607">
        <w:t>summarizes key strengths and areas for growth in curriculum and instruction</w:t>
      </w:r>
      <w:r w:rsidR="003F1471">
        <w:t xml:space="preserve"> in Woburn</w:t>
      </w:r>
      <w:r w:rsidRPr="00CB0607">
        <w:t>.</w:t>
      </w:r>
    </w:p>
    <w:p w14:paraId="7925A4CF" w14:textId="55FE6BC2" w:rsidR="00473308" w:rsidRPr="00CB0607" w:rsidRDefault="00473308" w:rsidP="00DD5599">
      <w:pPr>
        <w:pStyle w:val="TableTitle0"/>
      </w:pPr>
      <w:r w:rsidRPr="00CB0607">
        <w:t xml:space="preserve">Table </w:t>
      </w:r>
      <w:r w:rsidR="00163C7A">
        <w:t>3</w:t>
      </w:r>
      <w:r w:rsidRPr="00CB0607">
        <w:t xml:space="preserve">. Summary of </w:t>
      </w:r>
      <w:r w:rsidR="000B66C1" w:rsidRPr="00CB0607">
        <w:t xml:space="preserve">Key Strengths </w:t>
      </w:r>
      <w:r w:rsidRPr="00CB0607">
        <w:t xml:space="preserve">and </w:t>
      </w:r>
      <w:r w:rsidR="000B66C1" w:rsidRPr="00CB0607">
        <w:t xml:space="preserve">Areas </w:t>
      </w:r>
      <w:r w:rsidRPr="00CB0607">
        <w:t xml:space="preserve">for </w:t>
      </w:r>
      <w:r w:rsidR="000B66C1" w:rsidRPr="00CB0607">
        <w:t>Growth:</w:t>
      </w:r>
      <w:r w:rsidRPr="00CB0607">
        <w:t xml:space="preserve"> Curriculum and Instruction</w:t>
      </w:r>
      <w:r w:rsidR="00C0766E" w:rsidRPr="00CB0607">
        <w:t xml:space="preserve"> Standard</w:t>
      </w:r>
    </w:p>
    <w:tbl>
      <w:tblPr>
        <w:tblStyle w:val="MSVTable1"/>
        <w:tblW w:w="5000" w:type="pct"/>
        <w:tblLook w:val="04A0" w:firstRow="1" w:lastRow="0" w:firstColumn="1" w:lastColumn="0" w:noHBand="0" w:noVBand="1"/>
      </w:tblPr>
      <w:tblGrid>
        <w:gridCol w:w="2064"/>
        <w:gridCol w:w="3597"/>
        <w:gridCol w:w="3683"/>
      </w:tblGrid>
      <w:tr w:rsidR="00473308" w:rsidRPr="00CB0607" w14:paraId="24E33970" w14:textId="77777777" w:rsidTr="00473308">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B86027" w:rsidRDefault="00473308" w:rsidP="00473308">
            <w:pPr>
              <w:pStyle w:val="TableColHeadingCenter"/>
            </w:pPr>
            <w:r w:rsidRPr="00B86027">
              <w:t>Indicator</w:t>
            </w:r>
          </w:p>
        </w:tc>
        <w:tc>
          <w:tcPr>
            <w:tcW w:w="1925" w:type="pct"/>
          </w:tcPr>
          <w:p w14:paraId="47A4F44D" w14:textId="77777777" w:rsidR="00473308" w:rsidRPr="00CB0607" w:rsidRDefault="00473308" w:rsidP="00473308">
            <w:pPr>
              <w:pStyle w:val="TableColHeadingCenter"/>
            </w:pPr>
            <w:r w:rsidRPr="00CB0607">
              <w:t>Strengths</w:t>
            </w:r>
          </w:p>
        </w:tc>
        <w:tc>
          <w:tcPr>
            <w:tcW w:w="1971" w:type="pct"/>
          </w:tcPr>
          <w:p w14:paraId="1E3CFDD9" w14:textId="5DA986FA" w:rsidR="00473308" w:rsidRPr="00CB0607" w:rsidRDefault="00473308" w:rsidP="00473308">
            <w:pPr>
              <w:pStyle w:val="TableColHeadingCenter"/>
            </w:pPr>
            <w:r w:rsidRPr="00CB0607">
              <w:t xml:space="preserve">Areas for </w:t>
            </w:r>
            <w:r w:rsidR="000B66C1" w:rsidRPr="00CB0607">
              <w:t>g</w:t>
            </w:r>
            <w:r w:rsidRPr="00CB0607">
              <w:t>rowth</w:t>
            </w:r>
          </w:p>
        </w:tc>
      </w:tr>
      <w:tr w:rsidR="00473308" w:rsidRPr="00CB0607" w14:paraId="1369F70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06CE8C3D" w:rsidR="00473308" w:rsidRPr="00CB0607" w:rsidRDefault="0037284E" w:rsidP="00473308">
            <w:pPr>
              <w:pStyle w:val="TableSubheading"/>
            </w:pPr>
            <w:hyperlink w:anchor="_Instructional_Leadership" w:history="1">
              <w:r>
                <w:rPr>
                  <w:rStyle w:val="Hyperlink"/>
                </w:rPr>
                <w:t>Instructional Leadership</w:t>
              </w:r>
            </w:hyperlink>
          </w:p>
        </w:tc>
        <w:tc>
          <w:tcPr>
            <w:tcW w:w="1925" w:type="pct"/>
          </w:tcPr>
          <w:p w14:paraId="4EBC7B6F" w14:textId="39B8B69E" w:rsidR="00473308" w:rsidRPr="00CB0607" w:rsidRDefault="00734775" w:rsidP="00473308">
            <w:pPr>
              <w:pStyle w:val="TableBullet1"/>
            </w:pPr>
            <w:r w:rsidRPr="00C61C70">
              <w:t xml:space="preserve">Woburn has a districtwide instructional framework </w:t>
            </w:r>
            <w:r w:rsidR="00797FDC">
              <w:t xml:space="preserve">that </w:t>
            </w:r>
            <w:r w:rsidRPr="00C61C70">
              <w:t>align</w:t>
            </w:r>
            <w:r w:rsidR="00797FDC">
              <w:t>s</w:t>
            </w:r>
            <w:r w:rsidRPr="00C61C70">
              <w:t xml:space="preserve"> with the district’s strategic priorities</w:t>
            </w:r>
            <w:r w:rsidR="003571CD">
              <w:t>.</w:t>
            </w:r>
          </w:p>
        </w:tc>
        <w:tc>
          <w:tcPr>
            <w:tcW w:w="1971" w:type="pct"/>
          </w:tcPr>
          <w:p w14:paraId="2FD82E03" w14:textId="70D5828D" w:rsidR="00473308" w:rsidRPr="00CB0607" w:rsidRDefault="00945EAA" w:rsidP="00473308">
            <w:pPr>
              <w:pStyle w:val="TableBullet1"/>
            </w:pPr>
            <w:r>
              <w:t>I</w:t>
            </w:r>
            <w:r w:rsidR="001A125C">
              <w:t>mplement</w:t>
            </w:r>
            <w:r w:rsidR="00790DC9">
              <w:t>ing</w:t>
            </w:r>
            <w:r w:rsidR="001A125C" w:rsidDel="00B00420">
              <w:t xml:space="preserve"> the</w:t>
            </w:r>
            <w:r w:rsidR="001A125C">
              <w:t xml:space="preserve"> instructional framework</w:t>
            </w:r>
            <w:r w:rsidR="00B00420">
              <w:t xml:space="preserve"> </w:t>
            </w:r>
            <w:r w:rsidR="63B95ACC">
              <w:t>consistently</w:t>
            </w:r>
            <w:r w:rsidR="00B00420">
              <w:t xml:space="preserve"> across </w:t>
            </w:r>
            <w:r>
              <w:t>all schools</w:t>
            </w:r>
          </w:p>
        </w:tc>
      </w:tr>
      <w:tr w:rsidR="00473308" w:rsidRPr="00CB0607" w14:paraId="6F5158ED" w14:textId="77777777" w:rsidTr="00473308">
        <w:tc>
          <w:tcPr>
            <w:tcW w:w="1104" w:type="pct"/>
          </w:tcPr>
          <w:p w14:paraId="63362AB2" w14:textId="19044B3A" w:rsidR="00473308" w:rsidRPr="00CB0607" w:rsidRDefault="008722B8" w:rsidP="00473308">
            <w:pPr>
              <w:pStyle w:val="TableSubheading"/>
            </w:pPr>
            <w:hyperlink w:anchor="_Curriculum_and_Instructional_1" w:history="1">
              <w:r w:rsidRPr="008722B8">
                <w:rPr>
                  <w:rStyle w:val="Hyperlink"/>
                </w:rPr>
                <w:t>Curriculum and Instructional Materials</w:t>
              </w:r>
            </w:hyperlink>
          </w:p>
        </w:tc>
        <w:tc>
          <w:tcPr>
            <w:tcW w:w="1925" w:type="pct"/>
          </w:tcPr>
          <w:p w14:paraId="27E8B156" w14:textId="36429286" w:rsidR="00473308" w:rsidRPr="00CB0607" w:rsidRDefault="00473308" w:rsidP="00D84FAF">
            <w:pPr>
              <w:pStyle w:val="TableBullet1"/>
              <w:numPr>
                <w:ilvl w:val="0"/>
                <w:numId w:val="0"/>
              </w:numPr>
              <w:ind w:left="360"/>
            </w:pPr>
          </w:p>
        </w:tc>
        <w:tc>
          <w:tcPr>
            <w:tcW w:w="1971" w:type="pct"/>
          </w:tcPr>
          <w:p w14:paraId="24E7E538" w14:textId="3B757C49" w:rsidR="00473308" w:rsidRPr="00CB0607" w:rsidRDefault="21DAF005" w:rsidP="00473308">
            <w:pPr>
              <w:pStyle w:val="TableBullet1"/>
            </w:pPr>
            <w:r>
              <w:t>Identifying</w:t>
            </w:r>
            <w:r w:rsidR="00BC0872">
              <w:t>, s</w:t>
            </w:r>
            <w:r w:rsidR="00741F96">
              <w:t>electi</w:t>
            </w:r>
            <w:r w:rsidR="007D12B7">
              <w:t>ng</w:t>
            </w:r>
            <w:r w:rsidR="00797FDC">
              <w:t>,</w:t>
            </w:r>
            <w:r w:rsidR="00741F96">
              <w:t xml:space="preserve"> and implement</w:t>
            </w:r>
            <w:r w:rsidR="007D12B7">
              <w:t>ing</w:t>
            </w:r>
            <w:r w:rsidR="00F37D6F" w:rsidDel="007D12B7">
              <w:t xml:space="preserve"> </w:t>
            </w:r>
            <w:r w:rsidR="00741F96">
              <w:t>high</w:t>
            </w:r>
            <w:r w:rsidR="00F37D6F">
              <w:t>-</w:t>
            </w:r>
            <w:r w:rsidR="00741F96">
              <w:t>quality instructional materials</w:t>
            </w:r>
          </w:p>
        </w:tc>
      </w:tr>
      <w:tr w:rsidR="00473308" w:rsidRPr="00CB0607" w14:paraId="2815FD5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2FB96A9F" w:rsidR="00473308" w:rsidRPr="00CB0607" w:rsidRDefault="00320588" w:rsidP="00473308">
            <w:pPr>
              <w:pStyle w:val="TableSubheading"/>
            </w:pPr>
            <w:hyperlink w:anchor="_Equitable_Practices_and" w:history="1">
              <w:r>
                <w:rPr>
                  <w:rStyle w:val="Hyperlink"/>
                </w:rPr>
                <w:t>Equitable Practices and</w:t>
              </w:r>
              <w:r w:rsidR="00473308" w:rsidRPr="00B527CE">
                <w:rPr>
                  <w:rStyle w:val="Hyperlink"/>
                </w:rPr>
                <w:t xml:space="preserve"> </w:t>
              </w:r>
              <w:r>
                <w:rPr>
                  <w:rStyle w:val="Hyperlink"/>
                </w:rPr>
                <w:t>A</w:t>
              </w:r>
              <w:r w:rsidR="00473308" w:rsidRPr="00B527CE">
                <w:rPr>
                  <w:rStyle w:val="Hyperlink"/>
                </w:rPr>
                <w:t>ccess</w:t>
              </w:r>
            </w:hyperlink>
          </w:p>
        </w:tc>
        <w:tc>
          <w:tcPr>
            <w:tcW w:w="1925" w:type="pct"/>
          </w:tcPr>
          <w:p w14:paraId="75EF549B" w14:textId="10FBC2F5" w:rsidR="00023CFC" w:rsidRDefault="00F004DD" w:rsidP="00473308">
            <w:pPr>
              <w:pStyle w:val="TableBullet1"/>
            </w:pPr>
            <w:r>
              <w:t>T</w:t>
            </w:r>
            <w:r w:rsidRPr="00F004DD">
              <w:t xml:space="preserve">he district provides </w:t>
            </w:r>
            <w:r w:rsidR="00797FDC">
              <w:t xml:space="preserve">students who are </w:t>
            </w:r>
            <w:r w:rsidRPr="00F004DD">
              <w:t>historically underserved, particularly those marginalized based on race, ethnicity, disability status, and linguistic background, with the individualized supports and services they need to access the curriculum.</w:t>
            </w:r>
          </w:p>
          <w:p w14:paraId="25D7F32B" w14:textId="69DF8ACE" w:rsidR="00473308" w:rsidRPr="00CB0607" w:rsidRDefault="181F36EA" w:rsidP="00473308">
            <w:pPr>
              <w:pStyle w:val="TableBullet1"/>
            </w:pPr>
            <w:r>
              <w:t>Woburn offers an array of tiered interventions to support student learning</w:t>
            </w:r>
            <w:r w:rsidR="00C93FA5">
              <w:t>.</w:t>
            </w:r>
          </w:p>
        </w:tc>
        <w:tc>
          <w:tcPr>
            <w:tcW w:w="1971" w:type="pct"/>
          </w:tcPr>
          <w:p w14:paraId="3F011882" w14:textId="1BF97449" w:rsidR="00473308" w:rsidRPr="00CB0607" w:rsidRDefault="00B62642" w:rsidP="004631AB">
            <w:pPr>
              <w:pStyle w:val="TableBullet1"/>
              <w:ind w:left="306" w:hanging="306"/>
            </w:pPr>
            <w:r w:rsidRPr="00B62642">
              <w:t>Engaging families in meaningful decision</w:t>
            </w:r>
            <w:r w:rsidR="009F5FD8">
              <w:t>-</w:t>
            </w:r>
            <w:r w:rsidRPr="00B62642">
              <w:t xml:space="preserve">making about the delivery of tiered supports and transparently monitoring student progress </w:t>
            </w:r>
          </w:p>
        </w:tc>
      </w:tr>
      <w:tr w:rsidR="0037284E" w:rsidRPr="00CB0607" w14:paraId="0EC4A794" w14:textId="77777777" w:rsidTr="00473308">
        <w:tc>
          <w:tcPr>
            <w:tcW w:w="1104" w:type="pct"/>
          </w:tcPr>
          <w:p w14:paraId="78BB75FC" w14:textId="5356E0B5" w:rsidR="0037284E" w:rsidRDefault="00320588" w:rsidP="00473308">
            <w:pPr>
              <w:pStyle w:val="TableSubheading"/>
            </w:pPr>
            <w:hyperlink w:anchor="_Effective_Instruction_and" w:history="1">
              <w:r w:rsidRPr="00687611">
                <w:rPr>
                  <w:rStyle w:val="Hyperlink"/>
                </w:rPr>
                <w:t>Effective Instruction and Curricular Implementation</w:t>
              </w:r>
            </w:hyperlink>
          </w:p>
        </w:tc>
        <w:tc>
          <w:tcPr>
            <w:tcW w:w="1925" w:type="pct"/>
          </w:tcPr>
          <w:p w14:paraId="4AAA2C06" w14:textId="77777777" w:rsidR="0037284E" w:rsidRPr="00CB0607" w:rsidRDefault="0037284E" w:rsidP="00CB70EA">
            <w:pPr>
              <w:pStyle w:val="TableBullet1"/>
              <w:numPr>
                <w:ilvl w:val="0"/>
                <w:numId w:val="0"/>
              </w:numPr>
              <w:ind w:left="288"/>
            </w:pPr>
          </w:p>
        </w:tc>
        <w:tc>
          <w:tcPr>
            <w:tcW w:w="1971" w:type="pct"/>
          </w:tcPr>
          <w:p w14:paraId="7D67B62C" w14:textId="3E67E8A1" w:rsidR="0037284E" w:rsidRPr="00CB0607" w:rsidRDefault="004D0E18" w:rsidP="00473308">
            <w:pPr>
              <w:pStyle w:val="TableBullet1"/>
            </w:pPr>
            <w:r>
              <w:t>Consistently providing opportunities for students to engage in deeper learning</w:t>
            </w:r>
          </w:p>
        </w:tc>
      </w:tr>
    </w:tbl>
    <w:p w14:paraId="6EA47201" w14:textId="0E589CC2" w:rsidR="00473308" w:rsidRDefault="0037284E" w:rsidP="0026749A">
      <w:pPr>
        <w:pStyle w:val="Heading3"/>
      </w:pPr>
      <w:bookmarkStart w:id="31" w:name="_Curriculum_Selection_and"/>
      <w:bookmarkStart w:id="32" w:name="_Instructional_Leadership"/>
      <w:bookmarkEnd w:id="31"/>
      <w:bookmarkEnd w:id="32"/>
      <w:r>
        <w:t>Instructional Leadership</w:t>
      </w:r>
    </w:p>
    <w:p w14:paraId="2E814D22" w14:textId="4BEEDA21" w:rsidR="00C61C70" w:rsidRPr="00C61C70" w:rsidRDefault="00945801" w:rsidP="00DD5599">
      <w:pPr>
        <w:pStyle w:val="BodyTextposthead"/>
      </w:pPr>
      <w:r w:rsidRPr="00945801">
        <w:t xml:space="preserve">The </w:t>
      </w:r>
      <w:r w:rsidR="00797FDC">
        <w:t>a</w:t>
      </w:r>
      <w:r w:rsidRPr="00945801">
        <w:t xml:space="preserve">ssistant </w:t>
      </w:r>
      <w:r w:rsidR="00797FDC">
        <w:t>s</w:t>
      </w:r>
      <w:r w:rsidRPr="00945801">
        <w:t xml:space="preserve">uperintendent of </w:t>
      </w:r>
      <w:r w:rsidR="00797FDC">
        <w:t>c</w:t>
      </w:r>
      <w:r w:rsidRPr="00945801">
        <w:t xml:space="preserve">urriculum and </w:t>
      </w:r>
      <w:r w:rsidR="00797FDC">
        <w:t>i</w:t>
      </w:r>
      <w:r w:rsidRPr="00945801">
        <w:t xml:space="preserve">nstruction is responsible for overseeing </w:t>
      </w:r>
      <w:r w:rsidR="00797FDC">
        <w:t>Woburn’s</w:t>
      </w:r>
      <w:r w:rsidRPr="00945801">
        <w:t xml:space="preserve"> curriculum and instruction. The support team comprises a grants manager, a Title I director, and six curriculum coordinators organized by both grade levels and subject areas: K-5 STEM </w:t>
      </w:r>
      <w:r w:rsidR="00797FDC">
        <w:t xml:space="preserve">(science, technology, engineering, and mathematics) </w:t>
      </w:r>
      <w:r w:rsidRPr="00945801">
        <w:t>and humanities, 6-8 STEM and humanities, and 9-12 STEM and humanities</w:t>
      </w:r>
      <w:r>
        <w:t xml:space="preserve">. </w:t>
      </w:r>
      <w:r w:rsidRPr="00C61C70">
        <w:t>Department heads and lead teachers also participate in decision</w:t>
      </w:r>
      <w:r w:rsidR="009F5FD8">
        <w:t>-</w:t>
      </w:r>
      <w:r w:rsidRPr="00C61C70">
        <w:t xml:space="preserve">making. </w:t>
      </w:r>
      <w:r w:rsidR="00E55204">
        <w:t>T</w:t>
      </w:r>
      <w:r w:rsidRPr="00C61C70">
        <w:t>he multilingual learner department, which includes a director and two coaches, provides oversight where appropriate.</w:t>
      </w:r>
    </w:p>
    <w:p w14:paraId="72AA8B11" w14:textId="11939E2D" w:rsidR="00F42FEB" w:rsidRPr="00F42FEB" w:rsidRDefault="00F42FEB" w:rsidP="00DD5599">
      <w:pPr>
        <w:pStyle w:val="BodyText"/>
      </w:pPr>
      <w:r w:rsidRPr="0013500A">
        <w:lastRenderedPageBreak/>
        <w:t xml:space="preserve">Woburn has a districtwide instructional framework </w:t>
      </w:r>
      <w:r w:rsidR="00797FDC">
        <w:t xml:space="preserve">that </w:t>
      </w:r>
      <w:r w:rsidRPr="0013500A">
        <w:t>align</w:t>
      </w:r>
      <w:r w:rsidR="00797FDC">
        <w:t>s</w:t>
      </w:r>
      <w:r w:rsidRPr="0013500A">
        <w:t xml:space="preserve"> with the district’s strategic priorities, which is a strength of the district. The district has three main </w:t>
      </w:r>
      <w:r w:rsidR="002741FD">
        <w:t>priorities</w:t>
      </w:r>
      <w:r w:rsidRPr="0013500A" w:rsidDel="00945801">
        <w:t xml:space="preserve"> </w:t>
      </w:r>
      <w:r w:rsidR="00945801">
        <w:t>in</w:t>
      </w:r>
      <w:r w:rsidR="00945801" w:rsidRPr="00F42FEB">
        <w:t xml:space="preserve"> </w:t>
      </w:r>
      <w:r w:rsidRPr="00F42FEB">
        <w:t>i</w:t>
      </w:r>
      <w:r w:rsidR="00797FDC">
        <w:t>ts</w:t>
      </w:r>
      <w:r w:rsidRPr="00F42FEB">
        <w:t xml:space="preserve"> </w:t>
      </w:r>
      <w:r w:rsidR="002741FD">
        <w:t>strategic</w:t>
      </w:r>
      <w:r w:rsidRPr="00F42FEB">
        <w:t xml:space="preserve"> plan: equity for all students, a consistent and rigorous curriculum, and inclusive and effective professional practices. These objectives are pursued through strategic initiatives </w:t>
      </w:r>
      <w:r w:rsidR="00797FDC">
        <w:t xml:space="preserve">that </w:t>
      </w:r>
      <w:r w:rsidRPr="00F42FEB">
        <w:t>target implementation and development across grades and classrooms. The instructional framework, which aims to provide grade-level, deeper learning experiences for all students that are real</w:t>
      </w:r>
      <w:r w:rsidR="00797FDC">
        <w:t xml:space="preserve"> </w:t>
      </w:r>
      <w:r w:rsidRPr="00F42FEB">
        <w:t xml:space="preserve">world, relevant, and interactive, </w:t>
      </w:r>
      <w:r w:rsidR="005B19D4">
        <w:t xml:space="preserve">seeks to </w:t>
      </w:r>
      <w:r w:rsidRPr="00F42FEB">
        <w:t>promote a culturally affirming, inclusive, joyful, and supportive environment. This framework aligns with the improvement plan by aiming to integrate the strategic priorities into the learning experiences of all students. </w:t>
      </w:r>
    </w:p>
    <w:p w14:paraId="13A60FBA" w14:textId="414A0C0E" w:rsidR="00F42FEB" w:rsidRPr="00F42FEB" w:rsidRDefault="00F42FEB" w:rsidP="00DD5599">
      <w:pPr>
        <w:pStyle w:val="BodyText"/>
      </w:pPr>
      <w:r w:rsidRPr="00F42FEB">
        <w:t xml:space="preserve">The </w:t>
      </w:r>
      <w:r w:rsidR="00797FDC" w:rsidRPr="00F42FEB">
        <w:t xml:space="preserve">phrase “firm goals, flexible means” </w:t>
      </w:r>
      <w:r w:rsidR="00971CBF">
        <w:t>encapsulates</w:t>
      </w:r>
      <w:r w:rsidR="00797FDC">
        <w:t xml:space="preserve"> the </w:t>
      </w:r>
      <w:r w:rsidRPr="00F42FEB">
        <w:t xml:space="preserve">framework </w:t>
      </w:r>
      <w:r w:rsidR="00797FDC">
        <w:t>by</w:t>
      </w:r>
      <w:r w:rsidRPr="00F42FEB">
        <w:t xml:space="preserve"> emphasiz</w:t>
      </w:r>
      <w:r w:rsidR="00797FDC">
        <w:t>ing</w:t>
      </w:r>
      <w:r w:rsidRPr="00F42FEB">
        <w:t xml:space="preserve"> high expectations for all students while recognizing the diverse backgrounds and readiness levels they bring to school. This motto </w:t>
      </w:r>
      <w:r w:rsidR="00797FDC">
        <w:t>comes</w:t>
      </w:r>
      <w:r w:rsidRPr="00F42FEB">
        <w:t xml:space="preserve"> from the Universal Design for Learning (UDL) curriculum design, development, and delivery framework. According to the superintendent, school leaders, and teachers</w:t>
      </w:r>
      <w:r w:rsidR="005B19D4">
        <w:t>,</w:t>
      </w:r>
      <w:r w:rsidRPr="00F42FEB">
        <w:t xml:space="preserve"> the district actively </w:t>
      </w:r>
      <w:r w:rsidR="0002216A">
        <w:t>promote</w:t>
      </w:r>
      <w:r w:rsidR="006D40AD">
        <w:t>s</w:t>
      </w:r>
      <w:r w:rsidR="0002216A" w:rsidRPr="00F42FEB">
        <w:t xml:space="preserve"> </w:t>
      </w:r>
      <w:r w:rsidRPr="00F42FEB">
        <w:t xml:space="preserve">UDL strategies </w:t>
      </w:r>
      <w:r w:rsidR="005B19D4">
        <w:t>by</w:t>
      </w:r>
      <w:r w:rsidRPr="00F42FEB">
        <w:t xml:space="preserve"> modeling UDL</w:t>
      </w:r>
      <w:r w:rsidR="00FF38BD">
        <w:t xml:space="preserve"> principles</w:t>
      </w:r>
      <w:r w:rsidRPr="00F42FEB">
        <w:t xml:space="preserve"> </w:t>
      </w:r>
      <w:r w:rsidR="00FF38BD">
        <w:t>during</w:t>
      </w:r>
      <w:r w:rsidR="00FF38BD" w:rsidRPr="00F42FEB">
        <w:t xml:space="preserve"> </w:t>
      </w:r>
      <w:r w:rsidRPr="00F42FEB">
        <w:t xml:space="preserve">professional development </w:t>
      </w:r>
      <w:r>
        <w:t>opportunitie</w:t>
      </w:r>
      <w:r w:rsidR="00FF38BD">
        <w:t>s</w:t>
      </w:r>
      <w:r w:rsidRPr="00F42FEB">
        <w:t xml:space="preserve"> and having a dedicated UDL coach from the SEEM </w:t>
      </w:r>
      <w:r w:rsidR="00797FDC">
        <w:t>C</w:t>
      </w:r>
      <w:r w:rsidRPr="00F42FEB">
        <w:t>ollaborative.</w:t>
      </w:r>
      <w:r w:rsidR="00797FDC">
        <w:rPr>
          <w:rStyle w:val="FootnoteReference"/>
        </w:rPr>
        <w:footnoteReference w:id="5"/>
      </w:r>
      <w:r w:rsidRPr="00F42FEB">
        <w:t> </w:t>
      </w:r>
    </w:p>
    <w:p w14:paraId="01851D2A" w14:textId="366A91EB" w:rsidR="005B5088" w:rsidRDefault="007B4A52" w:rsidP="00DD5599">
      <w:pPr>
        <w:pStyle w:val="BodyText"/>
      </w:pPr>
      <w:r w:rsidRPr="007B4A52">
        <w:t xml:space="preserve">Principals and teachers </w:t>
      </w:r>
      <w:r w:rsidR="00FF0996">
        <w:t>expressed support for</w:t>
      </w:r>
      <w:r w:rsidR="00FF0996" w:rsidRPr="007B4A52">
        <w:t xml:space="preserve"> </w:t>
      </w:r>
      <w:r w:rsidRPr="007B4A52">
        <w:t>the district’s instructional framework and confirm</w:t>
      </w:r>
      <w:r w:rsidR="00797FDC">
        <w:t>ed</w:t>
      </w:r>
      <w:r w:rsidRPr="007B4A52">
        <w:t xml:space="preserve"> that it prioritizes the needs and experiences of all students, particularly those from historically underserved groups and communities.</w:t>
      </w:r>
      <w:r>
        <w:rPr>
          <w:rFonts w:ascii="Helvetica Neue" w:eastAsia="Times New Roman" w:hAnsi="Helvetica Neue" w:cs="Helvetica Neue"/>
          <w:color w:val="000000"/>
          <w:sz w:val="26"/>
          <w:szCs w:val="26"/>
        </w:rPr>
        <w:t xml:space="preserve"> </w:t>
      </w:r>
      <w:r w:rsidR="00F42FEB" w:rsidRPr="0013500A">
        <w:t>However,</w:t>
      </w:r>
      <w:r w:rsidR="00F42FEB" w:rsidRPr="0013500A" w:rsidDel="00790DC9">
        <w:t xml:space="preserve"> </w:t>
      </w:r>
      <w:r w:rsidR="00F42FEB" w:rsidRPr="0013500A">
        <w:t xml:space="preserve">implementation of this framework and its UDL components </w:t>
      </w:r>
      <w:r w:rsidR="00BF14C7" w:rsidRPr="0013500A">
        <w:t xml:space="preserve">is </w:t>
      </w:r>
      <w:r w:rsidR="00F42FEB" w:rsidRPr="0013500A">
        <w:t>not consistently understood or effectively communicated across all levels, resulting in individual schools adapting it to meet their specific day-to-day needs</w:t>
      </w:r>
      <w:r w:rsidR="00945EAA" w:rsidRPr="0013500A">
        <w:t xml:space="preserve">. Implementing the instructional framework </w:t>
      </w:r>
      <w:r w:rsidR="3C03E5A2" w:rsidRPr="0013500A">
        <w:t>consistently</w:t>
      </w:r>
      <w:r w:rsidR="00945EAA" w:rsidRPr="0013500A">
        <w:t xml:space="preserve"> across all schools</w:t>
      </w:r>
      <w:r w:rsidR="00F42FEB" w:rsidRPr="0013500A">
        <w:t xml:space="preserve"> is an area for growth </w:t>
      </w:r>
      <w:r w:rsidR="00943EBB" w:rsidRPr="0013500A">
        <w:t xml:space="preserve">for </w:t>
      </w:r>
      <w:r w:rsidR="00F42FEB" w:rsidRPr="0013500A">
        <w:t xml:space="preserve">the district. </w:t>
      </w:r>
      <w:r w:rsidR="005B5088">
        <w:t>One s</w:t>
      </w:r>
      <w:r w:rsidR="00F42FEB" w:rsidRPr="00F42FEB">
        <w:t xml:space="preserve">chool leader reflected on this issue, </w:t>
      </w:r>
      <w:r w:rsidR="00797FDC">
        <w:t>as follows</w:t>
      </w:r>
      <w:r w:rsidR="00943EBB">
        <w:t>:</w:t>
      </w:r>
    </w:p>
    <w:p w14:paraId="55B1A3D1" w14:textId="3167516B" w:rsidR="005B5088" w:rsidRPr="00151C99" w:rsidRDefault="00943EBB" w:rsidP="00DD5599">
      <w:pPr>
        <w:pStyle w:val="BlockQuote"/>
        <w:rPr>
          <w:rFonts w:ascii="Franklin Gothic Book" w:eastAsia="Aptos" w:hAnsi="Franklin Gothic Book" w:cs="Aptos"/>
          <w:color w:val="242424"/>
        </w:rPr>
      </w:pPr>
      <w:r>
        <w:t>Y</w:t>
      </w:r>
      <w:r w:rsidR="005B5088">
        <w:t>es</w:t>
      </w:r>
      <w:r w:rsidR="005B5088" w:rsidRPr="00F42FEB">
        <w:t>, we have our instructional vision, instructional framework</w:t>
      </w:r>
      <w:r w:rsidR="00797FDC">
        <w:t xml:space="preserve"> </w:t>
      </w:r>
      <w:r w:rsidR="005B5088" w:rsidRPr="00F42FEB">
        <w:t>.</w:t>
      </w:r>
      <w:r w:rsidR="00797FDC">
        <w:t xml:space="preserve"> </w:t>
      </w:r>
      <w:r w:rsidR="005B5088" w:rsidRPr="00F42FEB">
        <w:t>.</w:t>
      </w:r>
      <w:r w:rsidR="00797FDC">
        <w:t xml:space="preserve"> </w:t>
      </w:r>
      <w:r w:rsidR="005B5088" w:rsidRPr="00F42FEB">
        <w:t xml:space="preserve">. </w:t>
      </w:r>
      <w:r w:rsidR="00001ADB">
        <w:t>W</w:t>
      </w:r>
      <w:r w:rsidR="005B5088">
        <w:t>e</w:t>
      </w:r>
      <w:r w:rsidR="005B5088" w:rsidRPr="00F42FEB">
        <w:t xml:space="preserve"> have highlighted things that are considered best practices</w:t>
      </w:r>
      <w:r w:rsidR="00797FDC">
        <w:t xml:space="preserve"> . . .</w:t>
      </w:r>
      <w:r w:rsidR="00001ADB">
        <w:t xml:space="preserve">, </w:t>
      </w:r>
      <w:r w:rsidR="00195043">
        <w:t>[but</w:t>
      </w:r>
      <w:r w:rsidR="00001ADB">
        <w:t xml:space="preserve"> we</w:t>
      </w:r>
      <w:r w:rsidR="00195043">
        <w:t>]</w:t>
      </w:r>
      <w:r w:rsidR="005B5088" w:rsidRPr="00F42FEB">
        <w:t xml:space="preserve"> need to standardize those things and increase their efficacy and their use. And that might look different depending on the level of the school. But there is a vision that</w:t>
      </w:r>
      <w:r w:rsidR="00797FDC">
        <w:t>’</w:t>
      </w:r>
      <w:r w:rsidR="005B5088" w:rsidRPr="00F42FEB">
        <w:t>s tied into the strategic plan</w:t>
      </w:r>
      <w:r w:rsidR="00797FDC">
        <w:t xml:space="preserve">. </w:t>
      </w:r>
      <w:r w:rsidR="005B5088" w:rsidRPr="00F42FEB">
        <w:t>.</w:t>
      </w:r>
      <w:r w:rsidR="00797FDC">
        <w:t xml:space="preserve"> </w:t>
      </w:r>
      <w:r w:rsidR="005B5088" w:rsidRPr="00F42FEB">
        <w:t>.</w:t>
      </w:r>
      <w:r w:rsidR="00797FDC">
        <w:t xml:space="preserve"> </w:t>
      </w:r>
      <w:r w:rsidR="005B5088" w:rsidRPr="00F42FEB">
        <w:t xml:space="preserve">. </w:t>
      </w:r>
      <w:r w:rsidR="00001ADB">
        <w:t>O</w:t>
      </w:r>
      <w:r w:rsidR="005B5088">
        <w:t>ne</w:t>
      </w:r>
      <w:r w:rsidR="005B5088" w:rsidRPr="00F42FEB">
        <w:t xml:space="preserve"> of the things that we have to do at our level is just making sure to articulate vision into practice. Like, okay, yes, joy is terrific, but what does it look like </w:t>
      </w:r>
      <w:r w:rsidR="00195043">
        <w:t>for</w:t>
      </w:r>
      <w:r w:rsidR="005B5088">
        <w:t xml:space="preserve"> students?</w:t>
      </w:r>
      <w:r w:rsidR="005B5088" w:rsidRPr="00F42FEB">
        <w:t xml:space="preserve"> I think just delineating what the instructional vision means to teachers on a real-time basis is part of the process.</w:t>
      </w:r>
    </w:p>
    <w:p w14:paraId="0BD2D226" w14:textId="0F898B3D" w:rsidR="00F42FEB" w:rsidRPr="00F42FEB" w:rsidRDefault="00686289" w:rsidP="00DD5599">
      <w:pPr>
        <w:pStyle w:val="BodyText"/>
      </w:pPr>
      <w:r>
        <w:t>School</w:t>
      </w:r>
      <w:r w:rsidRPr="00F42FEB">
        <w:t xml:space="preserve"> leaders </w:t>
      </w:r>
      <w:r>
        <w:t xml:space="preserve">added </w:t>
      </w:r>
      <w:r w:rsidRPr="00F42FEB">
        <w:t xml:space="preserve">that UDL strategies are not being clearly and consistently </w:t>
      </w:r>
      <w:r>
        <w:t>defined</w:t>
      </w:r>
      <w:r w:rsidRPr="00F42FEB">
        <w:t>.</w:t>
      </w:r>
      <w:r w:rsidR="00F42FEB" w:rsidRPr="00F42FEB">
        <w:t xml:space="preserve"> One leader noted, </w:t>
      </w:r>
      <w:r w:rsidR="00797FDC">
        <w:t>“</w:t>
      </w:r>
      <w:r w:rsidR="00F42FEB" w:rsidRPr="00F42FEB">
        <w:t>UDL is a big push, and that ‘</w:t>
      </w:r>
      <w:r w:rsidR="003A6799">
        <w:t>f</w:t>
      </w:r>
      <w:r w:rsidR="00F42FEB">
        <w:t>irm</w:t>
      </w:r>
      <w:r w:rsidR="00F42FEB" w:rsidRPr="00F42FEB">
        <w:t xml:space="preserve"> Goals</w:t>
      </w:r>
      <w:r w:rsidR="003A6799">
        <w:t>,</w:t>
      </w:r>
      <w:r w:rsidR="00F42FEB" w:rsidRPr="00F42FEB">
        <w:t xml:space="preserve"> </w:t>
      </w:r>
      <w:r w:rsidR="003A6799">
        <w:t>f</w:t>
      </w:r>
      <w:r w:rsidR="00F42FEB">
        <w:t>lexible</w:t>
      </w:r>
      <w:r w:rsidR="00F42FEB" w:rsidRPr="00F42FEB">
        <w:t xml:space="preserve"> Means’ comes right from UDL. That</w:t>
      </w:r>
      <w:r w:rsidR="00797FDC">
        <w:t>’</w:t>
      </w:r>
      <w:r w:rsidR="00F42FEB" w:rsidRPr="00F42FEB">
        <w:t>s our model. That</w:t>
      </w:r>
      <w:r w:rsidR="00797FDC">
        <w:t>’</w:t>
      </w:r>
      <w:r w:rsidR="00F42FEB" w:rsidRPr="00F42FEB">
        <w:t>s our instructional model. Some people know what that means. Some people don</w:t>
      </w:r>
      <w:r w:rsidR="00797FDC">
        <w:t>’</w:t>
      </w:r>
      <w:r w:rsidR="00F42FEB" w:rsidRPr="00F42FEB">
        <w:t>t.</w:t>
      </w:r>
      <w:r w:rsidR="00797FDC">
        <w:t>”</w:t>
      </w:r>
      <w:r w:rsidR="00F42FEB" w:rsidRPr="00F42FEB">
        <w:t xml:space="preserve"> This </w:t>
      </w:r>
      <w:r w:rsidR="00797FDC">
        <w:t xml:space="preserve">statement </w:t>
      </w:r>
      <w:r w:rsidR="00F42FEB" w:rsidRPr="00F42FEB">
        <w:t xml:space="preserve">highlights the variability in understanding and implementing UDL across the district. Similarly, mixed teacher perceptions of UDL implementation underscore the </w:t>
      </w:r>
      <w:r w:rsidR="00636979" w:rsidRPr="00F42FEB">
        <w:t>in how the framework is understood and applied across different educational levels</w:t>
      </w:r>
      <w:r w:rsidR="00F42FEB" w:rsidRPr="00F42FEB">
        <w:t xml:space="preserve">. For example, high school teachers feel that adapting instructional materials to meet UDL principles often </w:t>
      </w:r>
      <w:r w:rsidR="00797FDC">
        <w:t xml:space="preserve">is </w:t>
      </w:r>
      <w:r w:rsidR="00F42FEB" w:rsidRPr="00F42FEB">
        <w:t>left to individual classroom interpretations</w:t>
      </w:r>
      <w:r w:rsidR="004B2719">
        <w:t xml:space="preserve">. </w:t>
      </w:r>
      <w:r w:rsidR="005A11B4">
        <w:t>One teacher</w:t>
      </w:r>
      <w:r w:rsidR="00B42C13">
        <w:t xml:space="preserve"> </w:t>
      </w:r>
      <w:r w:rsidR="0087352E">
        <w:t>explained that individual teachers</w:t>
      </w:r>
      <w:r w:rsidR="00F42FEB" w:rsidRPr="00F42FEB">
        <w:t xml:space="preserve"> “adapt it. </w:t>
      </w:r>
      <w:r w:rsidR="00DA2C4F" w:rsidRPr="00F42FEB">
        <w:t>.</w:t>
      </w:r>
      <w:r w:rsidR="00DA2C4F">
        <w:t xml:space="preserve"> </w:t>
      </w:r>
      <w:r w:rsidR="00DA2C4F" w:rsidRPr="00F42FEB">
        <w:t>.</w:t>
      </w:r>
      <w:r w:rsidR="00DA2C4F">
        <w:t xml:space="preserve"> </w:t>
      </w:r>
      <w:r w:rsidR="00DA2C4F" w:rsidRPr="00F42FEB">
        <w:t xml:space="preserve">. </w:t>
      </w:r>
      <w:r w:rsidR="00DA2C4F">
        <w:t xml:space="preserve">[but] </w:t>
      </w:r>
      <w:r w:rsidR="00F42FEB" w:rsidRPr="00F42FEB">
        <w:t>there</w:t>
      </w:r>
      <w:r w:rsidR="00797FDC">
        <w:t>’</w:t>
      </w:r>
      <w:r w:rsidR="00F42FEB" w:rsidRPr="00F42FEB">
        <w:t xml:space="preserve">s not like a </w:t>
      </w:r>
      <w:r w:rsidR="00F42FEB" w:rsidRPr="00F42FEB">
        <w:lastRenderedPageBreak/>
        <w:t>coordinated support effort to say, how do we bring this material into student life</w:t>
      </w:r>
      <w:r w:rsidR="00DA2C4F">
        <w:t>,</w:t>
      </w:r>
      <w:r w:rsidR="00F42FEB" w:rsidRPr="00F42FEB">
        <w:t xml:space="preserve"> </w:t>
      </w:r>
      <w:r w:rsidR="00DA2C4F">
        <w:t>s</w:t>
      </w:r>
      <w:r w:rsidR="00F42FEB" w:rsidRPr="00F42FEB">
        <w:t>tudents</w:t>
      </w:r>
      <w:r w:rsidR="00797FDC">
        <w:t>’</w:t>
      </w:r>
      <w:r w:rsidR="00F42FEB" w:rsidRPr="00F42FEB">
        <w:t xml:space="preserve"> experiences</w:t>
      </w:r>
      <w:r w:rsidR="00DA2C4F">
        <w:t>?”</w:t>
      </w:r>
      <w:r w:rsidR="00F42FEB" w:rsidRPr="00F42FEB">
        <w:t xml:space="preserve"> </w:t>
      </w:r>
      <w:r w:rsidR="00FC377E">
        <w:t>Conversely</w:t>
      </w:r>
      <w:r w:rsidR="00F42FEB" w:rsidRPr="00F42FEB">
        <w:t>, elementary school teachers reported feeling that the district provides clear guidance and support for implementing the UDL framework</w:t>
      </w:r>
      <w:r w:rsidR="00797FDC">
        <w:t>,</w:t>
      </w:r>
      <w:r w:rsidR="00F42FEB" w:rsidRPr="00F42FEB">
        <w:t xml:space="preserve"> </w:t>
      </w:r>
      <w:r w:rsidR="00797FDC">
        <w:t>with it</w:t>
      </w:r>
      <w:r w:rsidR="00713F7C">
        <w:t xml:space="preserve"> modeled and supported through</w:t>
      </w:r>
      <w:r w:rsidR="00F42FEB" w:rsidRPr="00F42FEB">
        <w:t xml:space="preserve"> professional development opportunities, collaborative planning time, and coaching opportunities.</w:t>
      </w:r>
    </w:p>
    <w:p w14:paraId="50EB28BE" w14:textId="1659A275" w:rsidR="0085126B" w:rsidRPr="00CC7786" w:rsidRDefault="0085126B" w:rsidP="00DD5599">
      <w:pPr>
        <w:pStyle w:val="BodyText"/>
      </w:pPr>
      <w:bookmarkStart w:id="33" w:name="_Curriculum_and_Instructional"/>
      <w:bookmarkEnd w:id="33"/>
      <w:r>
        <w:t>Despite reported inconsistencies with UDL practices, s</w:t>
      </w:r>
      <w:r w:rsidR="00086B0C" w:rsidRPr="00086B0C">
        <w:t xml:space="preserve">chool and district leaders </w:t>
      </w:r>
      <w:r w:rsidR="00086B0C" w:rsidRPr="0085126B">
        <w:t>agreed</w:t>
      </w:r>
      <w:r w:rsidR="00086B0C" w:rsidRPr="00086B0C">
        <w:rPr>
          <w:b/>
          <w:bCs/>
        </w:rPr>
        <w:t xml:space="preserve"> </w:t>
      </w:r>
      <w:r w:rsidR="00086B0C" w:rsidRPr="00086B0C">
        <w:t xml:space="preserve">that the district has systems to monitor and continuously improve </w:t>
      </w:r>
      <w:r>
        <w:t xml:space="preserve">various aspects of the </w:t>
      </w:r>
      <w:r w:rsidR="00086B0C" w:rsidRPr="00086B0C">
        <w:t>instructional framework</w:t>
      </w:r>
      <w:r w:rsidR="00797FDC">
        <w:t>,</w:t>
      </w:r>
      <w:r w:rsidR="002A4ED5">
        <w:t xml:space="preserve"> includ</w:t>
      </w:r>
      <w:r w:rsidR="00797FDC">
        <w:t>ing</w:t>
      </w:r>
      <w:r w:rsidR="00DD0D4F">
        <w:t xml:space="preserve"> a</w:t>
      </w:r>
      <w:r w:rsidR="00086B0C" w:rsidRPr="00086B0C">
        <w:t xml:space="preserve"> structured curriculum adoption process, comprehensive implementation plans for literacy and math</w:t>
      </w:r>
      <w:r w:rsidR="00797FDC">
        <w:t>ematics,</w:t>
      </w:r>
      <w:r w:rsidR="00086B0C" w:rsidRPr="00086B0C">
        <w:t xml:space="preserve"> </w:t>
      </w:r>
      <w:r w:rsidR="00DD0D4F">
        <w:t>d</w:t>
      </w:r>
      <w:r w:rsidR="00086B0C">
        <w:t>ata</w:t>
      </w:r>
      <w:r w:rsidR="00DD0D4F">
        <w:t>-</w:t>
      </w:r>
      <w:r w:rsidR="00086B0C" w:rsidRPr="00086B0C">
        <w:t xml:space="preserve">informed </w:t>
      </w:r>
      <w:r>
        <w:t>MTSS</w:t>
      </w:r>
      <w:r w:rsidR="00086B0C" w:rsidRPr="00086B0C">
        <w:t xml:space="preserve">, and regular walkthroughs and observations. </w:t>
      </w:r>
      <w:r w:rsidR="00E55204">
        <w:t>D</w:t>
      </w:r>
      <w:r w:rsidR="39228ED9">
        <w:t>istrict leaders</w:t>
      </w:r>
      <w:r w:rsidR="00086B0C" w:rsidRPr="00086B0C">
        <w:t xml:space="preserve"> report</w:t>
      </w:r>
      <w:r w:rsidR="00E55204">
        <w:t>ed</w:t>
      </w:r>
      <w:r w:rsidR="00086B0C" w:rsidRPr="00086B0C">
        <w:t xml:space="preserve"> that the district promotes collaboration through PLCs and grade-level collaborative time, facilitating </w:t>
      </w:r>
      <w:r w:rsidR="00E14851">
        <w:t xml:space="preserve">teachers’ </w:t>
      </w:r>
      <w:r w:rsidR="009467D0">
        <w:t xml:space="preserve">ability to share best practices and </w:t>
      </w:r>
      <w:r w:rsidR="0029502E">
        <w:t>receive support from specialists</w:t>
      </w:r>
      <w:r w:rsidR="00AE6CAE">
        <w:t xml:space="preserve">. </w:t>
      </w:r>
      <w:r w:rsidR="00086B0C" w:rsidRPr="00086B0C">
        <w:t>Data-driven instruction is a central focus</w:t>
      </w:r>
      <w:r w:rsidR="0009259E">
        <w:t xml:space="preserve"> of the district</w:t>
      </w:r>
      <w:r w:rsidR="00086B0C" w:rsidRPr="00086B0C">
        <w:t>, with regular reviews of assessment data to inform instructional practices</w:t>
      </w:r>
      <w:r w:rsidR="001D20AE">
        <w:t>,</w:t>
      </w:r>
      <w:r w:rsidR="00086B0C" w:rsidRPr="00086B0C">
        <w:t xml:space="preserve"> professional development</w:t>
      </w:r>
      <w:r w:rsidR="001D20AE">
        <w:t>,</w:t>
      </w:r>
      <w:r w:rsidR="00086B0C" w:rsidRPr="00086B0C">
        <w:t xml:space="preserve"> and coaching</w:t>
      </w:r>
      <w:r w:rsidR="001D20AE">
        <w:t>.</w:t>
      </w:r>
      <w:r w:rsidR="00086B0C" w:rsidRPr="00086B0C">
        <w:t xml:space="preserve"> </w:t>
      </w:r>
      <w:r w:rsidR="00797FDC">
        <w:t>School-level ILTs lead t</w:t>
      </w:r>
      <w:r>
        <w:t xml:space="preserve">hese </w:t>
      </w:r>
      <w:r w:rsidR="00D7077A">
        <w:t>monitori</w:t>
      </w:r>
      <w:r w:rsidR="00480334">
        <w:t>ng and improvement efforts</w:t>
      </w:r>
      <w:r w:rsidR="00401358">
        <w:t>,</w:t>
      </w:r>
      <w:r w:rsidR="00480334">
        <w:t xml:space="preserve"> </w:t>
      </w:r>
      <w:r w:rsidR="00797FDC">
        <w:t>with guidance from</w:t>
      </w:r>
      <w:r w:rsidR="00480334">
        <w:t xml:space="preserve"> the district ILT.</w:t>
      </w:r>
      <w:r w:rsidR="00DA4833">
        <w:t xml:space="preserve"> </w:t>
      </w:r>
      <w:r w:rsidRPr="0085126B">
        <w:t xml:space="preserve">Principals and other </w:t>
      </w:r>
      <w:r w:rsidR="00480334">
        <w:t xml:space="preserve">district </w:t>
      </w:r>
      <w:r w:rsidRPr="0085126B">
        <w:t>officials agreed</w:t>
      </w:r>
      <w:r w:rsidRPr="0085126B">
        <w:rPr>
          <w:b/>
          <w:bCs/>
        </w:rPr>
        <w:t xml:space="preserve"> </w:t>
      </w:r>
      <w:r w:rsidRPr="0085126B">
        <w:t xml:space="preserve">that the district </w:t>
      </w:r>
      <w:r w:rsidR="00660B99">
        <w:t>provides</w:t>
      </w:r>
      <w:r w:rsidR="00660B99" w:rsidRPr="0085126B">
        <w:rPr>
          <w:b/>
          <w:bCs/>
        </w:rPr>
        <w:t xml:space="preserve"> </w:t>
      </w:r>
      <w:r w:rsidRPr="0085126B">
        <w:t xml:space="preserve">guidance and </w:t>
      </w:r>
      <w:r w:rsidR="00660B99">
        <w:t xml:space="preserve">has </w:t>
      </w:r>
      <w:r w:rsidRPr="0085126B">
        <w:t xml:space="preserve">systems in place to empower </w:t>
      </w:r>
      <w:r w:rsidR="00480334">
        <w:t>ILTs</w:t>
      </w:r>
      <w:r w:rsidRPr="0085126B">
        <w:t xml:space="preserve"> at the district level and at each school. </w:t>
      </w:r>
      <w:r w:rsidR="007541CB">
        <w:t>According to school and district leaders,</w:t>
      </w:r>
      <w:r w:rsidR="002D0606">
        <w:t xml:space="preserve"> school-level ILTs include</w:t>
      </w:r>
      <w:r w:rsidRPr="0085126B" w:rsidDel="002D0606">
        <w:t xml:space="preserve"> </w:t>
      </w:r>
      <w:r w:rsidRPr="0085126B">
        <w:t xml:space="preserve">principals, assistant principals, teachers, </w:t>
      </w:r>
      <w:r w:rsidR="007B4A52">
        <w:t xml:space="preserve">English </w:t>
      </w:r>
      <w:r w:rsidR="00797FDC">
        <w:t>L</w:t>
      </w:r>
      <w:r w:rsidR="007B4A52">
        <w:t>earner</w:t>
      </w:r>
      <w:r w:rsidR="007B4A52" w:rsidRPr="0085126B">
        <w:t xml:space="preserve"> </w:t>
      </w:r>
      <w:r w:rsidRPr="0085126B">
        <w:t xml:space="preserve">specialists, </w:t>
      </w:r>
      <w:r w:rsidR="0045710F">
        <w:t>special education teachers</w:t>
      </w:r>
      <w:r w:rsidR="007541CB">
        <w:t>,</w:t>
      </w:r>
      <w:r w:rsidRPr="0085126B">
        <w:t xml:space="preserve"> and guidance counselors</w:t>
      </w:r>
      <w:r w:rsidR="007541CB">
        <w:t>,</w:t>
      </w:r>
      <w:r w:rsidRPr="0085126B">
        <w:t xml:space="preserve"> </w:t>
      </w:r>
      <w:r w:rsidR="002D0606">
        <w:t>who</w:t>
      </w:r>
      <w:r w:rsidRPr="0085126B">
        <w:t xml:space="preserve"> oversee decisions and monitor the implementation of curriculum and instruction at each school in the district. The inclusion of </w:t>
      </w:r>
      <w:r w:rsidR="001F64AF">
        <w:t>representatives</w:t>
      </w:r>
      <w:r w:rsidR="001F64AF" w:rsidRPr="0085126B">
        <w:t xml:space="preserve"> </w:t>
      </w:r>
      <w:r w:rsidRPr="0085126B">
        <w:t>from diverse stakeholder</w:t>
      </w:r>
      <w:r w:rsidR="001F64AF">
        <w:t xml:space="preserve"> </w:t>
      </w:r>
      <w:r w:rsidR="473649A4">
        <w:t>groups</w:t>
      </w:r>
      <w:r w:rsidRPr="0085126B">
        <w:t xml:space="preserve"> </w:t>
      </w:r>
      <w:r w:rsidR="00E14851">
        <w:t>demonstrates</w:t>
      </w:r>
      <w:r w:rsidR="00E14851" w:rsidRPr="0085126B">
        <w:t xml:space="preserve"> </w:t>
      </w:r>
      <w:r w:rsidRPr="0085126B">
        <w:t xml:space="preserve">that </w:t>
      </w:r>
      <w:r w:rsidR="00C94FED">
        <w:t>school and district leaders consider</w:t>
      </w:r>
      <w:r w:rsidRPr="0085126B">
        <w:t xml:space="preserve"> a wide range of perspectives and expertise in decision-making processes and promotes a shared sense of responsibility and accountability among staff.</w:t>
      </w:r>
    </w:p>
    <w:p w14:paraId="653AF1AC" w14:textId="6CFB0CA4" w:rsidR="004F06DD" w:rsidRDefault="00473308" w:rsidP="0026749A">
      <w:pPr>
        <w:pStyle w:val="Heading3"/>
      </w:pPr>
      <w:bookmarkStart w:id="34" w:name="_Curriculum_and_Instructional_1"/>
      <w:bookmarkEnd w:id="34"/>
      <w:r w:rsidRPr="00CB0607">
        <w:t>C</w:t>
      </w:r>
      <w:r w:rsidR="0037284E">
        <w:t>urriculum and Instructional Materials</w:t>
      </w:r>
    </w:p>
    <w:p w14:paraId="232FA480" w14:textId="7B58DF5B" w:rsidR="003B450B" w:rsidRPr="003B450B" w:rsidRDefault="00EC3A25" w:rsidP="00DD5599">
      <w:pPr>
        <w:pStyle w:val="BodyTextposthead"/>
      </w:pPr>
      <w:r w:rsidRPr="00EC3A25">
        <w:t>An examination of Woburn’s curricular review cycle and reports from district leaders indicates</w:t>
      </w:r>
      <w:r w:rsidRPr="003B450B" w:rsidDel="00EC3A25">
        <w:t xml:space="preserve"> </w:t>
      </w:r>
      <w:r w:rsidR="003B450B" w:rsidRPr="003B450B">
        <w:t xml:space="preserve">that the district </w:t>
      </w:r>
      <w:r w:rsidR="0092243D">
        <w:t>uses</w:t>
      </w:r>
      <w:r w:rsidR="003B450B" w:rsidRPr="003B450B">
        <w:t xml:space="preserve"> </w:t>
      </w:r>
      <w:r w:rsidR="00272E6B">
        <w:t xml:space="preserve">a </w:t>
      </w:r>
      <w:r w:rsidR="00583E77">
        <w:t>four</w:t>
      </w:r>
      <w:r w:rsidR="002061FA">
        <w:t>-</w:t>
      </w:r>
      <w:r w:rsidR="00583E77">
        <w:t>phase</w:t>
      </w:r>
      <w:r w:rsidR="002061FA">
        <w:t>,</w:t>
      </w:r>
      <w:r w:rsidR="003B450B" w:rsidRPr="003B450B" w:rsidDel="00583E77">
        <w:t xml:space="preserve"> </w:t>
      </w:r>
      <w:r w:rsidR="003B450B" w:rsidRPr="003B450B">
        <w:t xml:space="preserve">structured </w:t>
      </w:r>
      <w:r w:rsidR="26BB4CEB">
        <w:t>process</w:t>
      </w:r>
      <w:r w:rsidR="003B450B" w:rsidRPr="003B450B">
        <w:t xml:space="preserve"> for curricular selection and review</w:t>
      </w:r>
      <w:r w:rsidR="0092243D">
        <w:t xml:space="preserve"> that</w:t>
      </w:r>
      <w:r w:rsidR="003B450B" w:rsidRPr="003B450B">
        <w:t xml:space="preserve"> involv</w:t>
      </w:r>
      <w:r w:rsidR="0092243D">
        <w:t>es</w:t>
      </w:r>
      <w:r w:rsidR="003B450B" w:rsidRPr="003B450B">
        <w:t xml:space="preserve"> multiple school stakeholders</w:t>
      </w:r>
      <w:r w:rsidR="008636DA">
        <w:t>.</w:t>
      </w:r>
      <w:r w:rsidR="003B450B" w:rsidRPr="003B450B">
        <w:t xml:space="preserve"> </w:t>
      </w:r>
      <w:r w:rsidR="00583E77">
        <w:t xml:space="preserve">The four phases </w:t>
      </w:r>
      <w:r w:rsidR="00FB4053">
        <w:t xml:space="preserve">are planning, investigation and selection, piloting, and implementation. </w:t>
      </w:r>
      <w:r w:rsidR="003B450B" w:rsidRPr="003B450B">
        <w:t xml:space="preserve">The district begins by planning the curriculum adoption process, conducting an inventory of current materials, and identifying curricular priorities based on </w:t>
      </w:r>
      <w:r w:rsidR="00516D54">
        <w:t xml:space="preserve">the instructional framework and </w:t>
      </w:r>
      <w:r w:rsidR="003B450B" w:rsidRPr="003B450B">
        <w:t xml:space="preserve">strategic goals. Staff explained that the district establishes </w:t>
      </w:r>
      <w:r w:rsidR="007A7647">
        <w:t xml:space="preserve">a “curriculum council” </w:t>
      </w:r>
      <w:r w:rsidR="003B450B" w:rsidRPr="003B450B">
        <w:t xml:space="preserve">and working groups for each adoption process </w:t>
      </w:r>
      <w:r w:rsidR="00E14851">
        <w:t>so</w:t>
      </w:r>
      <w:r w:rsidR="00E14851" w:rsidRPr="003B450B">
        <w:t xml:space="preserve"> </w:t>
      </w:r>
      <w:r w:rsidR="003B450B" w:rsidRPr="003B450B">
        <w:t xml:space="preserve">that all stakeholders are aware of their review year well in advance. The process includes a </w:t>
      </w:r>
      <w:r w:rsidR="0092243D">
        <w:t>“</w:t>
      </w:r>
      <w:r w:rsidR="003B450B" w:rsidRPr="003B450B">
        <w:t>year zero</w:t>
      </w:r>
      <w:r w:rsidR="0092243D">
        <w:t>”</w:t>
      </w:r>
      <w:r w:rsidR="003B450B" w:rsidRPr="003B450B">
        <w:t xml:space="preserve"> review phase, followed by a multiyear cycle of review and adoption. </w:t>
      </w:r>
    </w:p>
    <w:p w14:paraId="0D9F9C12" w14:textId="579179C5" w:rsidR="00027F76" w:rsidRDefault="003B450B" w:rsidP="00DD5599">
      <w:pPr>
        <w:pStyle w:val="BodyText"/>
      </w:pPr>
      <w:r w:rsidRPr="003B450B">
        <w:t>During the investigation and selection phase, the district thorough</w:t>
      </w:r>
      <w:r w:rsidR="0092243D">
        <w:t>ly</w:t>
      </w:r>
      <w:r w:rsidRPr="003B450B">
        <w:t xml:space="preserve"> review</w:t>
      </w:r>
      <w:r w:rsidR="0092243D">
        <w:t>s</w:t>
      </w:r>
      <w:r w:rsidRPr="003B450B">
        <w:t xml:space="preserve"> potential curriculum options, </w:t>
      </w:r>
      <w:r w:rsidR="0092243D">
        <w:t xml:space="preserve">which </w:t>
      </w:r>
      <w:r w:rsidRPr="003B450B">
        <w:t>includ</w:t>
      </w:r>
      <w:r w:rsidR="0092243D">
        <w:t>es</w:t>
      </w:r>
      <w:r w:rsidRPr="003B450B">
        <w:t xml:space="preserve"> an examination of current educational research, effective practices, and materials from various curricular programs. The </w:t>
      </w:r>
      <w:r w:rsidR="0092243D">
        <w:t>c</w:t>
      </w:r>
      <w:r w:rsidRPr="003B450B">
        <w:t xml:space="preserve">urriculum </w:t>
      </w:r>
      <w:r w:rsidR="0092243D">
        <w:t>c</w:t>
      </w:r>
      <w:r w:rsidRPr="003B450B">
        <w:t xml:space="preserve">ouncil engages in detailed discussions with representatives from these programs to gather comprehensive information and assess </w:t>
      </w:r>
      <w:r w:rsidR="0037616C">
        <w:t>the suitability of each curricu</w:t>
      </w:r>
      <w:r w:rsidR="0073620C">
        <w:t>lum</w:t>
      </w:r>
      <w:r w:rsidRPr="003B450B">
        <w:t xml:space="preserve">. Staff also noted that in recent years, this process has emphasized </w:t>
      </w:r>
      <w:r w:rsidR="00A03A1E">
        <w:t>using</w:t>
      </w:r>
      <w:r w:rsidRPr="003B450B">
        <w:t xml:space="preserve"> CURATE,</w:t>
      </w:r>
      <w:r w:rsidR="0092243D">
        <w:rPr>
          <w:rStyle w:val="FootnoteReference"/>
        </w:rPr>
        <w:footnoteReference w:id="6"/>
      </w:r>
      <w:r w:rsidRPr="003B450B">
        <w:t xml:space="preserve"> EdReports, and student data to inform areas of need </w:t>
      </w:r>
      <w:r w:rsidR="00181BBE">
        <w:t>and</w:t>
      </w:r>
      <w:r w:rsidR="00181BBE" w:rsidRPr="003B450B">
        <w:t xml:space="preserve"> </w:t>
      </w:r>
      <w:r w:rsidRPr="003B450B">
        <w:t>evaluate curricular decisions</w:t>
      </w:r>
      <w:r w:rsidR="000571FD">
        <w:t>.</w:t>
      </w:r>
      <w:r w:rsidRPr="003B450B">
        <w:t xml:space="preserve"> </w:t>
      </w:r>
      <w:r w:rsidR="00EB66D5" w:rsidRPr="00EB66D5">
        <w:t xml:space="preserve">Although the district has emphasized these curriculum ratings in their </w:t>
      </w:r>
      <w:r w:rsidR="00971CBF" w:rsidRPr="00EB66D5">
        <w:t>initial</w:t>
      </w:r>
      <w:r w:rsidR="00EB66D5" w:rsidRPr="00EB66D5">
        <w:t xml:space="preserve"> selection process, multiple staff agreed that final decisions to move programs forward were not based on </w:t>
      </w:r>
      <w:r w:rsidR="00EB66D5" w:rsidRPr="00EB66D5">
        <w:lastRenderedPageBreak/>
        <w:t xml:space="preserve">rating alone. </w:t>
      </w:r>
      <w:r w:rsidRPr="003B450B">
        <w:t>If a curriculum does not meet the standards provided by CURATE and EdReports, the district supplements and adjusts the curriculum based on identified deficiencies. District staff explained</w:t>
      </w:r>
      <w:r w:rsidR="00D42E00">
        <w:t xml:space="preserve"> that</w:t>
      </w:r>
      <w:r w:rsidR="007A696B">
        <w:t xml:space="preserve"> </w:t>
      </w:r>
      <w:r w:rsidR="004E1E17" w:rsidRPr="004E1E17">
        <w:t xml:space="preserve">when the district used </w:t>
      </w:r>
      <w:r w:rsidR="00D42E00">
        <w:t xml:space="preserve">a </w:t>
      </w:r>
      <w:r w:rsidR="004E1E17" w:rsidRPr="004E1E17">
        <w:t>program not identified as high quality on the state lists, the district took the time to understand why and adapt their materials to address challenges rather than overhaul the program all together.</w:t>
      </w:r>
    </w:p>
    <w:p w14:paraId="31C33FD0" w14:textId="14A43099" w:rsidR="002358D4" w:rsidRDefault="002358D4" w:rsidP="00DD5599">
      <w:pPr>
        <w:pStyle w:val="BodyText"/>
      </w:pPr>
      <w:r w:rsidRPr="002358D4">
        <w:t>Teacher</w:t>
      </w:r>
      <w:r>
        <w:t xml:space="preserve"> </w:t>
      </w:r>
      <w:bookmarkStart w:id="37" w:name="_Int_VXVVMtmK"/>
      <w:r>
        <w:t>focus</w:t>
      </w:r>
      <w:bookmarkEnd w:id="37"/>
      <w:r>
        <w:t xml:space="preserve"> groups echo</w:t>
      </w:r>
      <w:r w:rsidR="00A55A4F">
        <w:t>ed</w:t>
      </w:r>
      <w:r>
        <w:t xml:space="preserve"> that</w:t>
      </w:r>
      <w:r w:rsidRPr="002358D4">
        <w:t xml:space="preserve"> </w:t>
      </w:r>
      <w:r w:rsidR="005E6200">
        <w:t xml:space="preserve">the </w:t>
      </w:r>
      <w:r w:rsidRPr="002358D4">
        <w:t>flexibility and adaptability of certain curricula are key reasons for their retention.</w:t>
      </w:r>
      <w:r w:rsidR="00994D7C">
        <w:t xml:space="preserve"> Teachers explained </w:t>
      </w:r>
      <w:r w:rsidR="0092243D">
        <w:t xml:space="preserve">that </w:t>
      </w:r>
      <w:r w:rsidR="00994D7C">
        <w:t>the process values teacher</w:t>
      </w:r>
      <w:r w:rsidR="00007053">
        <w:t>s’</w:t>
      </w:r>
      <w:r w:rsidR="00994D7C">
        <w:t xml:space="preserve"> experience and opinions</w:t>
      </w:r>
      <w:r w:rsidR="006C1C93">
        <w:t xml:space="preserve"> on materials</w:t>
      </w:r>
      <w:r w:rsidR="0092243D">
        <w:t>,</w:t>
      </w:r>
      <w:r w:rsidR="006C1C93">
        <w:t xml:space="preserve"> which can sometimes conflict with high-quality ratings.</w:t>
      </w:r>
      <w:r w:rsidRPr="002358D4">
        <w:t xml:space="preserve"> For </w:t>
      </w:r>
      <w:r w:rsidR="005E6200">
        <w:t>instance</w:t>
      </w:r>
      <w:r w:rsidRPr="002358D4">
        <w:t xml:space="preserve">, </w:t>
      </w:r>
      <w:r w:rsidR="00192F49">
        <w:t xml:space="preserve">teachers reported </w:t>
      </w:r>
      <w:r w:rsidR="0092243D">
        <w:t xml:space="preserve">choosing a </w:t>
      </w:r>
      <w:r w:rsidR="00192F49">
        <w:t>writing program</w:t>
      </w:r>
      <w:r w:rsidRPr="002358D4">
        <w:t xml:space="preserve"> because it served as a flexible framework that </w:t>
      </w:r>
      <w:r w:rsidR="0092243D">
        <w:t xml:space="preserve">they </w:t>
      </w:r>
      <w:r w:rsidRPr="002358D4">
        <w:t>could adapt to match students</w:t>
      </w:r>
      <w:r w:rsidR="0092243D">
        <w:t>’</w:t>
      </w:r>
      <w:r w:rsidRPr="002358D4">
        <w:t xml:space="preserve"> needs. One teacher noted, “We really liked the program because it was really flexible so it was a great starting point, and our department head stressed that this is like a framework that we can work around and change to match our students.” This sentiment </w:t>
      </w:r>
      <w:r w:rsidR="00E26417">
        <w:t>among</w:t>
      </w:r>
      <w:r w:rsidR="000A7DF5">
        <w:t xml:space="preserve"> teachers </w:t>
      </w:r>
      <w:r w:rsidR="00E26417">
        <w:t>illustrates</w:t>
      </w:r>
      <w:r w:rsidR="000A7DF5">
        <w:t xml:space="preserve"> </w:t>
      </w:r>
      <w:r w:rsidR="00F03964">
        <w:t>that the</w:t>
      </w:r>
      <w:r w:rsidR="000A7DF5">
        <w:t xml:space="preserve"> </w:t>
      </w:r>
      <w:r w:rsidR="0092243D">
        <w:t xml:space="preserve">district highly values </w:t>
      </w:r>
      <w:r w:rsidR="000A7DF5">
        <w:t xml:space="preserve">adaptability and suitability of materials </w:t>
      </w:r>
      <w:r w:rsidR="00F6185F">
        <w:t xml:space="preserve">in </w:t>
      </w:r>
      <w:r w:rsidR="0092243D">
        <w:t>its</w:t>
      </w:r>
      <w:r w:rsidR="000F1384">
        <w:t xml:space="preserve"> approach</w:t>
      </w:r>
      <w:r w:rsidR="003158CF">
        <w:t xml:space="preserve"> to </w:t>
      </w:r>
      <w:r w:rsidR="0092243D">
        <w:t>selecting curricula</w:t>
      </w:r>
      <w:r w:rsidR="0075689B">
        <w:t>.</w:t>
      </w:r>
      <w:r w:rsidR="004C1AFA">
        <w:t xml:space="preserve"> </w:t>
      </w:r>
    </w:p>
    <w:p w14:paraId="242A5222" w14:textId="51810873" w:rsidR="003A7558" w:rsidRPr="00192F49" w:rsidRDefault="00B252A0" w:rsidP="00DD5599">
      <w:pPr>
        <w:pStyle w:val="BodyText"/>
      </w:pPr>
      <w:r w:rsidRPr="00B252A0">
        <w:t xml:space="preserve">Prior to making a final decision, the district conducts a pilot field test of the selected curriculum. This phase involves professional development for teachers, </w:t>
      </w:r>
      <w:r w:rsidR="007C408F">
        <w:t>collecting feedback</w:t>
      </w:r>
      <w:r w:rsidRPr="00B252A0">
        <w:t xml:space="preserve"> from piloting staff, and review</w:t>
      </w:r>
      <w:r w:rsidR="0092243D">
        <w:t>ing</w:t>
      </w:r>
      <w:r w:rsidRPr="00B252A0">
        <w:t xml:space="preserve"> the implementation proces</w:t>
      </w:r>
      <w:r w:rsidR="008D031D">
        <w:t>s</w:t>
      </w:r>
      <w:r w:rsidRPr="00B252A0">
        <w:t xml:space="preserve"> </w:t>
      </w:r>
      <w:r w:rsidR="00E14851">
        <w:t>so</w:t>
      </w:r>
      <w:r w:rsidRPr="00B252A0">
        <w:t xml:space="preserve"> </w:t>
      </w:r>
      <w:r w:rsidR="0092243D">
        <w:t>that the curriculum</w:t>
      </w:r>
      <w:r w:rsidR="0092243D" w:rsidRPr="00B252A0">
        <w:t xml:space="preserve"> </w:t>
      </w:r>
      <w:r w:rsidRPr="00B252A0">
        <w:t>meets the district</w:t>
      </w:r>
      <w:r w:rsidR="0092243D">
        <w:t>’</w:t>
      </w:r>
      <w:r w:rsidRPr="00B252A0">
        <w:t>s standards and requirements.</w:t>
      </w:r>
      <w:r>
        <w:t xml:space="preserve"> </w:t>
      </w:r>
      <w:r w:rsidR="0092243D">
        <w:t xml:space="preserve">After selecting </w:t>
      </w:r>
      <w:r w:rsidR="000A41F5">
        <w:t xml:space="preserve">a curriculum, </w:t>
      </w:r>
      <w:r w:rsidR="001E224F">
        <w:t>implement</w:t>
      </w:r>
      <w:r w:rsidR="0092243D">
        <w:t>ation</w:t>
      </w:r>
      <w:r w:rsidR="001E224F">
        <w:t xml:space="preserve"> across the grade</w:t>
      </w:r>
      <w:r w:rsidR="0092243D">
        <w:t xml:space="preserve"> </w:t>
      </w:r>
      <w:r w:rsidR="001E224F">
        <w:t>level or school</w:t>
      </w:r>
      <w:r w:rsidR="0092243D">
        <w:t xml:space="preserve"> begins</w:t>
      </w:r>
      <w:r w:rsidR="001E224F">
        <w:t xml:space="preserve">. </w:t>
      </w:r>
      <w:r w:rsidR="00863AC3" w:rsidRPr="00192F49">
        <w:t>Despite</w:t>
      </w:r>
      <w:r w:rsidR="003A7558" w:rsidRPr="00192F49">
        <w:t xml:space="preserve"> these established processes</w:t>
      </w:r>
      <w:r w:rsidR="00230800" w:rsidRPr="00192F49">
        <w:t xml:space="preserve"> and </w:t>
      </w:r>
      <w:r w:rsidR="00C8086B" w:rsidRPr="00192F49">
        <w:t xml:space="preserve">the </w:t>
      </w:r>
      <w:r w:rsidR="00D17A89" w:rsidRPr="00192F49">
        <w:t>district’s</w:t>
      </w:r>
      <w:r w:rsidR="00C8086B" w:rsidRPr="00192F49">
        <w:t xml:space="preserve"> </w:t>
      </w:r>
      <w:r w:rsidR="00C93A5F" w:rsidRPr="00192F49">
        <w:t>implementatio</w:t>
      </w:r>
      <w:r w:rsidR="006579A9" w:rsidRPr="00192F49">
        <w:t>n</w:t>
      </w:r>
      <w:r w:rsidR="00C8086B" w:rsidRPr="00192F49">
        <w:t xml:space="preserve"> of</w:t>
      </w:r>
      <w:r w:rsidR="00062A24" w:rsidRPr="00192F49">
        <w:t xml:space="preserve"> </w:t>
      </w:r>
      <w:r w:rsidR="006579A9" w:rsidRPr="00192F49">
        <w:t xml:space="preserve">suitable and adaptable </w:t>
      </w:r>
      <w:r w:rsidR="00062A24" w:rsidRPr="00192F49">
        <w:t>supplementary materials</w:t>
      </w:r>
      <w:r w:rsidR="003A7558" w:rsidRPr="00192F49">
        <w:t xml:space="preserve">, </w:t>
      </w:r>
      <w:r w:rsidR="00D17A89" w:rsidRPr="00192F49">
        <w:t>Woburn</w:t>
      </w:r>
      <w:r w:rsidR="003A7558" w:rsidRPr="00192F49">
        <w:t xml:space="preserve"> has </w:t>
      </w:r>
      <w:r w:rsidR="00C95214" w:rsidRPr="00192F49">
        <w:t>yet to</w:t>
      </w:r>
      <w:r w:rsidR="00EA0D82" w:rsidRPr="00192F49">
        <w:t xml:space="preserve"> </w:t>
      </w:r>
      <w:r w:rsidR="001E2DFB" w:rsidRPr="00192F49">
        <w:t xml:space="preserve">identify, </w:t>
      </w:r>
      <w:r w:rsidR="00C95214" w:rsidRPr="00192F49">
        <w:t>select</w:t>
      </w:r>
      <w:r w:rsidR="001E2DFB" w:rsidRPr="00192F49">
        <w:t>, and implement</w:t>
      </w:r>
      <w:r w:rsidR="003A7558" w:rsidRPr="00192F49">
        <w:t xml:space="preserve"> </w:t>
      </w:r>
      <w:r w:rsidR="00C8086B" w:rsidRPr="00192F49">
        <w:t xml:space="preserve">standardized </w:t>
      </w:r>
      <w:r w:rsidR="003A7558" w:rsidRPr="00192F49">
        <w:t xml:space="preserve">high-quality instructional materials </w:t>
      </w:r>
      <w:r w:rsidR="00A948F1" w:rsidRPr="00192F49">
        <w:t xml:space="preserve">that meet </w:t>
      </w:r>
      <w:r w:rsidR="00863AC3" w:rsidRPr="00192F49">
        <w:t>CURATE</w:t>
      </w:r>
      <w:r w:rsidR="00863AC3" w:rsidRPr="00192F49" w:rsidDel="00A132C7">
        <w:t xml:space="preserve"> </w:t>
      </w:r>
      <w:r w:rsidR="00341685" w:rsidRPr="00192F49">
        <w:t>and/</w:t>
      </w:r>
      <w:r w:rsidR="00A132C7" w:rsidRPr="00192F49">
        <w:t xml:space="preserve">or </w:t>
      </w:r>
      <w:r w:rsidR="00863AC3" w:rsidRPr="00192F49">
        <w:t>EdReport</w:t>
      </w:r>
      <w:r w:rsidR="006604CD">
        <w:t>s</w:t>
      </w:r>
      <w:r w:rsidR="00863AC3" w:rsidRPr="00192F49">
        <w:t xml:space="preserve"> </w:t>
      </w:r>
      <w:r w:rsidR="00835EBA" w:rsidRPr="00192F49">
        <w:t>expectations</w:t>
      </w:r>
      <w:r w:rsidR="00863AC3" w:rsidRPr="00192F49">
        <w:t xml:space="preserve"> </w:t>
      </w:r>
      <w:r w:rsidR="004A53C8" w:rsidRPr="00192F49">
        <w:t>across all grades</w:t>
      </w:r>
      <w:r w:rsidR="00BC5872" w:rsidRPr="00192F49">
        <w:t xml:space="preserve"> and subject matter</w:t>
      </w:r>
      <w:r w:rsidR="003A7558" w:rsidRPr="00192F49">
        <w:t>. This represents an area for growth for the district.</w:t>
      </w:r>
    </w:p>
    <w:p w14:paraId="1F394BD5" w14:textId="3C32A8EA" w:rsidR="00B242B4" w:rsidRDefault="0092243D" w:rsidP="0092243D">
      <w:pPr>
        <w:pStyle w:val="BodyText"/>
      </w:pPr>
      <w:r>
        <w:t>Table 4</w:t>
      </w:r>
      <w:r w:rsidR="00B242B4">
        <w:t xml:space="preserve"> summarizes the status of all districtwide curricula being used</w:t>
      </w:r>
      <w:r>
        <w:t>.</w:t>
      </w:r>
    </w:p>
    <w:p w14:paraId="0E0336F9" w14:textId="77777777" w:rsidR="00F25935" w:rsidRDefault="00F25935">
      <w:pPr>
        <w:spacing w:line="240" w:lineRule="auto"/>
        <w:rPr>
          <w:rFonts w:ascii="Franklin Gothic Demi" w:hAnsi="Franklin Gothic Demi"/>
        </w:rPr>
      </w:pPr>
      <w:r>
        <w:br w:type="page"/>
      </w:r>
    </w:p>
    <w:p w14:paraId="54CE7832" w14:textId="16B08C4E" w:rsidR="0092243D" w:rsidRPr="00457522" w:rsidRDefault="0092243D" w:rsidP="0092243D">
      <w:pPr>
        <w:pStyle w:val="TableTitle0"/>
      </w:pPr>
      <w:r w:rsidRPr="00CB0607">
        <w:lastRenderedPageBreak/>
        <w:t xml:space="preserve">Table </w:t>
      </w:r>
      <w:r>
        <w:t>4</w:t>
      </w:r>
      <w:r w:rsidRPr="00CB0607">
        <w:t xml:space="preserve">. </w:t>
      </w:r>
      <w:r>
        <w:t>Curricula Used in Woburn</w:t>
      </w:r>
    </w:p>
    <w:tbl>
      <w:tblPr>
        <w:tblStyle w:val="MSVTable1"/>
        <w:tblW w:w="5000" w:type="pct"/>
        <w:tblLook w:val="04A0" w:firstRow="1" w:lastRow="0" w:firstColumn="1" w:lastColumn="0" w:noHBand="0" w:noVBand="1"/>
      </w:tblPr>
      <w:tblGrid>
        <w:gridCol w:w="925"/>
        <w:gridCol w:w="1220"/>
        <w:gridCol w:w="2708"/>
        <w:gridCol w:w="1981"/>
        <w:gridCol w:w="1260"/>
        <w:gridCol w:w="1250"/>
      </w:tblGrid>
      <w:tr w:rsidR="006C5645" w:rsidRPr="00D44E5E" w14:paraId="7D41CAA7" w14:textId="77777777" w:rsidTr="00D948D0">
        <w:trPr>
          <w:cnfStyle w:val="100000000000" w:firstRow="1" w:lastRow="0" w:firstColumn="0" w:lastColumn="0" w:oddVBand="0" w:evenVBand="0" w:oddHBand="0" w:evenHBand="0" w:firstRowFirstColumn="0" w:firstRowLastColumn="0" w:lastRowFirstColumn="0" w:lastRowLastColumn="0"/>
          <w:tblHeader/>
        </w:trPr>
        <w:tc>
          <w:tcPr>
            <w:tcW w:w="495" w:type="pct"/>
            <w:vAlign w:val="bottom"/>
          </w:tcPr>
          <w:p w14:paraId="7A55BC83" w14:textId="25B44E87" w:rsidR="006831EC" w:rsidRPr="00B86027" w:rsidRDefault="006831EC" w:rsidP="00DD5599">
            <w:pPr>
              <w:pStyle w:val="TableColHeadingCenter"/>
            </w:pPr>
            <w:r w:rsidRPr="00B86027">
              <w:t>Grade level(s)</w:t>
            </w:r>
          </w:p>
        </w:tc>
        <w:tc>
          <w:tcPr>
            <w:tcW w:w="653" w:type="pct"/>
            <w:vAlign w:val="bottom"/>
          </w:tcPr>
          <w:p w14:paraId="462DDE5B" w14:textId="0C57BB8B" w:rsidR="006831EC" w:rsidRPr="00D44E5E" w:rsidRDefault="006831EC" w:rsidP="00DD5599">
            <w:pPr>
              <w:pStyle w:val="TableColHeadingCenter"/>
            </w:pPr>
            <w:r w:rsidRPr="00D44E5E">
              <w:t>Subject</w:t>
            </w:r>
          </w:p>
        </w:tc>
        <w:tc>
          <w:tcPr>
            <w:tcW w:w="1449" w:type="pct"/>
            <w:vAlign w:val="bottom"/>
          </w:tcPr>
          <w:p w14:paraId="16DDF827" w14:textId="4BBB810C" w:rsidR="006831EC" w:rsidRPr="00D44E5E" w:rsidRDefault="006831EC" w:rsidP="00DD5599">
            <w:pPr>
              <w:pStyle w:val="TableColHeadingCenter"/>
            </w:pPr>
            <w:r w:rsidRPr="00D44E5E">
              <w:t>Curriculum</w:t>
            </w:r>
          </w:p>
        </w:tc>
        <w:tc>
          <w:tcPr>
            <w:tcW w:w="1060" w:type="pct"/>
            <w:vAlign w:val="bottom"/>
          </w:tcPr>
          <w:p w14:paraId="5B413269" w14:textId="7EF7A0FA" w:rsidR="006831EC" w:rsidRPr="00D44E5E" w:rsidRDefault="006831EC" w:rsidP="00DD5599">
            <w:pPr>
              <w:pStyle w:val="TableColHeadingCenter"/>
            </w:pPr>
            <w:r w:rsidRPr="00D44E5E">
              <w:t>Type</w:t>
            </w:r>
          </w:p>
        </w:tc>
        <w:tc>
          <w:tcPr>
            <w:tcW w:w="674" w:type="pct"/>
          </w:tcPr>
          <w:p w14:paraId="76FFA38E" w14:textId="4B274036" w:rsidR="006831EC" w:rsidRPr="00D44E5E" w:rsidRDefault="006831EC" w:rsidP="00DD5599">
            <w:pPr>
              <w:pStyle w:val="TableColHeadingCenter"/>
            </w:pPr>
            <w:r>
              <w:t>CURATE Rating</w:t>
            </w:r>
          </w:p>
        </w:tc>
        <w:tc>
          <w:tcPr>
            <w:tcW w:w="669" w:type="pct"/>
            <w:vAlign w:val="bottom"/>
          </w:tcPr>
          <w:p w14:paraId="43F454C5" w14:textId="4749343C" w:rsidR="006831EC" w:rsidRPr="00D44E5E" w:rsidRDefault="006831EC" w:rsidP="00DD5599">
            <w:pPr>
              <w:pStyle w:val="TableColHeadingCenter"/>
            </w:pPr>
            <w:r>
              <w:t xml:space="preserve">EdReports </w:t>
            </w:r>
            <w:r w:rsidRPr="00D44E5E">
              <w:t>Rating</w:t>
            </w:r>
          </w:p>
        </w:tc>
      </w:tr>
      <w:tr w:rsidR="006C5645" w:rsidRPr="00CB0607" w14:paraId="746F3D89"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27B9AB48" w14:textId="5D571143" w:rsidR="006831EC" w:rsidRPr="00DD5599" w:rsidRDefault="006831EC" w:rsidP="00980492">
            <w:pPr>
              <w:pStyle w:val="TableSubheading"/>
              <w:jc w:val="center"/>
            </w:pPr>
            <w:r w:rsidRPr="00DD5599">
              <w:t>K-6</w:t>
            </w:r>
          </w:p>
        </w:tc>
        <w:tc>
          <w:tcPr>
            <w:tcW w:w="653" w:type="pct"/>
          </w:tcPr>
          <w:p w14:paraId="18ECB177" w14:textId="193D1D20" w:rsidR="006831EC" w:rsidRDefault="006831EC" w:rsidP="00DD5599">
            <w:pPr>
              <w:pStyle w:val="TableTextCentered"/>
            </w:pPr>
            <w:r>
              <w:t>ELA</w:t>
            </w:r>
          </w:p>
        </w:tc>
        <w:tc>
          <w:tcPr>
            <w:tcW w:w="1449" w:type="pct"/>
          </w:tcPr>
          <w:p w14:paraId="4B60E092" w14:textId="1C789198" w:rsidR="006831EC" w:rsidRDefault="006831EC" w:rsidP="00DD5599">
            <w:pPr>
              <w:pStyle w:val="TableTextCentered"/>
            </w:pPr>
            <w:r>
              <w:t>Fountas and Pinnell</w:t>
            </w:r>
          </w:p>
        </w:tc>
        <w:tc>
          <w:tcPr>
            <w:tcW w:w="1060" w:type="pct"/>
          </w:tcPr>
          <w:p w14:paraId="5E941FAC" w14:textId="58763FF8" w:rsidR="006831EC" w:rsidRDefault="006831EC" w:rsidP="00DD5599">
            <w:pPr>
              <w:pStyle w:val="TableTextCentered"/>
            </w:pPr>
            <w:r>
              <w:t>Comprehensive</w:t>
            </w:r>
          </w:p>
        </w:tc>
        <w:tc>
          <w:tcPr>
            <w:tcW w:w="674" w:type="pct"/>
          </w:tcPr>
          <w:p w14:paraId="6712A7DE" w14:textId="60B1B582" w:rsidR="006831EC" w:rsidRDefault="006831EC" w:rsidP="00DD5599">
            <w:pPr>
              <w:pStyle w:val="TableTextCentered"/>
            </w:pPr>
            <w:r>
              <w:t>NR</w:t>
            </w:r>
          </w:p>
        </w:tc>
        <w:tc>
          <w:tcPr>
            <w:tcW w:w="669" w:type="pct"/>
          </w:tcPr>
          <w:p w14:paraId="738FF321" w14:textId="16892294" w:rsidR="006831EC" w:rsidRDefault="006F0B2E" w:rsidP="00DD5599">
            <w:pPr>
              <w:pStyle w:val="TableTextCentered"/>
            </w:pPr>
            <w:r>
              <w:t>DNME</w:t>
            </w:r>
          </w:p>
        </w:tc>
      </w:tr>
      <w:tr w:rsidR="00304FA7" w:rsidRPr="00CB0607" w14:paraId="51F53E0C" w14:textId="77777777" w:rsidTr="00D948D0">
        <w:tc>
          <w:tcPr>
            <w:tcW w:w="495" w:type="pct"/>
          </w:tcPr>
          <w:p w14:paraId="600858AF" w14:textId="0F810F6A" w:rsidR="006831EC" w:rsidRPr="00DD5599" w:rsidRDefault="006831EC" w:rsidP="00980492">
            <w:pPr>
              <w:pStyle w:val="TableSubheading"/>
              <w:jc w:val="center"/>
            </w:pPr>
            <w:r w:rsidRPr="00DD5599">
              <w:t>K-5</w:t>
            </w:r>
          </w:p>
        </w:tc>
        <w:tc>
          <w:tcPr>
            <w:tcW w:w="653" w:type="pct"/>
          </w:tcPr>
          <w:p w14:paraId="3B3F20B2" w14:textId="17095671" w:rsidR="006831EC" w:rsidRPr="00CB0607" w:rsidRDefault="006831EC" w:rsidP="00DD5599">
            <w:pPr>
              <w:pStyle w:val="TableTextCentered"/>
            </w:pPr>
            <w:r>
              <w:t>ELA</w:t>
            </w:r>
          </w:p>
        </w:tc>
        <w:tc>
          <w:tcPr>
            <w:tcW w:w="1449" w:type="pct"/>
          </w:tcPr>
          <w:p w14:paraId="4157BF26" w14:textId="6D32D359" w:rsidR="006831EC" w:rsidRPr="00CB0607" w:rsidRDefault="006831EC" w:rsidP="00DD5599">
            <w:pPr>
              <w:pStyle w:val="TableTextCentered"/>
            </w:pPr>
            <w:r>
              <w:t>Units of Study</w:t>
            </w:r>
          </w:p>
        </w:tc>
        <w:tc>
          <w:tcPr>
            <w:tcW w:w="1060" w:type="pct"/>
          </w:tcPr>
          <w:p w14:paraId="3DEFFD8D" w14:textId="537B3912" w:rsidR="006831EC" w:rsidRPr="00CB0607" w:rsidRDefault="006831EC" w:rsidP="00DD5599">
            <w:pPr>
              <w:pStyle w:val="TableTextCentered"/>
            </w:pPr>
            <w:r>
              <w:t>Comprehensive</w:t>
            </w:r>
          </w:p>
        </w:tc>
        <w:tc>
          <w:tcPr>
            <w:tcW w:w="674" w:type="pct"/>
          </w:tcPr>
          <w:p w14:paraId="2F43F5F9" w14:textId="6292C973" w:rsidR="006831EC" w:rsidRDefault="006831EC" w:rsidP="00DD5599">
            <w:pPr>
              <w:pStyle w:val="TableTextCentered"/>
            </w:pPr>
            <w:r>
              <w:t>NR</w:t>
            </w:r>
          </w:p>
        </w:tc>
        <w:tc>
          <w:tcPr>
            <w:tcW w:w="669" w:type="pct"/>
          </w:tcPr>
          <w:p w14:paraId="0F62214C" w14:textId="385DC4D2" w:rsidR="006831EC" w:rsidRPr="00CB0607" w:rsidRDefault="004D706D" w:rsidP="00DD5599">
            <w:pPr>
              <w:pStyle w:val="TableTextCentered"/>
            </w:pPr>
            <w:r>
              <w:t>DNME</w:t>
            </w:r>
          </w:p>
        </w:tc>
      </w:tr>
      <w:tr w:rsidR="006C5645" w:rsidRPr="00CB0607" w14:paraId="19FEA9CA"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51A4AEF1" w14:textId="25935FC4" w:rsidR="006831EC" w:rsidRPr="00DD5599" w:rsidRDefault="006831EC" w:rsidP="00980492">
            <w:pPr>
              <w:pStyle w:val="TableSubheading"/>
              <w:jc w:val="center"/>
            </w:pPr>
            <w:r w:rsidRPr="00DD5599">
              <w:t>K-3</w:t>
            </w:r>
          </w:p>
        </w:tc>
        <w:tc>
          <w:tcPr>
            <w:tcW w:w="653" w:type="pct"/>
          </w:tcPr>
          <w:p w14:paraId="35D83123" w14:textId="6B85F13F" w:rsidR="006831EC" w:rsidRPr="00CB0607" w:rsidRDefault="006831EC" w:rsidP="00DD5599">
            <w:pPr>
              <w:pStyle w:val="TableTextCentered"/>
            </w:pPr>
            <w:r>
              <w:t>ELA</w:t>
            </w:r>
          </w:p>
        </w:tc>
        <w:tc>
          <w:tcPr>
            <w:tcW w:w="1449" w:type="pct"/>
          </w:tcPr>
          <w:p w14:paraId="41E1E089" w14:textId="47B24526" w:rsidR="006831EC" w:rsidRPr="00CB0607" w:rsidRDefault="001766B9" w:rsidP="00DD5599">
            <w:pPr>
              <w:pStyle w:val="TableTextCentered"/>
            </w:pPr>
            <w:r>
              <w:t xml:space="preserve">Wilson </w:t>
            </w:r>
            <w:r w:rsidR="006831EC">
              <w:t>Fundations</w:t>
            </w:r>
          </w:p>
        </w:tc>
        <w:tc>
          <w:tcPr>
            <w:tcW w:w="1060" w:type="pct"/>
          </w:tcPr>
          <w:p w14:paraId="116FB2ED" w14:textId="1F6FC6F7" w:rsidR="006831EC" w:rsidRPr="00CB0607" w:rsidRDefault="006C5645" w:rsidP="00DD5599">
            <w:pPr>
              <w:pStyle w:val="TableTextCentered"/>
            </w:pPr>
            <w:r>
              <w:t>Supplemental</w:t>
            </w:r>
          </w:p>
        </w:tc>
        <w:tc>
          <w:tcPr>
            <w:tcW w:w="674" w:type="pct"/>
          </w:tcPr>
          <w:p w14:paraId="1E4F8D37" w14:textId="18F7C83F" w:rsidR="006831EC" w:rsidRDefault="006831EC" w:rsidP="00DD5599">
            <w:pPr>
              <w:pStyle w:val="TableTextCentered"/>
            </w:pPr>
            <w:r>
              <w:t>NR</w:t>
            </w:r>
          </w:p>
        </w:tc>
        <w:tc>
          <w:tcPr>
            <w:tcW w:w="669" w:type="pct"/>
          </w:tcPr>
          <w:p w14:paraId="052FE8B2" w14:textId="6BC064C9" w:rsidR="006831EC" w:rsidRPr="00CB0607" w:rsidRDefault="00A26846" w:rsidP="00DD5599">
            <w:pPr>
              <w:pStyle w:val="TableTextCentered"/>
            </w:pPr>
            <w:r>
              <w:t>PME</w:t>
            </w:r>
          </w:p>
        </w:tc>
      </w:tr>
      <w:tr w:rsidR="00304FA7" w:rsidRPr="00CB0607" w14:paraId="5B904DA1" w14:textId="77777777" w:rsidTr="00D948D0">
        <w:tc>
          <w:tcPr>
            <w:tcW w:w="495" w:type="pct"/>
          </w:tcPr>
          <w:p w14:paraId="32E82E63" w14:textId="31CBD021" w:rsidR="006831EC" w:rsidRPr="00DD5599" w:rsidRDefault="006831EC" w:rsidP="00980492">
            <w:pPr>
              <w:pStyle w:val="TableSubheading"/>
              <w:jc w:val="center"/>
            </w:pPr>
            <w:r w:rsidRPr="00DD5599">
              <w:t>K-1</w:t>
            </w:r>
          </w:p>
        </w:tc>
        <w:tc>
          <w:tcPr>
            <w:tcW w:w="653" w:type="pct"/>
          </w:tcPr>
          <w:p w14:paraId="10486116" w14:textId="5633677F" w:rsidR="006831EC" w:rsidRPr="00CB0607" w:rsidRDefault="006831EC" w:rsidP="00DD5599">
            <w:pPr>
              <w:pStyle w:val="TableTextCentered"/>
            </w:pPr>
            <w:r>
              <w:t>ELA</w:t>
            </w:r>
          </w:p>
        </w:tc>
        <w:tc>
          <w:tcPr>
            <w:tcW w:w="1449" w:type="pct"/>
          </w:tcPr>
          <w:p w14:paraId="43C149A8" w14:textId="2E6843E7" w:rsidR="006831EC" w:rsidRPr="00CB0607" w:rsidRDefault="006831EC" w:rsidP="00DD5599">
            <w:pPr>
              <w:pStyle w:val="TableTextCentered"/>
            </w:pPr>
            <w:r>
              <w:t>Heggerty</w:t>
            </w:r>
          </w:p>
        </w:tc>
        <w:tc>
          <w:tcPr>
            <w:tcW w:w="1060" w:type="pct"/>
          </w:tcPr>
          <w:p w14:paraId="69338281" w14:textId="6CECFF94" w:rsidR="006831EC" w:rsidRPr="00CB0607" w:rsidRDefault="006831EC" w:rsidP="00DD5599">
            <w:pPr>
              <w:pStyle w:val="TableTextCentered"/>
            </w:pPr>
            <w:r>
              <w:t>Supplemental</w:t>
            </w:r>
          </w:p>
        </w:tc>
        <w:tc>
          <w:tcPr>
            <w:tcW w:w="674" w:type="pct"/>
          </w:tcPr>
          <w:p w14:paraId="45DB822C" w14:textId="2F0679A9" w:rsidR="006831EC" w:rsidRDefault="006831EC" w:rsidP="006831EC">
            <w:pPr>
              <w:pStyle w:val="TableTextCentered"/>
            </w:pPr>
            <w:r>
              <w:t>NR</w:t>
            </w:r>
          </w:p>
        </w:tc>
        <w:tc>
          <w:tcPr>
            <w:tcW w:w="669" w:type="pct"/>
          </w:tcPr>
          <w:p w14:paraId="78226BD9" w14:textId="7F03A888" w:rsidR="006831EC" w:rsidRPr="00CB0607" w:rsidRDefault="002034E2" w:rsidP="00DD5599">
            <w:pPr>
              <w:pStyle w:val="TableTextCentered"/>
            </w:pPr>
            <w:r>
              <w:t>NR</w:t>
            </w:r>
          </w:p>
        </w:tc>
      </w:tr>
      <w:tr w:rsidR="006C5645" w:rsidRPr="00CB0607" w14:paraId="22A4C1AB"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485A3E55" w14:textId="273A4694" w:rsidR="006831EC" w:rsidRPr="00DD5599" w:rsidRDefault="006831EC" w:rsidP="00980492">
            <w:pPr>
              <w:pStyle w:val="TableSubheading"/>
              <w:jc w:val="center"/>
            </w:pPr>
            <w:r w:rsidRPr="00DD5599">
              <w:t>K</w:t>
            </w:r>
          </w:p>
        </w:tc>
        <w:tc>
          <w:tcPr>
            <w:tcW w:w="653" w:type="pct"/>
          </w:tcPr>
          <w:p w14:paraId="491612E7" w14:textId="33822D92" w:rsidR="006831EC" w:rsidRPr="00CB0607" w:rsidRDefault="006831EC" w:rsidP="00DD5599">
            <w:pPr>
              <w:pStyle w:val="TableTextCentered"/>
            </w:pPr>
            <w:r>
              <w:t>ELA</w:t>
            </w:r>
          </w:p>
        </w:tc>
        <w:tc>
          <w:tcPr>
            <w:tcW w:w="1449" w:type="pct"/>
          </w:tcPr>
          <w:p w14:paraId="6AB79767" w14:textId="3E2CC389" w:rsidR="006831EC" w:rsidRPr="00CB0607" w:rsidRDefault="006831EC" w:rsidP="00DD5599">
            <w:pPr>
              <w:pStyle w:val="TableTextCentered"/>
            </w:pPr>
            <w:r>
              <w:t>Lively Letter</w:t>
            </w:r>
          </w:p>
        </w:tc>
        <w:tc>
          <w:tcPr>
            <w:tcW w:w="1060" w:type="pct"/>
          </w:tcPr>
          <w:p w14:paraId="765E724E" w14:textId="4211C983" w:rsidR="006831EC" w:rsidRPr="00CB0607" w:rsidRDefault="006831EC" w:rsidP="00DD5599">
            <w:pPr>
              <w:pStyle w:val="TableTextCentered"/>
            </w:pPr>
            <w:r>
              <w:t>Supplemental</w:t>
            </w:r>
          </w:p>
        </w:tc>
        <w:tc>
          <w:tcPr>
            <w:tcW w:w="674" w:type="pct"/>
          </w:tcPr>
          <w:p w14:paraId="04A669D2" w14:textId="25458349" w:rsidR="006831EC" w:rsidRDefault="006831EC" w:rsidP="00DD5599">
            <w:pPr>
              <w:pStyle w:val="TableTextCentered"/>
            </w:pPr>
            <w:r>
              <w:t>NR</w:t>
            </w:r>
          </w:p>
        </w:tc>
        <w:tc>
          <w:tcPr>
            <w:tcW w:w="669" w:type="pct"/>
          </w:tcPr>
          <w:p w14:paraId="183D729B" w14:textId="3CDCA2A6" w:rsidR="006831EC" w:rsidRPr="00CB0607" w:rsidRDefault="000800DA" w:rsidP="00DD5599">
            <w:pPr>
              <w:pStyle w:val="TableTextCentered"/>
            </w:pPr>
            <w:r>
              <w:t>NR</w:t>
            </w:r>
          </w:p>
        </w:tc>
      </w:tr>
      <w:tr w:rsidR="00304FA7" w:rsidRPr="00CB0607" w14:paraId="5D1C21F3" w14:textId="77777777" w:rsidTr="00D948D0">
        <w:tc>
          <w:tcPr>
            <w:tcW w:w="495" w:type="pct"/>
          </w:tcPr>
          <w:p w14:paraId="5B5127BB" w14:textId="42CDCC7C" w:rsidR="00B75A7E" w:rsidRPr="00DD5599" w:rsidRDefault="00B75A7E" w:rsidP="00980492">
            <w:pPr>
              <w:pStyle w:val="TableSubheading"/>
              <w:jc w:val="center"/>
            </w:pPr>
            <w:r>
              <w:t>3-5</w:t>
            </w:r>
          </w:p>
        </w:tc>
        <w:tc>
          <w:tcPr>
            <w:tcW w:w="653" w:type="pct"/>
          </w:tcPr>
          <w:p w14:paraId="536E0CB8" w14:textId="7F7EFBDF" w:rsidR="00B75A7E" w:rsidRDefault="00B75A7E" w:rsidP="00DD5599">
            <w:pPr>
              <w:pStyle w:val="TableTextCentered"/>
            </w:pPr>
            <w:r>
              <w:t>ELA</w:t>
            </w:r>
          </w:p>
        </w:tc>
        <w:tc>
          <w:tcPr>
            <w:tcW w:w="1449" w:type="pct"/>
          </w:tcPr>
          <w:p w14:paraId="3FEADC3D" w14:textId="34649476" w:rsidR="00B75A7E" w:rsidRDefault="00B75A7E" w:rsidP="00DD5599">
            <w:pPr>
              <w:pStyle w:val="TableTextCentered"/>
            </w:pPr>
            <w:r>
              <w:t>Morphology Anthology</w:t>
            </w:r>
          </w:p>
        </w:tc>
        <w:tc>
          <w:tcPr>
            <w:tcW w:w="1060" w:type="pct"/>
          </w:tcPr>
          <w:p w14:paraId="300FF17E" w14:textId="44C8CE65" w:rsidR="00B75A7E" w:rsidRDefault="00685488" w:rsidP="00DD5599">
            <w:pPr>
              <w:pStyle w:val="TableTextCentered"/>
            </w:pPr>
            <w:r>
              <w:t>Supplemental</w:t>
            </w:r>
          </w:p>
        </w:tc>
        <w:tc>
          <w:tcPr>
            <w:tcW w:w="674" w:type="pct"/>
          </w:tcPr>
          <w:p w14:paraId="6EB046BD" w14:textId="5036AACA" w:rsidR="00B75A7E" w:rsidRDefault="00815699" w:rsidP="00DD5599">
            <w:pPr>
              <w:pStyle w:val="TableTextCentered"/>
            </w:pPr>
            <w:r>
              <w:t>NR</w:t>
            </w:r>
          </w:p>
        </w:tc>
        <w:tc>
          <w:tcPr>
            <w:tcW w:w="669" w:type="pct"/>
          </w:tcPr>
          <w:p w14:paraId="7B96A3F0" w14:textId="0E98C46E" w:rsidR="00B75A7E" w:rsidRDefault="00815699" w:rsidP="00DD5599">
            <w:pPr>
              <w:pStyle w:val="TableTextCentered"/>
            </w:pPr>
            <w:r>
              <w:t>NR</w:t>
            </w:r>
          </w:p>
        </w:tc>
      </w:tr>
      <w:tr w:rsidR="006C5645" w:rsidRPr="00CB0607" w14:paraId="171B65EC"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2B985C43" w14:textId="0A83F0FA" w:rsidR="006831EC" w:rsidRPr="00DD5599" w:rsidRDefault="006831EC" w:rsidP="00980492">
            <w:pPr>
              <w:pStyle w:val="TableSubheading"/>
              <w:jc w:val="center"/>
            </w:pPr>
            <w:r w:rsidRPr="00DD5599">
              <w:t>4-8</w:t>
            </w:r>
          </w:p>
        </w:tc>
        <w:tc>
          <w:tcPr>
            <w:tcW w:w="653" w:type="pct"/>
          </w:tcPr>
          <w:p w14:paraId="0F184013" w14:textId="2AB92BBD" w:rsidR="006831EC" w:rsidRPr="00CB0607" w:rsidRDefault="006831EC" w:rsidP="00DD5599">
            <w:pPr>
              <w:pStyle w:val="TableTextCentered"/>
            </w:pPr>
            <w:r>
              <w:t>ELA</w:t>
            </w:r>
          </w:p>
        </w:tc>
        <w:tc>
          <w:tcPr>
            <w:tcW w:w="1449" w:type="pct"/>
          </w:tcPr>
          <w:p w14:paraId="305EC230" w14:textId="659D3146" w:rsidR="006831EC" w:rsidRPr="00CB0607" w:rsidRDefault="006831EC" w:rsidP="00DD5599">
            <w:pPr>
              <w:pStyle w:val="TableTextCentered"/>
            </w:pPr>
            <w:r>
              <w:t>Morpheme Magic</w:t>
            </w:r>
          </w:p>
        </w:tc>
        <w:tc>
          <w:tcPr>
            <w:tcW w:w="1060" w:type="pct"/>
          </w:tcPr>
          <w:p w14:paraId="3E4C8880" w14:textId="52EE04DE" w:rsidR="006831EC" w:rsidRPr="00CB0607" w:rsidRDefault="006831EC" w:rsidP="00DD5599">
            <w:pPr>
              <w:pStyle w:val="TableTextCentered"/>
            </w:pPr>
            <w:r>
              <w:t>Supplemental</w:t>
            </w:r>
          </w:p>
        </w:tc>
        <w:tc>
          <w:tcPr>
            <w:tcW w:w="674" w:type="pct"/>
          </w:tcPr>
          <w:p w14:paraId="40C072B6" w14:textId="7EF41913" w:rsidR="006831EC" w:rsidRDefault="006831EC" w:rsidP="00DD5599">
            <w:pPr>
              <w:pStyle w:val="TableTextCentered"/>
            </w:pPr>
            <w:r>
              <w:t>NR</w:t>
            </w:r>
          </w:p>
        </w:tc>
        <w:tc>
          <w:tcPr>
            <w:tcW w:w="669" w:type="pct"/>
          </w:tcPr>
          <w:p w14:paraId="191D60E8" w14:textId="1B821B73" w:rsidR="006831EC" w:rsidRPr="00CB0607" w:rsidRDefault="000800DA" w:rsidP="00DD5599">
            <w:pPr>
              <w:pStyle w:val="TableTextCentered"/>
            </w:pPr>
            <w:r>
              <w:t>NR</w:t>
            </w:r>
          </w:p>
        </w:tc>
      </w:tr>
      <w:tr w:rsidR="00304FA7" w:rsidRPr="00CB0607" w14:paraId="17485D39" w14:textId="77777777" w:rsidTr="00D948D0">
        <w:tc>
          <w:tcPr>
            <w:tcW w:w="495" w:type="pct"/>
          </w:tcPr>
          <w:p w14:paraId="42B45DC3" w14:textId="5E0AA42A" w:rsidR="006831EC" w:rsidRPr="00DD5599" w:rsidRDefault="006831EC" w:rsidP="00980492">
            <w:pPr>
              <w:pStyle w:val="TableSubheading"/>
              <w:jc w:val="center"/>
            </w:pPr>
            <w:r w:rsidRPr="00DD5599">
              <w:t>7-8</w:t>
            </w:r>
          </w:p>
        </w:tc>
        <w:tc>
          <w:tcPr>
            <w:tcW w:w="653" w:type="pct"/>
          </w:tcPr>
          <w:p w14:paraId="1C7DE892" w14:textId="32F040D9" w:rsidR="006831EC" w:rsidRPr="00CB0607" w:rsidRDefault="006831EC" w:rsidP="00DD5599">
            <w:pPr>
              <w:pStyle w:val="TableTextCentered"/>
            </w:pPr>
            <w:r>
              <w:t>ELA</w:t>
            </w:r>
          </w:p>
        </w:tc>
        <w:tc>
          <w:tcPr>
            <w:tcW w:w="1449" w:type="pct"/>
          </w:tcPr>
          <w:p w14:paraId="254FDDA4" w14:textId="32EE6B34" w:rsidR="006831EC" w:rsidRPr="00CB0607" w:rsidRDefault="006831EC" w:rsidP="00DD5599">
            <w:pPr>
              <w:pStyle w:val="TableTextCentered"/>
            </w:pPr>
            <w:r>
              <w:t>Units of Study</w:t>
            </w:r>
          </w:p>
        </w:tc>
        <w:tc>
          <w:tcPr>
            <w:tcW w:w="1060" w:type="pct"/>
          </w:tcPr>
          <w:p w14:paraId="03F6A3B0" w14:textId="08B63ED8" w:rsidR="006831EC" w:rsidRPr="00CB0607" w:rsidRDefault="006831EC" w:rsidP="00DD5599">
            <w:pPr>
              <w:pStyle w:val="TableTextCentered"/>
            </w:pPr>
            <w:r>
              <w:t>Comprehensive</w:t>
            </w:r>
          </w:p>
        </w:tc>
        <w:tc>
          <w:tcPr>
            <w:tcW w:w="674" w:type="pct"/>
          </w:tcPr>
          <w:p w14:paraId="56F8D21A" w14:textId="67A2A517" w:rsidR="006831EC" w:rsidRDefault="006831EC" w:rsidP="00DD5599">
            <w:pPr>
              <w:pStyle w:val="TableTextCentered"/>
            </w:pPr>
            <w:r>
              <w:t>NR</w:t>
            </w:r>
          </w:p>
        </w:tc>
        <w:tc>
          <w:tcPr>
            <w:tcW w:w="669" w:type="pct"/>
          </w:tcPr>
          <w:p w14:paraId="27F258E0" w14:textId="33276A66" w:rsidR="006831EC" w:rsidRPr="00CB0607" w:rsidRDefault="00CB0530" w:rsidP="00DD5599">
            <w:pPr>
              <w:pStyle w:val="TableTextCentered"/>
            </w:pPr>
            <w:r>
              <w:t>NR</w:t>
            </w:r>
          </w:p>
        </w:tc>
      </w:tr>
      <w:tr w:rsidR="006C5645" w:rsidRPr="00CB0607" w14:paraId="368D8D33"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7660DFAC" w14:textId="027836F6" w:rsidR="006831EC" w:rsidRPr="00DD5599" w:rsidRDefault="006831EC" w:rsidP="00980492">
            <w:pPr>
              <w:pStyle w:val="TableSubheading"/>
              <w:jc w:val="center"/>
            </w:pPr>
            <w:r w:rsidRPr="00DD5599">
              <w:t>6-12</w:t>
            </w:r>
          </w:p>
        </w:tc>
        <w:tc>
          <w:tcPr>
            <w:tcW w:w="653" w:type="pct"/>
          </w:tcPr>
          <w:p w14:paraId="7D71C0B1" w14:textId="4A343865" w:rsidR="006831EC" w:rsidRPr="00CB0607" w:rsidRDefault="006831EC" w:rsidP="00DD5599">
            <w:pPr>
              <w:pStyle w:val="TableTextCentered"/>
            </w:pPr>
            <w:r>
              <w:t>ELA</w:t>
            </w:r>
          </w:p>
        </w:tc>
        <w:tc>
          <w:tcPr>
            <w:tcW w:w="1449" w:type="pct"/>
          </w:tcPr>
          <w:p w14:paraId="0FFA4635" w14:textId="3FB31143" w:rsidR="006831EC" w:rsidRPr="00CB0607" w:rsidRDefault="006831EC" w:rsidP="00DD5599">
            <w:pPr>
              <w:pStyle w:val="TableTextCentered"/>
            </w:pPr>
            <w:r>
              <w:t>CommonLit360</w:t>
            </w:r>
          </w:p>
        </w:tc>
        <w:tc>
          <w:tcPr>
            <w:tcW w:w="1060" w:type="pct"/>
          </w:tcPr>
          <w:p w14:paraId="0F641521" w14:textId="4ECF755D" w:rsidR="006831EC" w:rsidRPr="00CB0607" w:rsidRDefault="006831EC" w:rsidP="00DD5599">
            <w:pPr>
              <w:pStyle w:val="TableTextCentered"/>
            </w:pPr>
            <w:r>
              <w:t>Supplemental</w:t>
            </w:r>
          </w:p>
        </w:tc>
        <w:tc>
          <w:tcPr>
            <w:tcW w:w="674" w:type="pct"/>
          </w:tcPr>
          <w:p w14:paraId="642790E2" w14:textId="7CECB128" w:rsidR="006831EC" w:rsidRDefault="006831EC" w:rsidP="00DD5599">
            <w:pPr>
              <w:pStyle w:val="TableTextCentered"/>
            </w:pPr>
            <w:r>
              <w:t>NR</w:t>
            </w:r>
          </w:p>
        </w:tc>
        <w:tc>
          <w:tcPr>
            <w:tcW w:w="669" w:type="pct"/>
          </w:tcPr>
          <w:p w14:paraId="0D8B5D78" w14:textId="4CAA7643" w:rsidR="006831EC" w:rsidRPr="00CB0607" w:rsidRDefault="00D428F6" w:rsidP="00DD5599">
            <w:pPr>
              <w:pStyle w:val="TableTextCentered"/>
            </w:pPr>
            <w:r>
              <w:t>ME</w:t>
            </w:r>
            <w:r w:rsidR="005D1192">
              <w:rPr>
                <w:rStyle w:val="FootnoteReference"/>
              </w:rPr>
              <w:footnoteReference w:id="7"/>
            </w:r>
          </w:p>
        </w:tc>
      </w:tr>
      <w:tr w:rsidR="00304FA7" w:rsidRPr="00CB0607" w14:paraId="5CE3A276" w14:textId="77777777" w:rsidTr="00D948D0">
        <w:tc>
          <w:tcPr>
            <w:tcW w:w="495" w:type="pct"/>
          </w:tcPr>
          <w:p w14:paraId="25A680C9" w14:textId="69F5EC7B" w:rsidR="006831EC" w:rsidRPr="00DD5599" w:rsidRDefault="006831EC" w:rsidP="00980492">
            <w:pPr>
              <w:pStyle w:val="TableSubheading"/>
              <w:jc w:val="center"/>
            </w:pPr>
            <w:r w:rsidRPr="00DD5599">
              <w:t>6-8</w:t>
            </w:r>
          </w:p>
        </w:tc>
        <w:tc>
          <w:tcPr>
            <w:tcW w:w="653" w:type="pct"/>
          </w:tcPr>
          <w:p w14:paraId="7FA75351" w14:textId="081AE61D" w:rsidR="006831EC" w:rsidRPr="00CB0607" w:rsidRDefault="006831EC" w:rsidP="00DD5599">
            <w:pPr>
              <w:pStyle w:val="TableTextCentered"/>
            </w:pPr>
            <w:r>
              <w:t>Digital Literacy/ Computer Science</w:t>
            </w:r>
          </w:p>
        </w:tc>
        <w:tc>
          <w:tcPr>
            <w:tcW w:w="1449" w:type="pct"/>
          </w:tcPr>
          <w:p w14:paraId="264085CB" w14:textId="5B918A33" w:rsidR="006831EC" w:rsidRPr="00CB0607" w:rsidRDefault="006831EC" w:rsidP="00DD5599">
            <w:pPr>
              <w:pStyle w:val="TableTextCentered"/>
            </w:pPr>
            <w:r>
              <w:t>Project Lead the Way</w:t>
            </w:r>
          </w:p>
        </w:tc>
        <w:tc>
          <w:tcPr>
            <w:tcW w:w="1060" w:type="pct"/>
          </w:tcPr>
          <w:p w14:paraId="2DEF9DD6" w14:textId="192AFA45" w:rsidR="006831EC" w:rsidRPr="00CB0607" w:rsidRDefault="006831EC" w:rsidP="00DD5599">
            <w:pPr>
              <w:pStyle w:val="TableTextCentered"/>
            </w:pPr>
            <w:r>
              <w:t>Comprehensive</w:t>
            </w:r>
          </w:p>
        </w:tc>
        <w:tc>
          <w:tcPr>
            <w:tcW w:w="674" w:type="pct"/>
          </w:tcPr>
          <w:p w14:paraId="1D7EDD8F" w14:textId="50D7485C" w:rsidR="006831EC" w:rsidRDefault="006831EC" w:rsidP="00DD5599">
            <w:pPr>
              <w:pStyle w:val="TableTextCentered"/>
            </w:pPr>
            <w:r>
              <w:t>NR</w:t>
            </w:r>
          </w:p>
        </w:tc>
        <w:tc>
          <w:tcPr>
            <w:tcW w:w="669" w:type="pct"/>
          </w:tcPr>
          <w:p w14:paraId="67D46718" w14:textId="25786632" w:rsidR="006831EC" w:rsidRPr="00CB0607" w:rsidRDefault="00E82F0E" w:rsidP="00DD5599">
            <w:pPr>
              <w:pStyle w:val="TableTextCentered"/>
            </w:pPr>
            <w:r>
              <w:t>NR</w:t>
            </w:r>
          </w:p>
        </w:tc>
      </w:tr>
      <w:tr w:rsidR="006C5645" w:rsidRPr="00CB0607" w14:paraId="76B15FB7"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23DC622F" w14:textId="62E75F9A" w:rsidR="006831EC" w:rsidRPr="00DD5599" w:rsidRDefault="006831EC" w:rsidP="00980492">
            <w:pPr>
              <w:pStyle w:val="TableSubheading"/>
              <w:jc w:val="center"/>
            </w:pPr>
            <w:r w:rsidRPr="00DD5599">
              <w:t>K-5</w:t>
            </w:r>
          </w:p>
        </w:tc>
        <w:tc>
          <w:tcPr>
            <w:tcW w:w="653" w:type="pct"/>
          </w:tcPr>
          <w:p w14:paraId="58AF6C54" w14:textId="62431368" w:rsidR="006831EC" w:rsidRPr="00CB0607" w:rsidRDefault="006831EC" w:rsidP="00DD5599">
            <w:pPr>
              <w:pStyle w:val="TableTextCentered"/>
            </w:pPr>
            <w:r>
              <w:t>Mathematics</w:t>
            </w:r>
          </w:p>
        </w:tc>
        <w:tc>
          <w:tcPr>
            <w:tcW w:w="1449" w:type="pct"/>
          </w:tcPr>
          <w:p w14:paraId="61E074D3" w14:textId="00DE52D5" w:rsidR="006831EC" w:rsidRPr="00CB0607" w:rsidRDefault="006831EC" w:rsidP="00DD5599">
            <w:pPr>
              <w:pStyle w:val="TableTextCentered"/>
            </w:pPr>
            <w:r>
              <w:t>Reveal Math (2022)</w:t>
            </w:r>
          </w:p>
        </w:tc>
        <w:tc>
          <w:tcPr>
            <w:tcW w:w="1060" w:type="pct"/>
          </w:tcPr>
          <w:p w14:paraId="1635D980" w14:textId="5526504F" w:rsidR="006831EC" w:rsidRPr="00CB0607" w:rsidRDefault="006831EC" w:rsidP="00DD5599">
            <w:pPr>
              <w:pStyle w:val="TableTextCentered"/>
            </w:pPr>
            <w:r>
              <w:t>Comprehensive</w:t>
            </w:r>
          </w:p>
        </w:tc>
        <w:tc>
          <w:tcPr>
            <w:tcW w:w="674" w:type="pct"/>
          </w:tcPr>
          <w:p w14:paraId="69859EA8" w14:textId="4ECA3E0B" w:rsidR="006831EC" w:rsidRDefault="006831EC" w:rsidP="00DD5599">
            <w:pPr>
              <w:pStyle w:val="TableTextCentered"/>
            </w:pPr>
            <w:r>
              <w:t>NR</w:t>
            </w:r>
          </w:p>
        </w:tc>
        <w:tc>
          <w:tcPr>
            <w:tcW w:w="669" w:type="pct"/>
          </w:tcPr>
          <w:p w14:paraId="26644921" w14:textId="435866EC" w:rsidR="006831EC" w:rsidRPr="00CB0607" w:rsidRDefault="003B799F" w:rsidP="00DD5599">
            <w:pPr>
              <w:pStyle w:val="TableTextCentered"/>
            </w:pPr>
            <w:r>
              <w:t>ME</w:t>
            </w:r>
          </w:p>
        </w:tc>
      </w:tr>
      <w:tr w:rsidR="00304FA7" w:rsidRPr="00CB0607" w14:paraId="6B8581B9" w14:textId="77777777" w:rsidTr="00D948D0">
        <w:tc>
          <w:tcPr>
            <w:tcW w:w="495" w:type="pct"/>
          </w:tcPr>
          <w:p w14:paraId="6A22FD3D" w14:textId="4D12311E" w:rsidR="006831EC" w:rsidRPr="00DD5599" w:rsidRDefault="006831EC" w:rsidP="00980492">
            <w:pPr>
              <w:pStyle w:val="TableSubheading"/>
              <w:jc w:val="center"/>
            </w:pPr>
            <w:r w:rsidRPr="00DD5599">
              <w:t>K-5</w:t>
            </w:r>
          </w:p>
        </w:tc>
        <w:tc>
          <w:tcPr>
            <w:tcW w:w="653" w:type="pct"/>
          </w:tcPr>
          <w:p w14:paraId="5B5A05DE" w14:textId="758D6964" w:rsidR="006831EC" w:rsidRPr="00CB0607" w:rsidRDefault="006831EC" w:rsidP="00DD5599">
            <w:pPr>
              <w:pStyle w:val="TableTextCentered"/>
            </w:pPr>
            <w:r>
              <w:t>Mathematics</w:t>
            </w:r>
          </w:p>
        </w:tc>
        <w:tc>
          <w:tcPr>
            <w:tcW w:w="1449" w:type="pct"/>
          </w:tcPr>
          <w:p w14:paraId="27A00764" w14:textId="4C9D6006" w:rsidR="006831EC" w:rsidRPr="00CB0607" w:rsidRDefault="006831EC" w:rsidP="00DD5599">
            <w:pPr>
              <w:pStyle w:val="TableTextCentered"/>
            </w:pPr>
            <w:r>
              <w:t>Math Expressions (2013)</w:t>
            </w:r>
          </w:p>
        </w:tc>
        <w:tc>
          <w:tcPr>
            <w:tcW w:w="1060" w:type="pct"/>
          </w:tcPr>
          <w:p w14:paraId="414856D4" w14:textId="2DC9BAD6" w:rsidR="006831EC" w:rsidRPr="00CB0607" w:rsidRDefault="006831EC" w:rsidP="00DD5599">
            <w:pPr>
              <w:pStyle w:val="TableTextCentered"/>
            </w:pPr>
            <w:r>
              <w:t>Comprehensive</w:t>
            </w:r>
          </w:p>
        </w:tc>
        <w:tc>
          <w:tcPr>
            <w:tcW w:w="674" w:type="pct"/>
          </w:tcPr>
          <w:p w14:paraId="7F903C94" w14:textId="143F7608" w:rsidR="006831EC" w:rsidRDefault="006831EC" w:rsidP="00DD5599">
            <w:pPr>
              <w:pStyle w:val="TableTextCentered"/>
            </w:pPr>
            <w:r>
              <w:t>NR</w:t>
            </w:r>
          </w:p>
        </w:tc>
        <w:tc>
          <w:tcPr>
            <w:tcW w:w="669" w:type="pct"/>
          </w:tcPr>
          <w:p w14:paraId="0F37D225" w14:textId="1A75AC48" w:rsidR="006831EC" w:rsidRPr="00CB0607" w:rsidRDefault="007B0F8D" w:rsidP="00DD5599">
            <w:pPr>
              <w:pStyle w:val="TableTextCentered"/>
            </w:pPr>
            <w:r>
              <w:t>PME</w:t>
            </w:r>
          </w:p>
        </w:tc>
      </w:tr>
      <w:tr w:rsidR="006C5645" w:rsidRPr="00CB0607" w14:paraId="79F9474E"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7BCE7D74" w14:textId="0A2557C0" w:rsidR="006831EC" w:rsidRPr="00DD5599" w:rsidRDefault="006831EC" w:rsidP="00980492">
            <w:pPr>
              <w:pStyle w:val="TableSubheading"/>
              <w:jc w:val="center"/>
            </w:pPr>
            <w:r w:rsidRPr="00DD5599">
              <w:t>K-5</w:t>
            </w:r>
          </w:p>
        </w:tc>
        <w:tc>
          <w:tcPr>
            <w:tcW w:w="653" w:type="pct"/>
          </w:tcPr>
          <w:p w14:paraId="3BAFD708" w14:textId="35C02BB3" w:rsidR="006831EC" w:rsidRPr="00CB0607" w:rsidRDefault="006831EC" w:rsidP="00DD5599">
            <w:pPr>
              <w:pStyle w:val="TableTextCentered"/>
            </w:pPr>
            <w:r>
              <w:t>Mathematics</w:t>
            </w:r>
          </w:p>
        </w:tc>
        <w:tc>
          <w:tcPr>
            <w:tcW w:w="1449" w:type="pct"/>
          </w:tcPr>
          <w:p w14:paraId="63D92C8A" w14:textId="7A0E8112" w:rsidR="006831EC" w:rsidRPr="00CB0607" w:rsidRDefault="006831EC" w:rsidP="00DD5599">
            <w:pPr>
              <w:pStyle w:val="TableTextCentered"/>
            </w:pPr>
            <w:r>
              <w:t>Math in Practice</w:t>
            </w:r>
          </w:p>
        </w:tc>
        <w:tc>
          <w:tcPr>
            <w:tcW w:w="1060" w:type="pct"/>
          </w:tcPr>
          <w:p w14:paraId="1D8E93C9" w14:textId="618D0D23" w:rsidR="006831EC" w:rsidRPr="00CB0607" w:rsidRDefault="006831EC" w:rsidP="00DD5599">
            <w:pPr>
              <w:pStyle w:val="TableTextCentered"/>
            </w:pPr>
            <w:r>
              <w:t>Supplemental</w:t>
            </w:r>
          </w:p>
        </w:tc>
        <w:tc>
          <w:tcPr>
            <w:tcW w:w="674" w:type="pct"/>
          </w:tcPr>
          <w:p w14:paraId="38E4E2E9" w14:textId="6A58B056" w:rsidR="006831EC" w:rsidRDefault="006831EC" w:rsidP="00DD5599">
            <w:pPr>
              <w:pStyle w:val="TableTextCentered"/>
            </w:pPr>
            <w:r>
              <w:t>NR</w:t>
            </w:r>
          </w:p>
        </w:tc>
        <w:tc>
          <w:tcPr>
            <w:tcW w:w="669" w:type="pct"/>
          </w:tcPr>
          <w:p w14:paraId="01C83DD8" w14:textId="54321883" w:rsidR="006831EC" w:rsidRPr="00CB0607" w:rsidRDefault="007B0F8D" w:rsidP="00DD5599">
            <w:pPr>
              <w:pStyle w:val="TableTextCentered"/>
            </w:pPr>
            <w:r>
              <w:t>NR</w:t>
            </w:r>
          </w:p>
        </w:tc>
      </w:tr>
      <w:tr w:rsidR="00304FA7" w:rsidRPr="00CB0607" w14:paraId="5756D9D9" w14:textId="77777777" w:rsidTr="00D948D0">
        <w:tc>
          <w:tcPr>
            <w:tcW w:w="495" w:type="pct"/>
          </w:tcPr>
          <w:p w14:paraId="6B31723F" w14:textId="0FC2A3EB" w:rsidR="006831EC" w:rsidRPr="00DD5599" w:rsidRDefault="006831EC" w:rsidP="00980492">
            <w:pPr>
              <w:pStyle w:val="TableSubheading"/>
              <w:jc w:val="center"/>
            </w:pPr>
            <w:r w:rsidRPr="00DD5599">
              <w:t>K-2</w:t>
            </w:r>
          </w:p>
        </w:tc>
        <w:tc>
          <w:tcPr>
            <w:tcW w:w="653" w:type="pct"/>
          </w:tcPr>
          <w:p w14:paraId="62F8D5D8" w14:textId="244DDFC1" w:rsidR="006831EC" w:rsidRPr="00CB0607" w:rsidRDefault="006831EC" w:rsidP="00DD5599">
            <w:pPr>
              <w:pStyle w:val="TableTextCentered"/>
            </w:pPr>
            <w:r>
              <w:t>Mathematics</w:t>
            </w:r>
          </w:p>
        </w:tc>
        <w:tc>
          <w:tcPr>
            <w:tcW w:w="1449" w:type="pct"/>
          </w:tcPr>
          <w:p w14:paraId="7F309C27" w14:textId="5007FA52" w:rsidR="006831EC" w:rsidRPr="00CB0607" w:rsidRDefault="006831EC" w:rsidP="00DD5599">
            <w:pPr>
              <w:pStyle w:val="TableTextCentered"/>
            </w:pPr>
            <w:r>
              <w:t>Lord Math</w:t>
            </w:r>
          </w:p>
        </w:tc>
        <w:tc>
          <w:tcPr>
            <w:tcW w:w="1060" w:type="pct"/>
          </w:tcPr>
          <w:p w14:paraId="06E37876" w14:textId="427A862B" w:rsidR="006831EC" w:rsidRPr="00CB0607" w:rsidRDefault="006831EC" w:rsidP="00DD5599">
            <w:pPr>
              <w:pStyle w:val="TableTextCentered"/>
            </w:pPr>
            <w:r>
              <w:t>Supplemental</w:t>
            </w:r>
          </w:p>
        </w:tc>
        <w:tc>
          <w:tcPr>
            <w:tcW w:w="674" w:type="pct"/>
          </w:tcPr>
          <w:p w14:paraId="4A0D24A6" w14:textId="33632254" w:rsidR="006831EC" w:rsidRDefault="006831EC" w:rsidP="00DD5599">
            <w:pPr>
              <w:pStyle w:val="TableTextCentered"/>
            </w:pPr>
            <w:r>
              <w:t>NR</w:t>
            </w:r>
          </w:p>
        </w:tc>
        <w:tc>
          <w:tcPr>
            <w:tcW w:w="669" w:type="pct"/>
          </w:tcPr>
          <w:p w14:paraId="5F90F6BF" w14:textId="3E4F2B70" w:rsidR="006831EC" w:rsidRPr="00CB0607" w:rsidRDefault="007B0F8D" w:rsidP="00DD5599">
            <w:pPr>
              <w:pStyle w:val="TableTextCentered"/>
            </w:pPr>
            <w:r>
              <w:t>NR</w:t>
            </w:r>
          </w:p>
        </w:tc>
      </w:tr>
      <w:tr w:rsidR="006C5645" w:rsidRPr="00CB0607" w14:paraId="1F2B320F"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39F03937" w14:textId="4F216148" w:rsidR="006831EC" w:rsidRDefault="006831EC" w:rsidP="00980492">
            <w:pPr>
              <w:pStyle w:val="TableSubheading"/>
              <w:jc w:val="center"/>
            </w:pPr>
            <w:r>
              <w:t>1-5</w:t>
            </w:r>
          </w:p>
        </w:tc>
        <w:tc>
          <w:tcPr>
            <w:tcW w:w="653" w:type="pct"/>
          </w:tcPr>
          <w:p w14:paraId="4FCFD596" w14:textId="76A3020D" w:rsidR="006831EC" w:rsidRPr="00CB0607" w:rsidRDefault="006831EC" w:rsidP="00DD5599">
            <w:pPr>
              <w:pStyle w:val="TableTextCentered"/>
            </w:pPr>
            <w:r>
              <w:t>Mathematics</w:t>
            </w:r>
          </w:p>
        </w:tc>
        <w:tc>
          <w:tcPr>
            <w:tcW w:w="1449" w:type="pct"/>
          </w:tcPr>
          <w:p w14:paraId="7341B6D4" w14:textId="31807842" w:rsidR="006831EC" w:rsidRPr="00CB0607" w:rsidRDefault="006831EC" w:rsidP="00DD5599">
            <w:pPr>
              <w:pStyle w:val="TableTextCentered"/>
            </w:pPr>
            <w:r>
              <w:t>IXL</w:t>
            </w:r>
          </w:p>
        </w:tc>
        <w:tc>
          <w:tcPr>
            <w:tcW w:w="1060" w:type="pct"/>
          </w:tcPr>
          <w:p w14:paraId="3B0FCCF7" w14:textId="776F5B85" w:rsidR="006831EC" w:rsidRPr="00CB0607" w:rsidRDefault="006831EC" w:rsidP="00DD5599">
            <w:pPr>
              <w:pStyle w:val="TableTextCentered"/>
            </w:pPr>
            <w:r>
              <w:t>Supplemental</w:t>
            </w:r>
          </w:p>
        </w:tc>
        <w:tc>
          <w:tcPr>
            <w:tcW w:w="674" w:type="pct"/>
          </w:tcPr>
          <w:p w14:paraId="76C3756B" w14:textId="6F85A91A" w:rsidR="006831EC" w:rsidRDefault="006831EC" w:rsidP="00DD5599">
            <w:pPr>
              <w:pStyle w:val="TableTextCentered"/>
            </w:pPr>
            <w:r>
              <w:t>NR</w:t>
            </w:r>
          </w:p>
        </w:tc>
        <w:tc>
          <w:tcPr>
            <w:tcW w:w="669" w:type="pct"/>
          </w:tcPr>
          <w:p w14:paraId="6836F393" w14:textId="18EB9317" w:rsidR="006831EC" w:rsidRPr="00CB0607" w:rsidRDefault="00C8213C" w:rsidP="00DD5599">
            <w:pPr>
              <w:pStyle w:val="TableTextCentered"/>
            </w:pPr>
            <w:r>
              <w:t>NR</w:t>
            </w:r>
          </w:p>
        </w:tc>
      </w:tr>
      <w:tr w:rsidR="00304FA7" w:rsidRPr="00CB0607" w14:paraId="13966A47" w14:textId="77777777" w:rsidTr="00D948D0">
        <w:tc>
          <w:tcPr>
            <w:tcW w:w="495" w:type="pct"/>
          </w:tcPr>
          <w:p w14:paraId="572C3341" w14:textId="1F239DD8" w:rsidR="006831EC" w:rsidRDefault="006831EC" w:rsidP="00980492">
            <w:pPr>
              <w:pStyle w:val="TableSubheading"/>
              <w:jc w:val="center"/>
            </w:pPr>
            <w:r>
              <w:t>6-8</w:t>
            </w:r>
          </w:p>
        </w:tc>
        <w:tc>
          <w:tcPr>
            <w:tcW w:w="653" w:type="pct"/>
          </w:tcPr>
          <w:p w14:paraId="55B71B3B" w14:textId="2FA84CCA" w:rsidR="006831EC" w:rsidRPr="00CB0607" w:rsidRDefault="006831EC" w:rsidP="00DD5599">
            <w:pPr>
              <w:pStyle w:val="TableTextCentered"/>
            </w:pPr>
            <w:r>
              <w:t>Mathematics</w:t>
            </w:r>
          </w:p>
        </w:tc>
        <w:tc>
          <w:tcPr>
            <w:tcW w:w="1449" w:type="pct"/>
          </w:tcPr>
          <w:p w14:paraId="6C9C7F5F" w14:textId="11355E86" w:rsidR="006831EC" w:rsidRPr="00CB0607" w:rsidRDefault="006831EC" w:rsidP="00DD5599">
            <w:pPr>
              <w:pStyle w:val="TableTextCentered"/>
            </w:pPr>
            <w:r>
              <w:t>Amplify Desmos</w:t>
            </w:r>
          </w:p>
        </w:tc>
        <w:tc>
          <w:tcPr>
            <w:tcW w:w="1060" w:type="pct"/>
          </w:tcPr>
          <w:p w14:paraId="4ACF50A7" w14:textId="05764E5E" w:rsidR="006831EC" w:rsidRPr="00CB0607" w:rsidRDefault="006831EC" w:rsidP="00DD5599">
            <w:pPr>
              <w:pStyle w:val="TableTextCentered"/>
            </w:pPr>
            <w:r>
              <w:t>Comprehensive</w:t>
            </w:r>
          </w:p>
        </w:tc>
        <w:tc>
          <w:tcPr>
            <w:tcW w:w="674" w:type="pct"/>
          </w:tcPr>
          <w:p w14:paraId="4F1E44D6" w14:textId="2C3F893B" w:rsidR="006831EC" w:rsidRDefault="006831EC" w:rsidP="00DD5599">
            <w:pPr>
              <w:pStyle w:val="TableTextCentered"/>
            </w:pPr>
            <w:r>
              <w:t>NR</w:t>
            </w:r>
          </w:p>
        </w:tc>
        <w:tc>
          <w:tcPr>
            <w:tcW w:w="669" w:type="pct"/>
          </w:tcPr>
          <w:p w14:paraId="0E55FB4D" w14:textId="6EE5FBFE" w:rsidR="006831EC" w:rsidRPr="00CB0607" w:rsidRDefault="00C8213C" w:rsidP="00DD5599">
            <w:pPr>
              <w:pStyle w:val="TableTextCentered"/>
            </w:pPr>
            <w:r>
              <w:t>ME</w:t>
            </w:r>
          </w:p>
        </w:tc>
      </w:tr>
      <w:tr w:rsidR="006C5645" w:rsidRPr="00CB0607" w14:paraId="464CB50A"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0C77ED34" w14:textId="3AA846A4" w:rsidR="006831EC" w:rsidRPr="00F23882" w:rsidRDefault="006831EC" w:rsidP="00980492">
            <w:pPr>
              <w:pStyle w:val="TableSubheading"/>
              <w:jc w:val="center"/>
            </w:pPr>
            <w:r>
              <w:t>9-12</w:t>
            </w:r>
          </w:p>
        </w:tc>
        <w:tc>
          <w:tcPr>
            <w:tcW w:w="653" w:type="pct"/>
          </w:tcPr>
          <w:p w14:paraId="6FD39B56" w14:textId="4888CFD5" w:rsidR="006831EC" w:rsidRPr="00F23882" w:rsidRDefault="006831EC" w:rsidP="00DD5599">
            <w:pPr>
              <w:pStyle w:val="TableTextCentered"/>
            </w:pPr>
            <w:r>
              <w:t>Mathematics</w:t>
            </w:r>
          </w:p>
        </w:tc>
        <w:tc>
          <w:tcPr>
            <w:tcW w:w="1449" w:type="pct"/>
          </w:tcPr>
          <w:p w14:paraId="23FB1BF8" w14:textId="13028023" w:rsidR="006831EC" w:rsidRPr="00F23882" w:rsidRDefault="006831EC" w:rsidP="00DD5599">
            <w:pPr>
              <w:pStyle w:val="TableTextCentered"/>
            </w:pPr>
            <w:r>
              <w:t>Reveal Math</w:t>
            </w:r>
          </w:p>
        </w:tc>
        <w:tc>
          <w:tcPr>
            <w:tcW w:w="1060" w:type="pct"/>
          </w:tcPr>
          <w:p w14:paraId="736CB7F5" w14:textId="68091410" w:rsidR="006831EC" w:rsidRPr="00F23882" w:rsidRDefault="006831EC" w:rsidP="00DD5599">
            <w:pPr>
              <w:pStyle w:val="TableTextCentered"/>
            </w:pPr>
            <w:r>
              <w:t>Comprehensive</w:t>
            </w:r>
          </w:p>
        </w:tc>
        <w:tc>
          <w:tcPr>
            <w:tcW w:w="674" w:type="pct"/>
          </w:tcPr>
          <w:p w14:paraId="64B03092" w14:textId="3C732941" w:rsidR="006831EC" w:rsidRDefault="006831EC" w:rsidP="00DD5599">
            <w:pPr>
              <w:pStyle w:val="TableTextCentered"/>
            </w:pPr>
            <w:r>
              <w:t>ME</w:t>
            </w:r>
          </w:p>
        </w:tc>
        <w:tc>
          <w:tcPr>
            <w:tcW w:w="669" w:type="pct"/>
          </w:tcPr>
          <w:p w14:paraId="2CDA1B0E" w14:textId="796D4F94" w:rsidR="006831EC" w:rsidRPr="00F23882" w:rsidRDefault="00625D93" w:rsidP="00DD5599">
            <w:pPr>
              <w:pStyle w:val="TableTextCentered"/>
            </w:pPr>
            <w:r>
              <w:t>ME</w:t>
            </w:r>
          </w:p>
        </w:tc>
      </w:tr>
      <w:tr w:rsidR="00304FA7" w:rsidRPr="00CB0607" w14:paraId="51126DD3" w14:textId="77777777" w:rsidTr="00D948D0">
        <w:tc>
          <w:tcPr>
            <w:tcW w:w="495" w:type="pct"/>
          </w:tcPr>
          <w:p w14:paraId="07CA0904" w14:textId="4924DFB9" w:rsidR="006831EC" w:rsidRDefault="006831EC" w:rsidP="00980492">
            <w:pPr>
              <w:pStyle w:val="TableSubheading"/>
              <w:jc w:val="center"/>
            </w:pPr>
            <w:r>
              <w:t>6-7</w:t>
            </w:r>
          </w:p>
        </w:tc>
        <w:tc>
          <w:tcPr>
            <w:tcW w:w="653" w:type="pct"/>
          </w:tcPr>
          <w:p w14:paraId="6CC8A3C2" w14:textId="65C5ECA9" w:rsidR="006831EC" w:rsidRPr="00CB0607" w:rsidRDefault="006831EC" w:rsidP="00DD5599">
            <w:pPr>
              <w:pStyle w:val="TableTextCentered"/>
            </w:pPr>
            <w:r>
              <w:t>History/SS</w:t>
            </w:r>
          </w:p>
        </w:tc>
        <w:tc>
          <w:tcPr>
            <w:tcW w:w="1449" w:type="pct"/>
          </w:tcPr>
          <w:p w14:paraId="683F4A5A" w14:textId="24586AF3" w:rsidR="006831EC" w:rsidRPr="00CB0607" w:rsidRDefault="006831EC" w:rsidP="00DD5599">
            <w:pPr>
              <w:pStyle w:val="TableTextCentered"/>
            </w:pPr>
            <w:r>
              <w:t>TCI History/ Geographic Alive</w:t>
            </w:r>
          </w:p>
        </w:tc>
        <w:tc>
          <w:tcPr>
            <w:tcW w:w="1060" w:type="pct"/>
          </w:tcPr>
          <w:p w14:paraId="5F1448B8" w14:textId="43CF7E35" w:rsidR="006831EC" w:rsidRPr="00CB0607" w:rsidRDefault="006831EC" w:rsidP="00DD5599">
            <w:pPr>
              <w:pStyle w:val="TableTextCentered"/>
            </w:pPr>
            <w:r>
              <w:t>Comprehensive</w:t>
            </w:r>
          </w:p>
        </w:tc>
        <w:tc>
          <w:tcPr>
            <w:tcW w:w="674" w:type="pct"/>
          </w:tcPr>
          <w:p w14:paraId="384652B7" w14:textId="41F34E9D" w:rsidR="006831EC" w:rsidRDefault="006831EC" w:rsidP="00DD5599">
            <w:pPr>
              <w:pStyle w:val="TableTextCentered"/>
            </w:pPr>
            <w:r>
              <w:t>NR</w:t>
            </w:r>
          </w:p>
        </w:tc>
        <w:tc>
          <w:tcPr>
            <w:tcW w:w="669" w:type="pct"/>
          </w:tcPr>
          <w:p w14:paraId="28369582" w14:textId="37BBBD55" w:rsidR="006831EC" w:rsidRPr="00CB0607" w:rsidRDefault="00625D93" w:rsidP="00DD5599">
            <w:pPr>
              <w:pStyle w:val="TableTextCentered"/>
            </w:pPr>
            <w:r>
              <w:t>NR</w:t>
            </w:r>
          </w:p>
        </w:tc>
      </w:tr>
      <w:tr w:rsidR="006C5645" w:rsidRPr="00CB0607" w14:paraId="1678CEEB"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4B0C0A13" w14:textId="4313D7AA" w:rsidR="006831EC" w:rsidRDefault="006831EC" w:rsidP="00980492">
            <w:pPr>
              <w:pStyle w:val="TableSubheading"/>
              <w:jc w:val="center"/>
            </w:pPr>
            <w:r>
              <w:t>6-7</w:t>
            </w:r>
          </w:p>
        </w:tc>
        <w:tc>
          <w:tcPr>
            <w:tcW w:w="653" w:type="pct"/>
          </w:tcPr>
          <w:p w14:paraId="27EB4D40" w14:textId="007E4F62" w:rsidR="006831EC" w:rsidRPr="00CB0607" w:rsidRDefault="006831EC" w:rsidP="00DD5599">
            <w:pPr>
              <w:pStyle w:val="TableTextCentered"/>
            </w:pPr>
            <w:r>
              <w:t>History/SS</w:t>
            </w:r>
          </w:p>
        </w:tc>
        <w:tc>
          <w:tcPr>
            <w:tcW w:w="1449" w:type="pct"/>
          </w:tcPr>
          <w:p w14:paraId="08FF5BA2" w14:textId="441925C9" w:rsidR="006831EC" w:rsidRPr="00CB0607" w:rsidRDefault="006831EC" w:rsidP="00DD5599">
            <w:pPr>
              <w:pStyle w:val="TableTextCentered"/>
            </w:pPr>
            <w:r>
              <w:t>History Alive</w:t>
            </w:r>
          </w:p>
        </w:tc>
        <w:tc>
          <w:tcPr>
            <w:tcW w:w="1060" w:type="pct"/>
          </w:tcPr>
          <w:p w14:paraId="476AFEFD" w14:textId="49735D80" w:rsidR="006831EC" w:rsidRPr="00CB0607" w:rsidRDefault="006831EC" w:rsidP="00DD5599">
            <w:pPr>
              <w:pStyle w:val="TableTextCentered"/>
            </w:pPr>
            <w:r>
              <w:t>Comprehensive</w:t>
            </w:r>
          </w:p>
        </w:tc>
        <w:tc>
          <w:tcPr>
            <w:tcW w:w="674" w:type="pct"/>
          </w:tcPr>
          <w:p w14:paraId="0BE80C6E" w14:textId="7B10AAEF" w:rsidR="006831EC" w:rsidRDefault="006831EC" w:rsidP="00DD5599">
            <w:pPr>
              <w:pStyle w:val="TableTextCentered"/>
            </w:pPr>
            <w:r>
              <w:t>NR</w:t>
            </w:r>
          </w:p>
        </w:tc>
        <w:tc>
          <w:tcPr>
            <w:tcW w:w="669" w:type="pct"/>
          </w:tcPr>
          <w:p w14:paraId="6EC4FF08" w14:textId="620252F3" w:rsidR="006831EC" w:rsidRPr="00CB0607" w:rsidRDefault="00625D93" w:rsidP="00DD5599">
            <w:pPr>
              <w:pStyle w:val="TableTextCentered"/>
            </w:pPr>
            <w:r>
              <w:t>NR</w:t>
            </w:r>
          </w:p>
        </w:tc>
      </w:tr>
      <w:tr w:rsidR="00304FA7" w:rsidRPr="00CB0607" w14:paraId="70A1CB45" w14:textId="77777777" w:rsidTr="00D948D0">
        <w:tc>
          <w:tcPr>
            <w:tcW w:w="495" w:type="pct"/>
          </w:tcPr>
          <w:p w14:paraId="7076F1FA" w14:textId="28613364" w:rsidR="006831EC" w:rsidRDefault="006831EC" w:rsidP="00980492">
            <w:pPr>
              <w:pStyle w:val="TableSubheading"/>
              <w:jc w:val="center"/>
            </w:pPr>
            <w:r>
              <w:t>8</w:t>
            </w:r>
          </w:p>
        </w:tc>
        <w:tc>
          <w:tcPr>
            <w:tcW w:w="653" w:type="pct"/>
          </w:tcPr>
          <w:p w14:paraId="1E2DE754" w14:textId="375144C5" w:rsidR="006831EC" w:rsidRPr="00CB0607" w:rsidRDefault="006831EC" w:rsidP="00DD5599">
            <w:pPr>
              <w:pStyle w:val="TableTextCentered"/>
            </w:pPr>
            <w:r>
              <w:t>History/SS</w:t>
            </w:r>
          </w:p>
        </w:tc>
        <w:tc>
          <w:tcPr>
            <w:tcW w:w="1449" w:type="pct"/>
          </w:tcPr>
          <w:p w14:paraId="62103D62" w14:textId="566D8003" w:rsidR="006831EC" w:rsidRPr="00CB0607" w:rsidRDefault="006831EC" w:rsidP="00DD5599">
            <w:pPr>
              <w:pStyle w:val="TableTextCentered"/>
            </w:pPr>
            <w:r>
              <w:t>Democratic Knowledge Project</w:t>
            </w:r>
          </w:p>
        </w:tc>
        <w:tc>
          <w:tcPr>
            <w:tcW w:w="1060" w:type="pct"/>
          </w:tcPr>
          <w:p w14:paraId="240FB776" w14:textId="25FFD676" w:rsidR="006831EC" w:rsidRPr="00CB0607" w:rsidRDefault="006831EC" w:rsidP="00DD5599">
            <w:pPr>
              <w:pStyle w:val="TableTextCentered"/>
            </w:pPr>
            <w:r>
              <w:t>Comprehensive</w:t>
            </w:r>
          </w:p>
        </w:tc>
        <w:tc>
          <w:tcPr>
            <w:tcW w:w="674" w:type="pct"/>
          </w:tcPr>
          <w:p w14:paraId="1BE5546C" w14:textId="06CBF7E6" w:rsidR="006831EC" w:rsidRDefault="00625D93" w:rsidP="00DD5599">
            <w:pPr>
              <w:pStyle w:val="TableTextCentered"/>
            </w:pPr>
            <w:r>
              <w:t>NR</w:t>
            </w:r>
          </w:p>
        </w:tc>
        <w:tc>
          <w:tcPr>
            <w:tcW w:w="669" w:type="pct"/>
          </w:tcPr>
          <w:p w14:paraId="09FE0210" w14:textId="6CF2A0FA" w:rsidR="006831EC" w:rsidRPr="00CB0607" w:rsidRDefault="00E82F0E" w:rsidP="00DD5599">
            <w:pPr>
              <w:pStyle w:val="TableTextCentered"/>
            </w:pPr>
            <w:r>
              <w:t>NR</w:t>
            </w:r>
          </w:p>
        </w:tc>
      </w:tr>
      <w:tr w:rsidR="006C5645" w:rsidRPr="00CB0607" w14:paraId="79B35150"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09FFFD65" w14:textId="7F803215" w:rsidR="006831EC" w:rsidRDefault="006831EC" w:rsidP="00980492">
            <w:pPr>
              <w:pStyle w:val="TableSubheading"/>
              <w:jc w:val="center"/>
            </w:pPr>
            <w:r>
              <w:t>9-12</w:t>
            </w:r>
          </w:p>
        </w:tc>
        <w:tc>
          <w:tcPr>
            <w:tcW w:w="653" w:type="pct"/>
          </w:tcPr>
          <w:p w14:paraId="3CA8D1C0" w14:textId="4068D2F8" w:rsidR="006831EC" w:rsidRPr="00CB0607" w:rsidRDefault="006831EC" w:rsidP="00DD5599">
            <w:pPr>
              <w:pStyle w:val="TableTextCentered"/>
            </w:pPr>
            <w:r>
              <w:t>History/SS</w:t>
            </w:r>
          </w:p>
        </w:tc>
        <w:tc>
          <w:tcPr>
            <w:tcW w:w="1449" w:type="pct"/>
          </w:tcPr>
          <w:p w14:paraId="33838639" w14:textId="1331BD5E" w:rsidR="006831EC" w:rsidRPr="00CB0607" w:rsidRDefault="006831EC" w:rsidP="00DD5599">
            <w:pPr>
              <w:pStyle w:val="TableTextCentered"/>
            </w:pPr>
            <w:r>
              <w:t>Choices (Brown University)</w:t>
            </w:r>
          </w:p>
        </w:tc>
        <w:tc>
          <w:tcPr>
            <w:tcW w:w="1060" w:type="pct"/>
          </w:tcPr>
          <w:p w14:paraId="57C0F985" w14:textId="723D29DE" w:rsidR="006831EC" w:rsidRPr="00CB0607" w:rsidRDefault="006831EC" w:rsidP="00DD5599">
            <w:pPr>
              <w:pStyle w:val="TableTextCentered"/>
            </w:pPr>
            <w:r>
              <w:t>Supplemental</w:t>
            </w:r>
          </w:p>
        </w:tc>
        <w:tc>
          <w:tcPr>
            <w:tcW w:w="674" w:type="pct"/>
          </w:tcPr>
          <w:p w14:paraId="6D958D98" w14:textId="09EE5EB2" w:rsidR="006831EC" w:rsidRDefault="00E82F0E" w:rsidP="00DD5599">
            <w:pPr>
              <w:pStyle w:val="TableTextCentered"/>
            </w:pPr>
            <w:r>
              <w:t>NR</w:t>
            </w:r>
          </w:p>
        </w:tc>
        <w:tc>
          <w:tcPr>
            <w:tcW w:w="669" w:type="pct"/>
          </w:tcPr>
          <w:p w14:paraId="213141BA" w14:textId="2B0D4AE7" w:rsidR="006831EC" w:rsidRPr="00CB0607" w:rsidRDefault="00E82F0E" w:rsidP="00DD5599">
            <w:pPr>
              <w:pStyle w:val="TableTextCentered"/>
            </w:pPr>
            <w:r>
              <w:t>NR</w:t>
            </w:r>
          </w:p>
        </w:tc>
      </w:tr>
      <w:tr w:rsidR="00304FA7" w:rsidRPr="00CB0607" w14:paraId="3423BCF0" w14:textId="77777777" w:rsidTr="00D948D0">
        <w:tc>
          <w:tcPr>
            <w:tcW w:w="495" w:type="pct"/>
          </w:tcPr>
          <w:p w14:paraId="6F43549C" w14:textId="6A41BEA1" w:rsidR="006831EC" w:rsidRDefault="006831EC" w:rsidP="00980492">
            <w:pPr>
              <w:pStyle w:val="TableSubheading"/>
              <w:jc w:val="center"/>
            </w:pPr>
            <w:r>
              <w:t>9-12</w:t>
            </w:r>
          </w:p>
        </w:tc>
        <w:tc>
          <w:tcPr>
            <w:tcW w:w="653" w:type="pct"/>
          </w:tcPr>
          <w:p w14:paraId="0511C9E7" w14:textId="1B7DAE1C" w:rsidR="006831EC" w:rsidRPr="00CB0607" w:rsidRDefault="006831EC" w:rsidP="00DD5599">
            <w:pPr>
              <w:pStyle w:val="TableTextCentered"/>
            </w:pPr>
            <w:r>
              <w:t>History/SS</w:t>
            </w:r>
          </w:p>
        </w:tc>
        <w:tc>
          <w:tcPr>
            <w:tcW w:w="1449" w:type="pct"/>
          </w:tcPr>
          <w:p w14:paraId="167B65AF" w14:textId="4777E71D" w:rsidR="006831EC" w:rsidRPr="00CB0607" w:rsidRDefault="006831EC" w:rsidP="00DD5599">
            <w:pPr>
              <w:pStyle w:val="TableTextCentered"/>
            </w:pPr>
            <w:r>
              <w:t>Digital Inquiry Group</w:t>
            </w:r>
          </w:p>
        </w:tc>
        <w:tc>
          <w:tcPr>
            <w:tcW w:w="1060" w:type="pct"/>
          </w:tcPr>
          <w:p w14:paraId="16F897FC" w14:textId="0AF4A216" w:rsidR="006831EC" w:rsidRPr="00CB0607" w:rsidRDefault="006831EC" w:rsidP="00DD5599">
            <w:pPr>
              <w:pStyle w:val="TableTextCentered"/>
            </w:pPr>
            <w:r>
              <w:t>Supplemental</w:t>
            </w:r>
          </w:p>
        </w:tc>
        <w:tc>
          <w:tcPr>
            <w:tcW w:w="674" w:type="pct"/>
          </w:tcPr>
          <w:p w14:paraId="14714213" w14:textId="58047685" w:rsidR="006831EC" w:rsidRDefault="006831EC" w:rsidP="00DD5599">
            <w:pPr>
              <w:pStyle w:val="TableTextCentered"/>
            </w:pPr>
            <w:r>
              <w:t>NR</w:t>
            </w:r>
          </w:p>
        </w:tc>
        <w:tc>
          <w:tcPr>
            <w:tcW w:w="669" w:type="pct"/>
          </w:tcPr>
          <w:p w14:paraId="59EB54DE" w14:textId="18EF9FAD" w:rsidR="006831EC" w:rsidRPr="00CB0607" w:rsidRDefault="00E82F0E" w:rsidP="00DD5599">
            <w:pPr>
              <w:pStyle w:val="TableTextCentered"/>
            </w:pPr>
            <w:r>
              <w:t>NR</w:t>
            </w:r>
          </w:p>
        </w:tc>
      </w:tr>
      <w:tr w:rsidR="006C5645" w:rsidRPr="00CB0607" w14:paraId="75E16D0C"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5A14196E" w14:textId="198CCF0A" w:rsidR="006831EC" w:rsidRDefault="006831EC" w:rsidP="00980492">
            <w:pPr>
              <w:pStyle w:val="TableSubheading"/>
              <w:jc w:val="center"/>
            </w:pPr>
            <w:r>
              <w:t>9-12</w:t>
            </w:r>
          </w:p>
        </w:tc>
        <w:tc>
          <w:tcPr>
            <w:tcW w:w="653" w:type="pct"/>
          </w:tcPr>
          <w:p w14:paraId="50206D6C" w14:textId="2EE825E2" w:rsidR="006831EC" w:rsidRPr="00CB0607" w:rsidRDefault="006831EC" w:rsidP="00DD5599">
            <w:pPr>
              <w:pStyle w:val="TableTextCentered"/>
            </w:pPr>
            <w:r>
              <w:t>History/SS</w:t>
            </w:r>
          </w:p>
        </w:tc>
        <w:tc>
          <w:tcPr>
            <w:tcW w:w="1449" w:type="pct"/>
          </w:tcPr>
          <w:p w14:paraId="0712A79F" w14:textId="35D91A93" w:rsidR="006831EC" w:rsidRPr="00CB0607" w:rsidRDefault="006831EC" w:rsidP="00DD5599">
            <w:pPr>
              <w:pStyle w:val="TableTextCentered"/>
            </w:pPr>
            <w:r>
              <w:t>Facing History</w:t>
            </w:r>
          </w:p>
        </w:tc>
        <w:tc>
          <w:tcPr>
            <w:tcW w:w="1060" w:type="pct"/>
          </w:tcPr>
          <w:p w14:paraId="71B53B00" w14:textId="759D5431" w:rsidR="006831EC" w:rsidRPr="00CB0607" w:rsidRDefault="006831EC" w:rsidP="00DD5599">
            <w:pPr>
              <w:pStyle w:val="TableTextCentered"/>
            </w:pPr>
            <w:r>
              <w:t>Supplemental</w:t>
            </w:r>
          </w:p>
        </w:tc>
        <w:tc>
          <w:tcPr>
            <w:tcW w:w="674" w:type="pct"/>
          </w:tcPr>
          <w:p w14:paraId="120F0F50" w14:textId="184CEA87" w:rsidR="006831EC" w:rsidRDefault="009B2B29" w:rsidP="00DD5599">
            <w:pPr>
              <w:pStyle w:val="TableTextCentered"/>
            </w:pPr>
            <w:r>
              <w:t>NR</w:t>
            </w:r>
          </w:p>
        </w:tc>
        <w:tc>
          <w:tcPr>
            <w:tcW w:w="669" w:type="pct"/>
          </w:tcPr>
          <w:p w14:paraId="50A570B3" w14:textId="4D762470" w:rsidR="006831EC" w:rsidRPr="00CB0607" w:rsidRDefault="00E82F0E" w:rsidP="00DD5599">
            <w:pPr>
              <w:pStyle w:val="TableTextCentered"/>
            </w:pPr>
            <w:r>
              <w:t>NR</w:t>
            </w:r>
          </w:p>
        </w:tc>
      </w:tr>
      <w:tr w:rsidR="00304FA7" w:rsidRPr="00CB0607" w14:paraId="0AAF4B94" w14:textId="77777777" w:rsidTr="00D948D0">
        <w:tc>
          <w:tcPr>
            <w:tcW w:w="495" w:type="pct"/>
          </w:tcPr>
          <w:p w14:paraId="5554FCEC" w14:textId="7500C823" w:rsidR="006831EC" w:rsidRDefault="006831EC" w:rsidP="00980492">
            <w:pPr>
              <w:pStyle w:val="TableSubheading"/>
              <w:jc w:val="center"/>
            </w:pPr>
            <w:r>
              <w:t>K-5</w:t>
            </w:r>
          </w:p>
        </w:tc>
        <w:tc>
          <w:tcPr>
            <w:tcW w:w="653" w:type="pct"/>
          </w:tcPr>
          <w:p w14:paraId="3877C6CC" w14:textId="73694106" w:rsidR="006831EC" w:rsidRPr="00CB0607" w:rsidRDefault="006831EC" w:rsidP="00DD5599">
            <w:pPr>
              <w:pStyle w:val="TableTextCentered"/>
            </w:pPr>
            <w:r>
              <w:t>Science</w:t>
            </w:r>
          </w:p>
        </w:tc>
        <w:tc>
          <w:tcPr>
            <w:tcW w:w="1449" w:type="pct"/>
          </w:tcPr>
          <w:p w14:paraId="66124A83" w14:textId="16F4C3ED" w:rsidR="006831EC" w:rsidRPr="00CB0607" w:rsidRDefault="006831EC" w:rsidP="00DD5599">
            <w:pPr>
              <w:pStyle w:val="TableTextCentered"/>
            </w:pPr>
            <w:r>
              <w:t>STEMscopes</w:t>
            </w:r>
          </w:p>
        </w:tc>
        <w:tc>
          <w:tcPr>
            <w:tcW w:w="1060" w:type="pct"/>
          </w:tcPr>
          <w:p w14:paraId="66C16B97" w14:textId="54081605" w:rsidR="006831EC" w:rsidRPr="00CB0607" w:rsidRDefault="006831EC" w:rsidP="00DD5599">
            <w:pPr>
              <w:pStyle w:val="TableTextCentered"/>
            </w:pPr>
            <w:r>
              <w:t>Comprehensive</w:t>
            </w:r>
          </w:p>
        </w:tc>
        <w:tc>
          <w:tcPr>
            <w:tcW w:w="674" w:type="pct"/>
          </w:tcPr>
          <w:p w14:paraId="740366AD" w14:textId="34E157EF" w:rsidR="006831EC" w:rsidRDefault="006831EC" w:rsidP="00DD5599">
            <w:pPr>
              <w:pStyle w:val="TableTextCentered"/>
            </w:pPr>
            <w:r>
              <w:t>NR</w:t>
            </w:r>
          </w:p>
        </w:tc>
        <w:tc>
          <w:tcPr>
            <w:tcW w:w="669" w:type="pct"/>
          </w:tcPr>
          <w:p w14:paraId="25495E31" w14:textId="71201F09" w:rsidR="006831EC" w:rsidRPr="00CB0607" w:rsidRDefault="00E82F0E" w:rsidP="00DD5599">
            <w:pPr>
              <w:pStyle w:val="TableTextCentered"/>
            </w:pPr>
            <w:r>
              <w:t>NR</w:t>
            </w:r>
          </w:p>
        </w:tc>
      </w:tr>
      <w:tr w:rsidR="006C5645" w:rsidRPr="00CB0607" w14:paraId="3CBFFAD4"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01F33513" w14:textId="148B6CA0" w:rsidR="006831EC" w:rsidRDefault="006831EC" w:rsidP="00980492">
            <w:pPr>
              <w:pStyle w:val="TableSubheading"/>
              <w:jc w:val="center"/>
            </w:pPr>
            <w:r>
              <w:t>6-8</w:t>
            </w:r>
          </w:p>
        </w:tc>
        <w:tc>
          <w:tcPr>
            <w:tcW w:w="653" w:type="pct"/>
          </w:tcPr>
          <w:p w14:paraId="6A47D83E" w14:textId="3DCCE839" w:rsidR="006831EC" w:rsidRPr="00CB0607" w:rsidRDefault="006831EC" w:rsidP="00DD5599">
            <w:pPr>
              <w:pStyle w:val="TableTextCentered"/>
            </w:pPr>
            <w:r>
              <w:t>Science</w:t>
            </w:r>
          </w:p>
        </w:tc>
        <w:tc>
          <w:tcPr>
            <w:tcW w:w="1449" w:type="pct"/>
          </w:tcPr>
          <w:p w14:paraId="613FA129" w14:textId="3DBB2021" w:rsidR="006831EC" w:rsidRPr="00CB0607" w:rsidRDefault="006831EC" w:rsidP="00DD5599">
            <w:pPr>
              <w:pStyle w:val="TableTextCentered"/>
            </w:pPr>
            <w:r>
              <w:t>STEMscopes NGSS</w:t>
            </w:r>
          </w:p>
        </w:tc>
        <w:tc>
          <w:tcPr>
            <w:tcW w:w="1060" w:type="pct"/>
          </w:tcPr>
          <w:p w14:paraId="61167C2E" w14:textId="60F840BA" w:rsidR="006831EC" w:rsidRPr="00CB0607" w:rsidRDefault="006831EC" w:rsidP="00DD5599">
            <w:pPr>
              <w:pStyle w:val="TableTextCentered"/>
            </w:pPr>
            <w:r>
              <w:t>Comprehensive</w:t>
            </w:r>
          </w:p>
        </w:tc>
        <w:tc>
          <w:tcPr>
            <w:tcW w:w="674" w:type="pct"/>
          </w:tcPr>
          <w:p w14:paraId="2E72AAE6" w14:textId="61B2CEAA" w:rsidR="006831EC" w:rsidRDefault="006831EC" w:rsidP="00DD5599">
            <w:pPr>
              <w:pStyle w:val="TableTextCentered"/>
            </w:pPr>
            <w:r>
              <w:t>NR</w:t>
            </w:r>
          </w:p>
        </w:tc>
        <w:tc>
          <w:tcPr>
            <w:tcW w:w="669" w:type="pct"/>
          </w:tcPr>
          <w:p w14:paraId="36A6EC32" w14:textId="653F234B" w:rsidR="006831EC" w:rsidRPr="00CB0607" w:rsidRDefault="008B7380" w:rsidP="00DD5599">
            <w:pPr>
              <w:pStyle w:val="TableTextCentered"/>
            </w:pPr>
            <w:r>
              <w:t>DNME</w:t>
            </w:r>
          </w:p>
        </w:tc>
      </w:tr>
      <w:tr w:rsidR="00304FA7" w:rsidRPr="00CB0607" w14:paraId="501E9872" w14:textId="77777777" w:rsidTr="00D948D0">
        <w:tc>
          <w:tcPr>
            <w:tcW w:w="495" w:type="pct"/>
          </w:tcPr>
          <w:p w14:paraId="2C06677D" w14:textId="4CFB09EA" w:rsidR="006831EC" w:rsidRDefault="006831EC" w:rsidP="00980492">
            <w:pPr>
              <w:pStyle w:val="TableSubheading"/>
              <w:jc w:val="center"/>
            </w:pPr>
            <w:r>
              <w:t>9-12</w:t>
            </w:r>
          </w:p>
        </w:tc>
        <w:tc>
          <w:tcPr>
            <w:tcW w:w="653" w:type="pct"/>
          </w:tcPr>
          <w:p w14:paraId="0CBD0366" w14:textId="53DBED6A" w:rsidR="006831EC" w:rsidRPr="00CB0607" w:rsidRDefault="006831EC" w:rsidP="00DD5599">
            <w:pPr>
              <w:pStyle w:val="TableTextCentered"/>
            </w:pPr>
            <w:r>
              <w:t>Science</w:t>
            </w:r>
          </w:p>
        </w:tc>
        <w:tc>
          <w:tcPr>
            <w:tcW w:w="1449" w:type="pct"/>
          </w:tcPr>
          <w:p w14:paraId="4A38237D" w14:textId="1F939993" w:rsidR="006831EC" w:rsidRPr="00CB0607" w:rsidRDefault="006831EC" w:rsidP="00DD5599">
            <w:pPr>
              <w:pStyle w:val="TableTextCentered"/>
            </w:pPr>
            <w:r>
              <w:t>Project Lead the Way</w:t>
            </w:r>
          </w:p>
        </w:tc>
        <w:tc>
          <w:tcPr>
            <w:tcW w:w="1060" w:type="pct"/>
          </w:tcPr>
          <w:p w14:paraId="66B65E88" w14:textId="16DE1CB2" w:rsidR="006831EC" w:rsidRPr="00CB0607" w:rsidRDefault="006831EC" w:rsidP="00DD5599">
            <w:pPr>
              <w:pStyle w:val="TableTextCentered"/>
            </w:pPr>
            <w:r>
              <w:t>Comprehensive</w:t>
            </w:r>
          </w:p>
        </w:tc>
        <w:tc>
          <w:tcPr>
            <w:tcW w:w="674" w:type="pct"/>
          </w:tcPr>
          <w:p w14:paraId="1A9075EB" w14:textId="6DA7B056" w:rsidR="006831EC" w:rsidRDefault="006831EC" w:rsidP="00DD5599">
            <w:pPr>
              <w:pStyle w:val="TableTextCentered"/>
            </w:pPr>
            <w:r>
              <w:t>NR</w:t>
            </w:r>
          </w:p>
        </w:tc>
        <w:tc>
          <w:tcPr>
            <w:tcW w:w="669" w:type="pct"/>
          </w:tcPr>
          <w:p w14:paraId="7D55655D" w14:textId="30280FC4" w:rsidR="006831EC" w:rsidRPr="00CB0607" w:rsidRDefault="00431515" w:rsidP="00DD5599">
            <w:pPr>
              <w:pStyle w:val="TableTextCentered"/>
            </w:pPr>
            <w:r>
              <w:t>NR</w:t>
            </w:r>
          </w:p>
        </w:tc>
      </w:tr>
      <w:tr w:rsidR="006C5645" w:rsidRPr="00CB0607" w14:paraId="1A380241" w14:textId="77777777" w:rsidTr="00D948D0">
        <w:trPr>
          <w:cnfStyle w:val="000000100000" w:firstRow="0" w:lastRow="0" w:firstColumn="0" w:lastColumn="0" w:oddVBand="0" w:evenVBand="0" w:oddHBand="1" w:evenHBand="0" w:firstRowFirstColumn="0" w:firstRowLastColumn="0" w:lastRowFirstColumn="0" w:lastRowLastColumn="0"/>
        </w:trPr>
        <w:tc>
          <w:tcPr>
            <w:tcW w:w="495" w:type="pct"/>
          </w:tcPr>
          <w:p w14:paraId="40CB2A66" w14:textId="78850907" w:rsidR="006831EC" w:rsidRDefault="006831EC" w:rsidP="00980492">
            <w:pPr>
              <w:pStyle w:val="TableSubheading"/>
              <w:jc w:val="center"/>
            </w:pPr>
            <w:r>
              <w:t>6-8</w:t>
            </w:r>
          </w:p>
        </w:tc>
        <w:tc>
          <w:tcPr>
            <w:tcW w:w="653" w:type="pct"/>
          </w:tcPr>
          <w:p w14:paraId="4D2674DA" w14:textId="6179F6DC" w:rsidR="006831EC" w:rsidRPr="00CB0607" w:rsidRDefault="006831EC" w:rsidP="00DD5599">
            <w:pPr>
              <w:pStyle w:val="TableTextCentered"/>
            </w:pPr>
            <w:r>
              <w:t>Other</w:t>
            </w:r>
          </w:p>
        </w:tc>
        <w:tc>
          <w:tcPr>
            <w:tcW w:w="1449" w:type="pct"/>
          </w:tcPr>
          <w:p w14:paraId="575DBB51" w14:textId="32BF8A70" w:rsidR="006831EC" w:rsidRPr="00CB0607" w:rsidRDefault="006831EC" w:rsidP="00DD5599">
            <w:pPr>
              <w:pStyle w:val="TableTextCentered"/>
            </w:pPr>
            <w:r>
              <w:t>Next Generation Personal Finance</w:t>
            </w:r>
          </w:p>
        </w:tc>
        <w:tc>
          <w:tcPr>
            <w:tcW w:w="1060" w:type="pct"/>
          </w:tcPr>
          <w:p w14:paraId="41E7F063" w14:textId="3B05F977" w:rsidR="006831EC" w:rsidRPr="00CB0607" w:rsidRDefault="006831EC" w:rsidP="00DD5599">
            <w:pPr>
              <w:pStyle w:val="TableTextCentered"/>
            </w:pPr>
            <w:r>
              <w:t>Comprehensive</w:t>
            </w:r>
          </w:p>
        </w:tc>
        <w:tc>
          <w:tcPr>
            <w:tcW w:w="674" w:type="pct"/>
          </w:tcPr>
          <w:p w14:paraId="57821393" w14:textId="3880D368" w:rsidR="006831EC" w:rsidRDefault="006831EC" w:rsidP="00DD5599">
            <w:pPr>
              <w:pStyle w:val="TableTextCentered"/>
            </w:pPr>
            <w:r>
              <w:t>NR</w:t>
            </w:r>
          </w:p>
        </w:tc>
        <w:tc>
          <w:tcPr>
            <w:tcW w:w="669" w:type="pct"/>
          </w:tcPr>
          <w:p w14:paraId="79FDD742" w14:textId="121128F6" w:rsidR="006831EC" w:rsidRPr="00CB0607" w:rsidRDefault="006D635B" w:rsidP="00DD5599">
            <w:pPr>
              <w:pStyle w:val="TableTextCentered"/>
            </w:pPr>
            <w:r>
              <w:t>NR</w:t>
            </w:r>
          </w:p>
        </w:tc>
      </w:tr>
    </w:tbl>
    <w:p w14:paraId="1A98FE05" w14:textId="6FDF52BF" w:rsidR="007F5160" w:rsidRDefault="00D87A22" w:rsidP="00980492">
      <w:pPr>
        <w:pStyle w:val="TableNote"/>
      </w:pPr>
      <w:r w:rsidRPr="00D87A22">
        <w:rPr>
          <w:i/>
          <w:iCs/>
        </w:rPr>
        <w:t>Note</w:t>
      </w:r>
      <w:r w:rsidRPr="00D87A22">
        <w:t xml:space="preserve">. </w:t>
      </w:r>
      <w:r w:rsidR="0092243D">
        <w:t xml:space="preserve">ELA = English language arts; </w:t>
      </w:r>
      <w:r w:rsidR="0092243D" w:rsidRPr="00D87A22">
        <w:t>NR = not rated;</w:t>
      </w:r>
      <w:r w:rsidR="0092243D">
        <w:t xml:space="preserve"> </w:t>
      </w:r>
      <w:r w:rsidR="0092243D" w:rsidRPr="00D87A22">
        <w:t xml:space="preserve">CURATE = </w:t>
      </w:r>
      <w:r w:rsidR="00971CBF" w:rsidRPr="00D87A22">
        <w:t>Curriculum R</w:t>
      </w:r>
      <w:r w:rsidR="00971CBF">
        <w:t>a</w:t>
      </w:r>
      <w:r w:rsidR="00971CBF" w:rsidRPr="00D87A22">
        <w:t xml:space="preserve">tings </w:t>
      </w:r>
      <w:r w:rsidR="0092243D" w:rsidRPr="00D87A22">
        <w:t>by T</w:t>
      </w:r>
      <w:r w:rsidR="0092243D">
        <w:t>e</w:t>
      </w:r>
      <w:r w:rsidR="0092243D" w:rsidRPr="00D87A22">
        <w:t>achers</w:t>
      </w:r>
      <w:r w:rsidR="0092243D">
        <w:t>;</w:t>
      </w:r>
      <w:r w:rsidR="0092243D" w:rsidRPr="00D87A22">
        <w:t xml:space="preserve"> </w:t>
      </w:r>
      <w:r w:rsidR="00007610">
        <w:t xml:space="preserve">DNME = does not meet expectations; </w:t>
      </w:r>
      <w:r w:rsidR="0092243D">
        <w:t xml:space="preserve">PME = partially meets expectations; </w:t>
      </w:r>
      <w:r w:rsidRPr="00D87A22">
        <w:t xml:space="preserve">ME = meets expectations; </w:t>
      </w:r>
      <w:r w:rsidR="0092243D">
        <w:t xml:space="preserve">SS = social studies; </w:t>
      </w:r>
      <w:r w:rsidR="00A03A1E">
        <w:t>NGSS = Next Generation Science Standards</w:t>
      </w:r>
      <w:r w:rsidR="0092243D">
        <w:t>.</w:t>
      </w:r>
      <w:r w:rsidR="0092243D" w:rsidRPr="00D87A22">
        <w:t xml:space="preserve"> </w:t>
      </w:r>
    </w:p>
    <w:p w14:paraId="7C4251A5" w14:textId="02ECD13E" w:rsidR="00A948F1" w:rsidRPr="00E55204" w:rsidRDefault="00D2126D" w:rsidP="00980492">
      <w:pPr>
        <w:pStyle w:val="BodyText"/>
        <w:rPr>
          <w:rFonts w:cs="Tahoma (Body CS)"/>
        </w:rPr>
      </w:pPr>
      <w:r w:rsidRPr="00E55204">
        <w:rPr>
          <w:rFonts w:cs="Tahoma (Body CS)"/>
        </w:rPr>
        <w:lastRenderedPageBreak/>
        <w:t xml:space="preserve">As part of the structured curricular review cycle, the district is </w:t>
      </w:r>
      <w:r w:rsidR="00AC012A" w:rsidRPr="00E55204">
        <w:rPr>
          <w:rFonts w:cs="Tahoma (Body CS)"/>
        </w:rPr>
        <w:t xml:space="preserve">currently </w:t>
      </w:r>
      <w:r w:rsidRPr="00E55204">
        <w:rPr>
          <w:rFonts w:cs="Tahoma (Body CS)"/>
        </w:rPr>
        <w:t xml:space="preserve">piloting a new mathematics curriculum, Reveal Math (2022), at the elementary level </w:t>
      </w:r>
      <w:r w:rsidR="00071EC3">
        <w:rPr>
          <w:rFonts w:cs="Tahoma (Body CS)"/>
        </w:rPr>
        <w:t xml:space="preserve">that meets expectations </w:t>
      </w:r>
      <w:r w:rsidRPr="00E55204">
        <w:rPr>
          <w:rFonts w:cs="Tahoma (Body CS)"/>
        </w:rPr>
        <w:t xml:space="preserve">and a new social studies curriculum, Democratic Knowledge Project, </w:t>
      </w:r>
      <w:r w:rsidR="00FA5183">
        <w:rPr>
          <w:rFonts w:cs="Tahoma (Body CS)"/>
        </w:rPr>
        <w:t>for eighth grade</w:t>
      </w:r>
      <w:r w:rsidRPr="00E55204">
        <w:rPr>
          <w:rFonts w:cs="Tahoma (Body CS)"/>
        </w:rPr>
        <w:t xml:space="preserve">. </w:t>
      </w:r>
      <w:r w:rsidR="00E55204" w:rsidRPr="00E55204">
        <w:rPr>
          <w:rFonts w:cs="Tahoma (Body CS)"/>
        </w:rPr>
        <w:t>The</w:t>
      </w:r>
      <w:r w:rsidRPr="00E55204">
        <w:rPr>
          <w:rFonts w:cs="Tahoma (Body CS)"/>
        </w:rPr>
        <w:t xml:space="preserve"> district selected the social studies curriculum Choices (Brown University) for implementation at the high school level</w:t>
      </w:r>
      <w:r w:rsidR="009346CE" w:rsidRPr="00E55204">
        <w:rPr>
          <w:rFonts w:cs="Tahoma (Body CS)"/>
        </w:rPr>
        <w:t xml:space="preserve"> </w:t>
      </w:r>
      <w:r w:rsidR="00AB1AEC" w:rsidRPr="00E55204">
        <w:rPr>
          <w:rFonts w:cs="Tahoma (Body CS)"/>
        </w:rPr>
        <w:t xml:space="preserve">for the </w:t>
      </w:r>
      <w:r w:rsidR="009346CE" w:rsidRPr="00E55204">
        <w:rPr>
          <w:rFonts w:cs="Tahoma (Body CS)"/>
        </w:rPr>
        <w:t xml:space="preserve">next cycle. </w:t>
      </w:r>
      <w:r w:rsidRPr="00E55204">
        <w:rPr>
          <w:rFonts w:cs="Tahoma (Body CS)"/>
        </w:rPr>
        <w:t xml:space="preserve">All remaining identified curricula are currently in varying stages of the implementation phase. </w:t>
      </w:r>
    </w:p>
    <w:p w14:paraId="1CED5D6D" w14:textId="06D9179B" w:rsidR="009168AA" w:rsidRPr="009168AA" w:rsidRDefault="009168AA" w:rsidP="009168AA">
      <w:pPr>
        <w:pStyle w:val="BodyText"/>
        <w:rPr>
          <w:rFonts w:cs="Tahoma (Body CS)"/>
        </w:rPr>
      </w:pPr>
      <w:r w:rsidRPr="009168AA">
        <w:rPr>
          <w:rFonts w:cs="Tahoma (Body CS)"/>
        </w:rPr>
        <w:t>District leaders reported a focus on curricular alignment. To support this work, the district issues grade-specific curriculum expectation documents to ensure instructional practices are consistent and coherent both within and across grade levels. The district also asks teachers to conduct self-assessments of curriculum maps using Plan, Do, Study, Act templates embedded in student learning and professional practice goals. The Atlas curriculum hub further supports vertical alignment by allowing teachers to view standards and expectations from previous and subsequent grade levels to promote coherent student learning progressions.</w:t>
      </w:r>
    </w:p>
    <w:p w14:paraId="1F5A0224" w14:textId="00297115" w:rsidR="009168AA" w:rsidRPr="009168AA" w:rsidRDefault="009168AA" w:rsidP="009168AA">
      <w:pPr>
        <w:pStyle w:val="BodyText"/>
        <w:rPr>
          <w:rFonts w:cs="Tahoma (Body CS)"/>
        </w:rPr>
      </w:pPr>
      <w:r w:rsidRPr="009168AA">
        <w:rPr>
          <w:rFonts w:cs="Tahoma (Body CS)"/>
        </w:rPr>
        <w:t>School leaders and teachers emphasized the importance of alignment efforts and noted that special education programs at the high school now vertically align with the rest of the district. Additionally, the district promotes horizontal alignment through regular communication and collaboration among teachers across different schools and grade levels to support consistency in instructional materials and practices.</w:t>
      </w:r>
    </w:p>
    <w:p w14:paraId="77418F5D" w14:textId="3C0830FF" w:rsidR="0041773B" w:rsidRPr="000C28BD" w:rsidRDefault="009168AA" w:rsidP="00980492">
      <w:pPr>
        <w:pStyle w:val="BodyText"/>
        <w:rPr>
          <w:rFonts w:cs="Tahoma (Body CS)"/>
        </w:rPr>
      </w:pPr>
      <w:r w:rsidRPr="009168AA">
        <w:rPr>
          <w:rFonts w:cs="Tahoma (Body CS)"/>
        </w:rPr>
        <w:t>Despite these efforts, alignment challenges persist. The district currently uses several different curricula across subjects and grade bands, suggesting that different schools and classrooms may implement different instructional materials. School leaders acknowledged that vertical alignment remains an ongoing process and cited significant teacher autonomy over curricular materials as a limitation. Similarly, teachers expressed concerns about the lack of vertical alignment, particularly at the high school level. One teacher noted, “We really need to create a skills progression based on WIDA levels of what each standard looks like at different WIDA levels.” These reports suggest inconsistencies in the instructional practices and materials used to support English Learners as they move through grade levels.</w:t>
      </w:r>
    </w:p>
    <w:p w14:paraId="5B29549C" w14:textId="27F6E60D" w:rsidR="00473308" w:rsidRDefault="0037284E" w:rsidP="0026749A">
      <w:pPr>
        <w:pStyle w:val="Heading3"/>
      </w:pPr>
      <w:bookmarkStart w:id="38" w:name="_Equitable_Practices_and"/>
      <w:bookmarkEnd w:id="38"/>
      <w:r>
        <w:t>Equitable Practices and</w:t>
      </w:r>
      <w:r w:rsidR="00473308" w:rsidRPr="00CB0607">
        <w:t xml:space="preserve"> Acces</w:t>
      </w:r>
      <w:r>
        <w:t>s</w:t>
      </w:r>
    </w:p>
    <w:p w14:paraId="6C9B5B2B" w14:textId="5B3872DD" w:rsidR="00F96D8D" w:rsidRDefault="00FA5183" w:rsidP="00980492">
      <w:pPr>
        <w:pStyle w:val="BodyTextposthead"/>
      </w:pPr>
      <w:r>
        <w:t>Woburn’s</w:t>
      </w:r>
      <w:r w:rsidR="007E248C" w:rsidRPr="007E248C">
        <w:t xml:space="preserve"> </w:t>
      </w:r>
      <w:r w:rsidR="007E248C" w:rsidRPr="00DC7979">
        <w:rPr>
          <w:i/>
        </w:rPr>
        <w:t xml:space="preserve">Student Services </w:t>
      </w:r>
      <w:r w:rsidR="0040314E" w:rsidRPr="00DC7979">
        <w:rPr>
          <w:i/>
          <w:iCs/>
        </w:rPr>
        <w:t xml:space="preserve">Department </w:t>
      </w:r>
      <w:r w:rsidR="007E248C" w:rsidRPr="00DC7979">
        <w:rPr>
          <w:i/>
        </w:rPr>
        <w:t xml:space="preserve">Procedures Manual </w:t>
      </w:r>
      <w:r w:rsidR="00DC5595">
        <w:t xml:space="preserve">and the District Curriculum </w:t>
      </w:r>
      <w:r w:rsidR="14A071B1">
        <w:t>Accommodation</w:t>
      </w:r>
      <w:r w:rsidR="00DC5595">
        <w:t xml:space="preserve"> Plan (DCAP) </w:t>
      </w:r>
      <w:r w:rsidR="007E248C" w:rsidRPr="007E248C">
        <w:t xml:space="preserve">outline </w:t>
      </w:r>
      <w:r w:rsidR="00522841">
        <w:t>how the district</w:t>
      </w:r>
      <w:r w:rsidR="007E248C" w:rsidRPr="007E248C">
        <w:t xml:space="preserve"> </w:t>
      </w:r>
      <w:r w:rsidR="00EF39CA">
        <w:t>use</w:t>
      </w:r>
      <w:r w:rsidR="00522841">
        <w:t>s</w:t>
      </w:r>
      <w:r w:rsidR="007E248C" w:rsidRPr="007E248C">
        <w:t xml:space="preserve"> an adaptable MTSS to implement academic interventions for students. </w:t>
      </w:r>
      <w:r w:rsidR="00213D5F" w:rsidRPr="00D15865">
        <w:t>S</w:t>
      </w:r>
      <w:r w:rsidR="00213D5F" w:rsidRPr="007E248C">
        <w:t xml:space="preserve">chool leaders reported that </w:t>
      </w:r>
      <w:r w:rsidR="00213D5F" w:rsidRPr="00D15865">
        <w:t xml:space="preserve">the district </w:t>
      </w:r>
      <w:r w:rsidR="00213D5F">
        <w:t>implement</w:t>
      </w:r>
      <w:r>
        <w:t>s</w:t>
      </w:r>
      <w:r w:rsidR="00213D5F" w:rsidRPr="00D15865">
        <w:t xml:space="preserve"> </w:t>
      </w:r>
      <w:r w:rsidR="00213D5F" w:rsidRPr="007E248C">
        <w:t xml:space="preserve">specific academic interventions </w:t>
      </w:r>
      <w:r w:rsidR="00213D5F">
        <w:t xml:space="preserve">with a strong focus on literacy, </w:t>
      </w:r>
      <w:r w:rsidR="00213D5F" w:rsidRPr="00D15865">
        <w:t>for both</w:t>
      </w:r>
      <w:r w:rsidR="00213D5F" w:rsidRPr="007E248C">
        <w:t xml:space="preserve"> ELA and mathematics</w:t>
      </w:r>
      <w:r w:rsidR="00213D5F">
        <w:t>,</w:t>
      </w:r>
      <w:r w:rsidR="00213D5F" w:rsidRPr="00D15865">
        <w:t xml:space="preserve"> across almost all grade levels and tiers.</w:t>
      </w:r>
      <w:r w:rsidR="00213D5F" w:rsidRPr="007E248C">
        <w:t xml:space="preserve"> </w:t>
      </w:r>
      <w:r w:rsidR="588344AD">
        <w:t>Woburn offers an array of tiered interventions to support student learning, which is a strength for the district.</w:t>
      </w:r>
    </w:p>
    <w:p w14:paraId="08247BC8" w14:textId="62DC4F1F" w:rsidR="009F4A35" w:rsidRDefault="00377528" w:rsidP="00980492">
      <w:pPr>
        <w:pStyle w:val="BodyTextposthead"/>
      </w:pPr>
      <w:r>
        <w:t>S</w:t>
      </w:r>
      <w:r w:rsidR="4DD4DD74">
        <w:t xml:space="preserve">chool leaders reported </w:t>
      </w:r>
      <w:r w:rsidR="0B105A9B">
        <w:t>that</w:t>
      </w:r>
      <w:r w:rsidR="00213D5F">
        <w:t xml:space="preserve"> the</w:t>
      </w:r>
      <w:r w:rsidR="00213D5F" w:rsidRPr="007E248C">
        <w:t xml:space="preserve"> </w:t>
      </w:r>
      <w:r w:rsidR="0B105A9B">
        <w:t>following academic interventions are available:</w:t>
      </w:r>
    </w:p>
    <w:p w14:paraId="4E8FE8C6" w14:textId="77777777" w:rsidR="00E045D0" w:rsidRDefault="00E045D0">
      <w:pPr>
        <w:spacing w:line="240" w:lineRule="auto"/>
        <w:rPr>
          <w:rFonts w:ascii="Franklin Gothic Medium" w:hAnsi="Franklin Gothic Medium"/>
          <w:b/>
          <w:bCs/>
        </w:rPr>
      </w:pPr>
      <w:r>
        <w:rPr>
          <w:rFonts w:ascii="Franklin Gothic Medium" w:hAnsi="Franklin Gothic Medium"/>
          <w:b/>
          <w:bCs/>
        </w:rPr>
        <w:br w:type="page"/>
      </w:r>
    </w:p>
    <w:p w14:paraId="0BB81B10" w14:textId="1B41E51D" w:rsidR="00A03911" w:rsidRPr="00A03911" w:rsidRDefault="00E045D0" w:rsidP="00A03911">
      <w:pPr>
        <w:pStyle w:val="TableTitle0"/>
      </w:pPr>
      <w:r w:rsidRPr="00A03911">
        <w:lastRenderedPageBreak/>
        <w:t xml:space="preserve">Table </w:t>
      </w:r>
      <w:r w:rsidR="00DF6B03" w:rsidRPr="00A03911">
        <w:t>5</w:t>
      </w:r>
      <w:r w:rsidRPr="00A03911">
        <w:t xml:space="preserve">. </w:t>
      </w:r>
      <w:r w:rsidR="00A03911" w:rsidRPr="00A03911">
        <w:t>Tiered Academic Interventions</w:t>
      </w:r>
    </w:p>
    <w:tbl>
      <w:tblPr>
        <w:tblStyle w:val="TableGrid"/>
        <w:tblW w:w="9357" w:type="dxa"/>
        <w:tblLook w:val="04A0" w:firstRow="1" w:lastRow="0" w:firstColumn="1" w:lastColumn="0" w:noHBand="0" w:noVBand="1"/>
      </w:tblPr>
      <w:tblGrid>
        <w:gridCol w:w="1525"/>
        <w:gridCol w:w="1080"/>
        <w:gridCol w:w="3330"/>
        <w:gridCol w:w="3422"/>
      </w:tblGrid>
      <w:tr w:rsidR="00E045D0" w:rsidRPr="00A3202D" w14:paraId="1E989941" w14:textId="77777777" w:rsidTr="001166C7">
        <w:tc>
          <w:tcPr>
            <w:tcW w:w="1525" w:type="dxa"/>
            <w:shd w:val="clear" w:color="auto" w:fill="2F5496" w:themeFill="accent5" w:themeFillShade="BF"/>
          </w:tcPr>
          <w:p w14:paraId="2AC9040C" w14:textId="77777777" w:rsidR="00E045D0" w:rsidRPr="00A3202D" w:rsidRDefault="00E045D0" w:rsidP="00186D53">
            <w:pPr>
              <w:rPr>
                <w:rFonts w:ascii="Franklin Gothic Medium" w:hAnsi="Franklin Gothic Medium"/>
                <w:b/>
                <w:bCs/>
                <w:color w:val="FFFFFF" w:themeColor="background1"/>
                <w:sz w:val="20"/>
                <w:szCs w:val="20"/>
              </w:rPr>
            </w:pPr>
            <w:r w:rsidRPr="00A3202D">
              <w:rPr>
                <w:rFonts w:ascii="Franklin Gothic Medium" w:hAnsi="Franklin Gothic Medium"/>
                <w:b/>
                <w:bCs/>
                <w:color w:val="FFFFFF" w:themeColor="background1"/>
                <w:sz w:val="20"/>
                <w:szCs w:val="20"/>
              </w:rPr>
              <w:t>Level</w:t>
            </w:r>
          </w:p>
        </w:tc>
        <w:tc>
          <w:tcPr>
            <w:tcW w:w="1080" w:type="dxa"/>
            <w:shd w:val="clear" w:color="auto" w:fill="2F5496" w:themeFill="accent5" w:themeFillShade="BF"/>
          </w:tcPr>
          <w:p w14:paraId="7CAD097C" w14:textId="77777777" w:rsidR="00E045D0" w:rsidRPr="00A3202D" w:rsidRDefault="00E045D0" w:rsidP="00186D53">
            <w:pPr>
              <w:rPr>
                <w:rFonts w:ascii="Franklin Gothic Medium" w:hAnsi="Franklin Gothic Medium"/>
                <w:b/>
                <w:bCs/>
                <w:color w:val="FFFFFF" w:themeColor="background1"/>
                <w:sz w:val="20"/>
                <w:szCs w:val="20"/>
              </w:rPr>
            </w:pPr>
            <w:r w:rsidRPr="00A3202D">
              <w:rPr>
                <w:rFonts w:ascii="Franklin Gothic Medium" w:hAnsi="Franklin Gothic Medium"/>
                <w:b/>
                <w:bCs/>
                <w:color w:val="FFFFFF" w:themeColor="background1"/>
                <w:sz w:val="20"/>
                <w:szCs w:val="20"/>
              </w:rPr>
              <w:t>Subject</w:t>
            </w:r>
          </w:p>
        </w:tc>
        <w:tc>
          <w:tcPr>
            <w:tcW w:w="3330" w:type="dxa"/>
            <w:shd w:val="clear" w:color="auto" w:fill="2F5496" w:themeFill="accent5" w:themeFillShade="BF"/>
          </w:tcPr>
          <w:p w14:paraId="1551E50B" w14:textId="0AC1C876" w:rsidR="00E045D0" w:rsidRPr="00A3202D" w:rsidRDefault="00E045D0" w:rsidP="00186D53">
            <w:pPr>
              <w:rPr>
                <w:rFonts w:ascii="Franklin Gothic Medium" w:hAnsi="Franklin Gothic Medium"/>
                <w:b/>
                <w:bCs/>
                <w:color w:val="FFFFFF" w:themeColor="background1"/>
                <w:sz w:val="20"/>
                <w:szCs w:val="20"/>
              </w:rPr>
            </w:pPr>
            <w:r>
              <w:rPr>
                <w:rFonts w:ascii="Franklin Gothic Medium" w:hAnsi="Franklin Gothic Medium"/>
                <w:b/>
                <w:bCs/>
                <w:color w:val="FFFFFF" w:themeColor="background1"/>
                <w:sz w:val="20"/>
                <w:szCs w:val="20"/>
              </w:rPr>
              <w:t>Tier 2</w:t>
            </w:r>
          </w:p>
        </w:tc>
        <w:tc>
          <w:tcPr>
            <w:tcW w:w="3422" w:type="dxa"/>
            <w:shd w:val="clear" w:color="auto" w:fill="2F5496" w:themeFill="accent5" w:themeFillShade="BF"/>
          </w:tcPr>
          <w:p w14:paraId="01CC8861" w14:textId="456783A1" w:rsidR="00E045D0" w:rsidRPr="00A3202D" w:rsidRDefault="00E045D0" w:rsidP="00186D53">
            <w:pPr>
              <w:rPr>
                <w:rFonts w:ascii="Franklin Gothic Medium" w:hAnsi="Franklin Gothic Medium"/>
                <w:b/>
                <w:bCs/>
                <w:color w:val="FFFFFF" w:themeColor="background1"/>
                <w:sz w:val="20"/>
                <w:szCs w:val="20"/>
              </w:rPr>
            </w:pPr>
            <w:r>
              <w:rPr>
                <w:rFonts w:ascii="Franklin Gothic Medium" w:hAnsi="Franklin Gothic Medium"/>
                <w:b/>
                <w:bCs/>
                <w:color w:val="FFFFFF" w:themeColor="background1"/>
                <w:sz w:val="20"/>
                <w:szCs w:val="20"/>
              </w:rPr>
              <w:t>Tier 3</w:t>
            </w:r>
          </w:p>
        </w:tc>
      </w:tr>
      <w:tr w:rsidR="00E045D0" w:rsidRPr="00A3202D" w14:paraId="646B07FC" w14:textId="77777777" w:rsidTr="001166C7">
        <w:trPr>
          <w:trHeight w:val="989"/>
        </w:trPr>
        <w:tc>
          <w:tcPr>
            <w:tcW w:w="1525" w:type="dxa"/>
            <w:shd w:val="clear" w:color="auto" w:fill="D9E2F3" w:themeFill="accent5" w:themeFillTint="33"/>
          </w:tcPr>
          <w:p w14:paraId="5F3C05F1" w14:textId="77777777" w:rsidR="00E045D0" w:rsidRPr="00F310FD" w:rsidRDefault="00E045D0" w:rsidP="00186D53">
            <w:pPr>
              <w:rPr>
                <w:sz w:val="20"/>
                <w:szCs w:val="20"/>
              </w:rPr>
            </w:pPr>
            <w:r w:rsidRPr="00F310FD">
              <w:rPr>
                <w:sz w:val="20"/>
                <w:szCs w:val="20"/>
              </w:rPr>
              <w:t>Elementary</w:t>
            </w:r>
          </w:p>
        </w:tc>
        <w:tc>
          <w:tcPr>
            <w:tcW w:w="1080" w:type="dxa"/>
            <w:shd w:val="clear" w:color="auto" w:fill="D9E2F3" w:themeFill="accent5" w:themeFillTint="33"/>
          </w:tcPr>
          <w:p w14:paraId="1CBCC94B" w14:textId="77777777" w:rsidR="00E045D0" w:rsidRPr="00F310FD" w:rsidRDefault="00E045D0" w:rsidP="00186D53">
            <w:pPr>
              <w:rPr>
                <w:sz w:val="20"/>
                <w:szCs w:val="20"/>
              </w:rPr>
            </w:pPr>
            <w:r w:rsidRPr="00F310FD">
              <w:rPr>
                <w:sz w:val="20"/>
                <w:szCs w:val="20"/>
              </w:rPr>
              <w:t>ELA</w:t>
            </w:r>
          </w:p>
        </w:tc>
        <w:tc>
          <w:tcPr>
            <w:tcW w:w="3330" w:type="dxa"/>
            <w:shd w:val="clear" w:color="auto" w:fill="D9E2F3" w:themeFill="accent5" w:themeFillTint="33"/>
          </w:tcPr>
          <w:p w14:paraId="1182F474" w14:textId="500FCA21" w:rsidR="00E045D0" w:rsidRPr="00F310FD" w:rsidRDefault="008F6EC3" w:rsidP="00186D53">
            <w:pPr>
              <w:rPr>
                <w:sz w:val="20"/>
                <w:szCs w:val="20"/>
              </w:rPr>
            </w:pPr>
            <w:r>
              <w:rPr>
                <w:sz w:val="20"/>
                <w:szCs w:val="20"/>
              </w:rPr>
              <w:t>F</w:t>
            </w:r>
            <w:r w:rsidR="00E045D0" w:rsidRPr="00E045D0">
              <w:rPr>
                <w:sz w:val="20"/>
                <w:szCs w:val="20"/>
              </w:rPr>
              <w:t>oundational skills reading group, reading specialist, small-group instruction, DIBELS progress monitoring, Lively Letters, Walk to Read, Lexia, RAVE-O, and Seeing Stars</w:t>
            </w:r>
          </w:p>
        </w:tc>
        <w:tc>
          <w:tcPr>
            <w:tcW w:w="3422" w:type="dxa"/>
            <w:shd w:val="clear" w:color="auto" w:fill="D9E2F3" w:themeFill="accent5" w:themeFillTint="33"/>
          </w:tcPr>
          <w:p w14:paraId="67E8AE13" w14:textId="6B34BE05" w:rsidR="00E045D0" w:rsidRPr="00F310FD" w:rsidRDefault="001166C7" w:rsidP="00186D53">
            <w:pPr>
              <w:rPr>
                <w:sz w:val="20"/>
                <w:szCs w:val="20"/>
              </w:rPr>
            </w:pPr>
            <w:r w:rsidRPr="001166C7">
              <w:rPr>
                <w:sz w:val="20"/>
                <w:szCs w:val="20"/>
              </w:rPr>
              <w:t>Lexia, Lively Letters, Wilson Reading</w:t>
            </w:r>
          </w:p>
        </w:tc>
      </w:tr>
      <w:tr w:rsidR="00E045D0" w:rsidRPr="00A3202D" w14:paraId="1184C4D3" w14:textId="77777777" w:rsidTr="001166C7">
        <w:tc>
          <w:tcPr>
            <w:tcW w:w="1525" w:type="dxa"/>
          </w:tcPr>
          <w:p w14:paraId="791E3CC3" w14:textId="4ECFA6AD" w:rsidR="00E045D0" w:rsidRPr="00F310FD" w:rsidRDefault="001166C7" w:rsidP="00186D53">
            <w:pPr>
              <w:rPr>
                <w:sz w:val="20"/>
                <w:szCs w:val="20"/>
              </w:rPr>
            </w:pPr>
            <w:r>
              <w:rPr>
                <w:sz w:val="20"/>
                <w:szCs w:val="20"/>
              </w:rPr>
              <w:t>Elementary</w:t>
            </w:r>
          </w:p>
        </w:tc>
        <w:tc>
          <w:tcPr>
            <w:tcW w:w="1080" w:type="dxa"/>
          </w:tcPr>
          <w:p w14:paraId="180E0C76" w14:textId="77777777" w:rsidR="00E045D0" w:rsidRPr="00F310FD" w:rsidRDefault="00E045D0" w:rsidP="00186D53">
            <w:pPr>
              <w:rPr>
                <w:sz w:val="20"/>
                <w:szCs w:val="20"/>
              </w:rPr>
            </w:pPr>
            <w:r w:rsidRPr="00F310FD">
              <w:rPr>
                <w:sz w:val="20"/>
                <w:szCs w:val="20"/>
              </w:rPr>
              <w:t>Math</w:t>
            </w:r>
          </w:p>
        </w:tc>
        <w:tc>
          <w:tcPr>
            <w:tcW w:w="3330" w:type="dxa"/>
          </w:tcPr>
          <w:p w14:paraId="6E00DC03" w14:textId="5F889023" w:rsidR="00E045D0" w:rsidRPr="00F310FD" w:rsidRDefault="001166C7" w:rsidP="00186D53">
            <w:pPr>
              <w:rPr>
                <w:sz w:val="20"/>
                <w:szCs w:val="20"/>
              </w:rPr>
            </w:pPr>
            <w:r w:rsidRPr="001166C7">
              <w:rPr>
                <w:sz w:val="20"/>
                <w:szCs w:val="20"/>
              </w:rPr>
              <w:t>IXL Math, Lord Math, and small-group instruction/reteaching</w:t>
            </w:r>
          </w:p>
        </w:tc>
        <w:tc>
          <w:tcPr>
            <w:tcW w:w="3422" w:type="dxa"/>
          </w:tcPr>
          <w:p w14:paraId="3205546E" w14:textId="600D4ED6" w:rsidR="00E045D0" w:rsidRPr="00F310FD" w:rsidRDefault="001166C7" w:rsidP="00186D53">
            <w:pPr>
              <w:rPr>
                <w:sz w:val="20"/>
                <w:szCs w:val="20"/>
              </w:rPr>
            </w:pPr>
            <w:r w:rsidRPr="001166C7">
              <w:rPr>
                <w:sz w:val="20"/>
                <w:szCs w:val="20"/>
              </w:rPr>
              <w:t>Touch Math, IXL Math, and Lord Math</w:t>
            </w:r>
          </w:p>
        </w:tc>
      </w:tr>
      <w:tr w:rsidR="00E045D0" w:rsidRPr="00A3202D" w14:paraId="0BC8F611" w14:textId="77777777" w:rsidTr="001166C7">
        <w:tc>
          <w:tcPr>
            <w:tcW w:w="1525" w:type="dxa"/>
            <w:shd w:val="clear" w:color="auto" w:fill="D9E2F3" w:themeFill="accent5" w:themeFillTint="33"/>
          </w:tcPr>
          <w:p w14:paraId="2D7F835B" w14:textId="77777777" w:rsidR="00E045D0" w:rsidRPr="00F310FD" w:rsidRDefault="00E045D0" w:rsidP="00186D53">
            <w:pPr>
              <w:rPr>
                <w:sz w:val="20"/>
                <w:szCs w:val="20"/>
              </w:rPr>
            </w:pPr>
            <w:r w:rsidRPr="00F310FD">
              <w:rPr>
                <w:sz w:val="20"/>
                <w:szCs w:val="20"/>
              </w:rPr>
              <w:t>Middle School</w:t>
            </w:r>
          </w:p>
        </w:tc>
        <w:tc>
          <w:tcPr>
            <w:tcW w:w="1080" w:type="dxa"/>
            <w:shd w:val="clear" w:color="auto" w:fill="D9E2F3" w:themeFill="accent5" w:themeFillTint="33"/>
          </w:tcPr>
          <w:p w14:paraId="0FDF1673" w14:textId="77777777" w:rsidR="00E045D0" w:rsidRPr="00F310FD" w:rsidRDefault="00E045D0" w:rsidP="00186D53">
            <w:pPr>
              <w:rPr>
                <w:sz w:val="20"/>
                <w:szCs w:val="20"/>
              </w:rPr>
            </w:pPr>
            <w:r w:rsidRPr="00F310FD">
              <w:rPr>
                <w:sz w:val="20"/>
                <w:szCs w:val="20"/>
              </w:rPr>
              <w:t>ELA</w:t>
            </w:r>
          </w:p>
        </w:tc>
        <w:tc>
          <w:tcPr>
            <w:tcW w:w="3330" w:type="dxa"/>
            <w:shd w:val="clear" w:color="auto" w:fill="D9E2F3" w:themeFill="accent5" w:themeFillTint="33"/>
          </w:tcPr>
          <w:p w14:paraId="7C6CEBD3" w14:textId="4DDA205F" w:rsidR="00E045D0" w:rsidRPr="00F310FD" w:rsidRDefault="001166C7" w:rsidP="00186D53">
            <w:pPr>
              <w:rPr>
                <w:sz w:val="20"/>
                <w:szCs w:val="20"/>
              </w:rPr>
            </w:pPr>
            <w:r w:rsidRPr="001166C7">
              <w:rPr>
                <w:sz w:val="20"/>
                <w:szCs w:val="20"/>
              </w:rPr>
              <w:t>Reading Skills class, leveled readings</w:t>
            </w:r>
          </w:p>
        </w:tc>
        <w:tc>
          <w:tcPr>
            <w:tcW w:w="3422" w:type="dxa"/>
            <w:shd w:val="clear" w:color="auto" w:fill="D9E2F3" w:themeFill="accent5" w:themeFillTint="33"/>
          </w:tcPr>
          <w:p w14:paraId="79A00ABD" w14:textId="19F66990" w:rsidR="00E045D0" w:rsidRPr="00F310FD" w:rsidRDefault="001166C7" w:rsidP="00186D53">
            <w:pPr>
              <w:rPr>
                <w:sz w:val="20"/>
                <w:szCs w:val="20"/>
              </w:rPr>
            </w:pPr>
            <w:r>
              <w:rPr>
                <w:sz w:val="20"/>
                <w:szCs w:val="20"/>
              </w:rPr>
              <w:t>Reading Interventionist</w:t>
            </w:r>
          </w:p>
        </w:tc>
      </w:tr>
      <w:tr w:rsidR="00E045D0" w:rsidRPr="00A3202D" w14:paraId="7273F779" w14:textId="77777777" w:rsidTr="001166C7">
        <w:tc>
          <w:tcPr>
            <w:tcW w:w="1525" w:type="dxa"/>
          </w:tcPr>
          <w:p w14:paraId="379491F7" w14:textId="0E75214E" w:rsidR="00E045D0" w:rsidRPr="00F310FD" w:rsidRDefault="001166C7" w:rsidP="00186D53">
            <w:pPr>
              <w:rPr>
                <w:sz w:val="20"/>
                <w:szCs w:val="20"/>
              </w:rPr>
            </w:pPr>
            <w:r>
              <w:rPr>
                <w:sz w:val="20"/>
                <w:szCs w:val="20"/>
              </w:rPr>
              <w:t xml:space="preserve">Middle </w:t>
            </w:r>
          </w:p>
        </w:tc>
        <w:tc>
          <w:tcPr>
            <w:tcW w:w="1080" w:type="dxa"/>
          </w:tcPr>
          <w:p w14:paraId="59B07583" w14:textId="77777777" w:rsidR="00E045D0" w:rsidRPr="00F310FD" w:rsidRDefault="00E045D0" w:rsidP="00186D53">
            <w:pPr>
              <w:rPr>
                <w:sz w:val="20"/>
                <w:szCs w:val="20"/>
              </w:rPr>
            </w:pPr>
            <w:r w:rsidRPr="00F310FD">
              <w:rPr>
                <w:sz w:val="20"/>
                <w:szCs w:val="20"/>
              </w:rPr>
              <w:t>Math</w:t>
            </w:r>
          </w:p>
        </w:tc>
        <w:tc>
          <w:tcPr>
            <w:tcW w:w="3330" w:type="dxa"/>
          </w:tcPr>
          <w:p w14:paraId="6199190D" w14:textId="6D9E3183" w:rsidR="00E045D0" w:rsidRPr="00F310FD" w:rsidRDefault="008F6EC3" w:rsidP="00186D53">
            <w:pPr>
              <w:rPr>
                <w:sz w:val="20"/>
                <w:szCs w:val="20"/>
              </w:rPr>
            </w:pPr>
            <w:r w:rsidRPr="008F6EC3">
              <w:rPr>
                <w:sz w:val="20"/>
                <w:szCs w:val="20"/>
              </w:rPr>
              <w:t>Math Skills class</w:t>
            </w:r>
          </w:p>
        </w:tc>
        <w:tc>
          <w:tcPr>
            <w:tcW w:w="3422" w:type="dxa"/>
          </w:tcPr>
          <w:p w14:paraId="4962E83B" w14:textId="31C1691A" w:rsidR="00E045D0" w:rsidRPr="00F310FD" w:rsidRDefault="008F6EC3" w:rsidP="00186D53">
            <w:pPr>
              <w:tabs>
                <w:tab w:val="left" w:pos="390"/>
              </w:tabs>
              <w:rPr>
                <w:sz w:val="20"/>
                <w:szCs w:val="20"/>
              </w:rPr>
            </w:pPr>
            <w:r w:rsidRPr="008F6EC3">
              <w:rPr>
                <w:sz w:val="20"/>
                <w:szCs w:val="20"/>
              </w:rPr>
              <w:t>1:1 instruction focused on building foundational skills</w:t>
            </w:r>
          </w:p>
        </w:tc>
      </w:tr>
      <w:tr w:rsidR="00E045D0" w:rsidRPr="00A3202D" w14:paraId="6E5F7D75" w14:textId="77777777" w:rsidTr="001166C7">
        <w:tc>
          <w:tcPr>
            <w:tcW w:w="1525" w:type="dxa"/>
            <w:shd w:val="clear" w:color="auto" w:fill="D9E2F3" w:themeFill="accent5" w:themeFillTint="33"/>
          </w:tcPr>
          <w:p w14:paraId="65E9C734" w14:textId="77777777" w:rsidR="00E045D0" w:rsidRPr="00F310FD" w:rsidRDefault="00E045D0" w:rsidP="00186D53">
            <w:pPr>
              <w:rPr>
                <w:sz w:val="20"/>
                <w:szCs w:val="20"/>
              </w:rPr>
            </w:pPr>
            <w:r w:rsidRPr="00F310FD">
              <w:rPr>
                <w:sz w:val="20"/>
                <w:szCs w:val="20"/>
              </w:rPr>
              <w:t>High School</w:t>
            </w:r>
          </w:p>
        </w:tc>
        <w:tc>
          <w:tcPr>
            <w:tcW w:w="1080" w:type="dxa"/>
            <w:shd w:val="clear" w:color="auto" w:fill="D9E2F3" w:themeFill="accent5" w:themeFillTint="33"/>
          </w:tcPr>
          <w:p w14:paraId="548C059C" w14:textId="77777777" w:rsidR="00E045D0" w:rsidRPr="00F310FD" w:rsidRDefault="00E045D0" w:rsidP="00186D53">
            <w:pPr>
              <w:rPr>
                <w:sz w:val="20"/>
                <w:szCs w:val="20"/>
              </w:rPr>
            </w:pPr>
            <w:r w:rsidRPr="00F310FD">
              <w:rPr>
                <w:sz w:val="20"/>
                <w:szCs w:val="20"/>
              </w:rPr>
              <w:t>ELA</w:t>
            </w:r>
          </w:p>
        </w:tc>
        <w:tc>
          <w:tcPr>
            <w:tcW w:w="3330" w:type="dxa"/>
            <w:shd w:val="clear" w:color="auto" w:fill="D9E2F3" w:themeFill="accent5" w:themeFillTint="33"/>
          </w:tcPr>
          <w:p w14:paraId="1AC004D8" w14:textId="6FBBC648" w:rsidR="00E045D0" w:rsidRPr="00F310FD" w:rsidRDefault="008F6EC3" w:rsidP="00186D53">
            <w:pPr>
              <w:rPr>
                <w:sz w:val="20"/>
                <w:szCs w:val="20"/>
              </w:rPr>
            </w:pPr>
            <w:r w:rsidRPr="008F6EC3">
              <w:rPr>
                <w:sz w:val="20"/>
                <w:szCs w:val="20"/>
              </w:rPr>
              <w:t>ELA Foundations, Learning Center Support</w:t>
            </w:r>
          </w:p>
        </w:tc>
        <w:tc>
          <w:tcPr>
            <w:tcW w:w="3422" w:type="dxa"/>
            <w:shd w:val="clear" w:color="auto" w:fill="D9E2F3" w:themeFill="accent5" w:themeFillTint="33"/>
          </w:tcPr>
          <w:p w14:paraId="53869DC5" w14:textId="04F1F485" w:rsidR="00E045D0" w:rsidRPr="00F310FD" w:rsidRDefault="008F6EC3" w:rsidP="00186D53">
            <w:pPr>
              <w:tabs>
                <w:tab w:val="left" w:pos="390"/>
              </w:tabs>
              <w:rPr>
                <w:sz w:val="20"/>
                <w:szCs w:val="20"/>
              </w:rPr>
            </w:pPr>
            <w:r>
              <w:rPr>
                <w:sz w:val="20"/>
                <w:szCs w:val="20"/>
              </w:rPr>
              <w:t>Small-group instruction</w:t>
            </w:r>
          </w:p>
        </w:tc>
      </w:tr>
      <w:tr w:rsidR="00E045D0" w:rsidRPr="00A3202D" w14:paraId="7697BE32" w14:textId="77777777" w:rsidTr="001166C7">
        <w:tc>
          <w:tcPr>
            <w:tcW w:w="1525" w:type="dxa"/>
          </w:tcPr>
          <w:p w14:paraId="605CEB1C" w14:textId="57E770D5" w:rsidR="00E045D0" w:rsidRPr="00F310FD" w:rsidRDefault="008F6EC3" w:rsidP="00186D53">
            <w:pPr>
              <w:rPr>
                <w:sz w:val="20"/>
                <w:szCs w:val="20"/>
              </w:rPr>
            </w:pPr>
            <w:r>
              <w:rPr>
                <w:sz w:val="20"/>
                <w:szCs w:val="20"/>
              </w:rPr>
              <w:t>High School</w:t>
            </w:r>
          </w:p>
        </w:tc>
        <w:tc>
          <w:tcPr>
            <w:tcW w:w="1080" w:type="dxa"/>
          </w:tcPr>
          <w:p w14:paraId="67B489E1" w14:textId="77777777" w:rsidR="00E045D0" w:rsidRPr="00F310FD" w:rsidRDefault="00E045D0" w:rsidP="00186D53">
            <w:pPr>
              <w:rPr>
                <w:sz w:val="20"/>
                <w:szCs w:val="20"/>
              </w:rPr>
            </w:pPr>
            <w:r w:rsidRPr="00F310FD">
              <w:rPr>
                <w:sz w:val="20"/>
                <w:szCs w:val="20"/>
              </w:rPr>
              <w:t>Math</w:t>
            </w:r>
          </w:p>
        </w:tc>
        <w:tc>
          <w:tcPr>
            <w:tcW w:w="3330" w:type="dxa"/>
          </w:tcPr>
          <w:p w14:paraId="141A6E7C" w14:textId="37077D0C" w:rsidR="00E045D0" w:rsidRPr="00F310FD" w:rsidRDefault="008F6EC3" w:rsidP="00186D53">
            <w:pPr>
              <w:rPr>
                <w:sz w:val="20"/>
                <w:szCs w:val="20"/>
              </w:rPr>
            </w:pPr>
            <w:r w:rsidRPr="008F6EC3">
              <w:rPr>
                <w:sz w:val="20"/>
                <w:szCs w:val="20"/>
              </w:rPr>
              <w:t>Math Foundations, Learning Center Support</w:t>
            </w:r>
          </w:p>
        </w:tc>
        <w:tc>
          <w:tcPr>
            <w:tcW w:w="3422" w:type="dxa"/>
          </w:tcPr>
          <w:p w14:paraId="550D342E" w14:textId="0286692A" w:rsidR="00E045D0" w:rsidRPr="00F310FD" w:rsidRDefault="008F6EC3" w:rsidP="00186D53">
            <w:pPr>
              <w:tabs>
                <w:tab w:val="left" w:pos="390"/>
              </w:tabs>
              <w:rPr>
                <w:sz w:val="20"/>
                <w:szCs w:val="20"/>
              </w:rPr>
            </w:pPr>
            <w:r>
              <w:rPr>
                <w:sz w:val="20"/>
                <w:szCs w:val="20"/>
              </w:rPr>
              <w:t>Small-group instruction</w:t>
            </w:r>
          </w:p>
        </w:tc>
      </w:tr>
    </w:tbl>
    <w:p w14:paraId="5E15F81E" w14:textId="47672CA6" w:rsidR="00961993" w:rsidRPr="006F6609" w:rsidRDefault="00A66D63" w:rsidP="00980492">
      <w:pPr>
        <w:pStyle w:val="BodyText"/>
      </w:pPr>
      <w:r>
        <w:t xml:space="preserve">Despite </w:t>
      </w:r>
      <w:r w:rsidR="003339E2">
        <w:t xml:space="preserve">having </w:t>
      </w:r>
      <w:r w:rsidR="00340C1B">
        <w:t xml:space="preserve">clear communication </w:t>
      </w:r>
      <w:r w:rsidR="003339E2">
        <w:t>processes,</w:t>
      </w:r>
      <w:r w:rsidR="00C72457">
        <w:t xml:space="preserve"> f</w:t>
      </w:r>
      <w:r w:rsidR="0096496B" w:rsidRPr="0096496B">
        <w:t xml:space="preserve">amily focus group members agreed </w:t>
      </w:r>
      <w:r w:rsidR="0063116A" w:rsidRPr="0063116A">
        <w:t>that the district attempts at engaging them in decision</w:t>
      </w:r>
      <w:r w:rsidR="00923B3A">
        <w:t>-</w:t>
      </w:r>
      <w:r w:rsidR="0063116A" w:rsidRPr="0063116A">
        <w:t>making</w:t>
      </w:r>
      <w:r w:rsidR="500167EE">
        <w:t>,</w:t>
      </w:r>
      <w:r w:rsidR="0063116A" w:rsidRPr="0063116A" w:rsidDel="001E0AA4">
        <w:t xml:space="preserve"> </w:t>
      </w:r>
      <w:r w:rsidR="001E0AA4">
        <w:t>but</w:t>
      </w:r>
      <w:r w:rsidR="001E0AA4" w:rsidRPr="0063116A">
        <w:t xml:space="preserve"> </w:t>
      </w:r>
      <w:r w:rsidR="0063116A" w:rsidRPr="0063116A">
        <w:t xml:space="preserve">the delivery of tiered supports </w:t>
      </w:r>
      <w:r w:rsidR="00923B3A">
        <w:t xml:space="preserve">is </w:t>
      </w:r>
      <w:r w:rsidR="0063116A" w:rsidRPr="0063116A">
        <w:t>often brief and ineffective</w:t>
      </w:r>
      <w:r w:rsidR="00E7663B">
        <w:t xml:space="preserve">. Further, family focus group participants reported </w:t>
      </w:r>
      <w:r w:rsidR="00FA5183">
        <w:t xml:space="preserve">that </w:t>
      </w:r>
      <w:r w:rsidR="00E7663B">
        <w:t xml:space="preserve">the district </w:t>
      </w:r>
      <w:r w:rsidR="00553BDE">
        <w:t xml:space="preserve">provides little communication </w:t>
      </w:r>
      <w:r w:rsidR="0078264D">
        <w:t>about the efficacy of tiered supports</w:t>
      </w:r>
      <w:r w:rsidR="0096496B" w:rsidRPr="0096496B">
        <w:t xml:space="preserve">. </w:t>
      </w:r>
      <w:r w:rsidR="00961993" w:rsidRPr="006F6609">
        <w:t>Engaging families in meaningful</w:t>
      </w:r>
      <w:r w:rsidR="00CB13C4" w:rsidRPr="006F6609">
        <w:t xml:space="preserve"> </w:t>
      </w:r>
      <w:r w:rsidR="00923B3A">
        <w:t>decision-making</w:t>
      </w:r>
      <w:r w:rsidR="00B62642">
        <w:t xml:space="preserve"> about the delivery of tiered supports</w:t>
      </w:r>
      <w:r w:rsidR="00CB13C4" w:rsidRPr="006F6609">
        <w:t xml:space="preserve"> </w:t>
      </w:r>
      <w:r w:rsidR="00113209">
        <w:t>and transparent</w:t>
      </w:r>
      <w:r w:rsidR="00B62642">
        <w:t>ly monitoring student</w:t>
      </w:r>
      <w:r w:rsidR="00113209">
        <w:t xml:space="preserve"> progress</w:t>
      </w:r>
      <w:r w:rsidR="00CB13C4" w:rsidRPr="006F6609">
        <w:t xml:space="preserve"> is an area for </w:t>
      </w:r>
      <w:r w:rsidR="00912AD1" w:rsidRPr="006F6609">
        <w:t>growth for the district.</w:t>
      </w:r>
    </w:p>
    <w:p w14:paraId="5CE9FEB8" w14:textId="34B3FA57" w:rsidR="00997CE9" w:rsidRDefault="009300FB" w:rsidP="00980492">
      <w:pPr>
        <w:pStyle w:val="BodyText"/>
      </w:pPr>
      <w:r w:rsidRPr="009300FB">
        <w:t xml:space="preserve">Teacher </w:t>
      </w:r>
      <w:bookmarkStart w:id="39" w:name="_Int_D3wWQu6M"/>
      <w:r w:rsidRPr="009300FB">
        <w:t>focus</w:t>
      </w:r>
      <w:bookmarkEnd w:id="39"/>
      <w:r w:rsidRPr="009300FB">
        <w:t xml:space="preserve"> groups revealed that </w:t>
      </w:r>
      <w:r w:rsidR="00FD592E">
        <w:t xml:space="preserve">the district supports schools in developing schedules that </w:t>
      </w:r>
      <w:r w:rsidR="001D213E">
        <w:t xml:space="preserve">provide teachers with sufficient time and </w:t>
      </w:r>
      <w:r w:rsidR="006A48AF">
        <w:t>staff support</w:t>
      </w:r>
      <w:r w:rsidR="00B414B2">
        <w:t xml:space="preserve"> to</w:t>
      </w:r>
      <w:r w:rsidR="00D03217">
        <w:t xml:space="preserve"> implement </w:t>
      </w:r>
      <w:r w:rsidR="0029512D">
        <w:t xml:space="preserve">Tier 2 and Tier 3 interventions and </w:t>
      </w:r>
      <w:r w:rsidR="000E3DB0">
        <w:t>adapt them to meet students’ needs.</w:t>
      </w:r>
      <w:r w:rsidRPr="009300FB">
        <w:t xml:space="preserve"> Elementary teachers highlighted the use of blocked scheduling and structured literacy groups based on DIBELS testing, allowing them to focus on specific student</w:t>
      </w:r>
      <w:r w:rsidR="00431A86">
        <w:t>s’</w:t>
      </w:r>
      <w:r w:rsidRPr="009300FB">
        <w:t xml:space="preserve"> needs. Middle school teachers discussed their WIN block schedule and Study Skills course, emphasizing the importance of regular data meetings with reading specialists, content specialists, </w:t>
      </w:r>
      <w:r w:rsidR="00AB51DA">
        <w:t>English</w:t>
      </w:r>
      <w:r w:rsidR="00FA5183">
        <w:t xml:space="preserve"> Learner</w:t>
      </w:r>
      <w:r w:rsidR="00FA5183" w:rsidRPr="009300FB">
        <w:t xml:space="preserve"> </w:t>
      </w:r>
      <w:r w:rsidRPr="009300FB">
        <w:t>teachers, special education staff, and principals. This collaboration among educators and specialists enhances the implementation of interventions, fostering a cohesive approach to addressing student needs and encouraging continuous improvement and responsiveness to student progress</w:t>
      </w:r>
      <w:r w:rsidR="00D36526">
        <w:t xml:space="preserve"> (see </w:t>
      </w:r>
      <w:r w:rsidR="00D36526" w:rsidRPr="001E1172">
        <w:rPr>
          <w:i/>
          <w:iCs/>
        </w:rPr>
        <w:t>Student Support</w:t>
      </w:r>
      <w:r w:rsidR="00D36526">
        <w:t xml:space="preserve"> </w:t>
      </w:r>
      <w:r w:rsidR="001E1172">
        <w:t>for more information</w:t>
      </w:r>
      <w:r w:rsidR="00D36526">
        <w:t>)</w:t>
      </w:r>
      <w:r>
        <w:t xml:space="preserve">. </w:t>
      </w:r>
    </w:p>
    <w:p w14:paraId="514856AF" w14:textId="388C3BC4" w:rsidR="00F004DD" w:rsidRPr="00563EBF" w:rsidRDefault="00563EBF" w:rsidP="00563EBF">
      <w:pPr>
        <w:rPr>
          <w:rFonts w:ascii="Franklin Gothic Book" w:hAnsi="Franklin Gothic Book"/>
          <w:color w:val="000000" w:themeColor="text1"/>
        </w:rPr>
      </w:pPr>
      <w:r w:rsidRPr="004B08FF">
        <w:rPr>
          <w:rFonts w:ascii="Franklin Gothic Book" w:hAnsi="Franklin Gothic Book" w:cs="Segoe UI"/>
          <w:color w:val="000000" w:themeColor="text1"/>
          <w:shd w:val="clear" w:color="auto" w:fill="FFFFFF"/>
        </w:rPr>
        <w:t>The district demonstrates a strong commitment to fostering collaboration between educators and specialists, particularly through its districtwide emphasis on inclusive teaching practices and academic accommodations outlined in the DCAP.</w:t>
      </w:r>
      <w:r w:rsidR="00F004DD" w:rsidRPr="00F004DD">
        <w:t xml:space="preserve"> Teachers receive support from </w:t>
      </w:r>
      <w:r w:rsidR="00E5021A">
        <w:t xml:space="preserve">peers, </w:t>
      </w:r>
      <w:r w:rsidR="00F004DD" w:rsidRPr="00F004DD">
        <w:t xml:space="preserve">content specialists, mentoring programs, and expert consultation to </w:t>
      </w:r>
      <w:r w:rsidR="004135DF">
        <w:t>enhance</w:t>
      </w:r>
      <w:r w:rsidR="004135DF" w:rsidRPr="00F004DD">
        <w:t xml:space="preserve"> </w:t>
      </w:r>
      <w:r w:rsidR="00F004DD" w:rsidRPr="00F004DD">
        <w:t>their instructional practices</w:t>
      </w:r>
      <w:r w:rsidR="00E5021A">
        <w:t xml:space="preserve">. </w:t>
      </w:r>
      <w:r w:rsidR="00EB6705" w:rsidRPr="006F6609">
        <w:t xml:space="preserve">Through such efforts, the district provides </w:t>
      </w:r>
      <w:r w:rsidR="00FA5183">
        <w:t xml:space="preserve">students who are </w:t>
      </w:r>
      <w:r w:rsidR="00EB6705" w:rsidRPr="006F6609">
        <w:t xml:space="preserve">historically underserved, particularly those marginalized based on race, ethnicity, disability status, and linguistic background, with the individualized supports and services they need to access the curriculum, which is a strength of the district. </w:t>
      </w:r>
      <w:r w:rsidR="00C30F36" w:rsidRPr="00C30F36">
        <w:rPr>
          <w:color w:val="000000" w:themeColor="text1"/>
        </w:rPr>
        <w:t>For example</w:t>
      </w:r>
      <w:r w:rsidR="00985A83">
        <w:rPr>
          <w:color w:val="000000" w:themeColor="text1"/>
        </w:rPr>
        <w:t xml:space="preserve">, </w:t>
      </w:r>
      <w:r w:rsidR="00F004DD" w:rsidRPr="00F004DD">
        <w:t>UDL practices</w:t>
      </w:r>
      <w:r w:rsidR="009456CC">
        <w:t>,</w:t>
      </w:r>
      <w:r w:rsidR="00F004DD" w:rsidRPr="00F004DD">
        <w:t xml:space="preserve"> </w:t>
      </w:r>
      <w:r w:rsidR="007A12EB">
        <w:t xml:space="preserve">such as </w:t>
      </w:r>
      <w:r w:rsidR="00F004DD" w:rsidRPr="00F004DD">
        <w:t>providing choices in learning activities, varying activities to be culturally responsive and age</w:t>
      </w:r>
      <w:r w:rsidR="00FA5183">
        <w:t xml:space="preserve"> </w:t>
      </w:r>
      <w:r w:rsidR="00F004DD" w:rsidRPr="00F004DD">
        <w:t>appropriate, and creating opportunities for peer interactions</w:t>
      </w:r>
      <w:r w:rsidR="007A12EB">
        <w:t xml:space="preserve"> </w:t>
      </w:r>
      <w:r w:rsidR="009369C8">
        <w:t>aim to make sure</w:t>
      </w:r>
      <w:r w:rsidR="009369C8" w:rsidRPr="00F004DD">
        <w:t xml:space="preserve"> </w:t>
      </w:r>
      <w:r w:rsidR="007A12EB" w:rsidRPr="00F004DD">
        <w:t xml:space="preserve">that all students, especially those from historically underserved populations, receive </w:t>
      </w:r>
      <w:r w:rsidR="007A12EB" w:rsidRPr="00F004DD">
        <w:lastRenderedPageBreak/>
        <w:t>the necessary support to succeed.</w:t>
      </w:r>
      <w:r w:rsidR="00F004DD" w:rsidRPr="00F004DD">
        <w:t xml:space="preserve"> </w:t>
      </w:r>
      <w:r w:rsidR="00E55204">
        <w:t>T</w:t>
      </w:r>
      <w:r w:rsidR="007A12EB">
        <w:t>eachers are encouraged to display information</w:t>
      </w:r>
      <w:r w:rsidR="00F004DD" w:rsidRPr="00F004DD">
        <w:t xml:space="preserve"> flexibly, </w:t>
      </w:r>
      <w:r w:rsidR="007A12EB">
        <w:t xml:space="preserve">provide </w:t>
      </w:r>
      <w:r w:rsidR="00F004DD" w:rsidRPr="00F004DD">
        <w:t>visual</w:t>
      </w:r>
      <w:r w:rsidR="00350C5E">
        <w:t xml:space="preserve"> aids</w:t>
      </w:r>
      <w:r w:rsidR="00F004DD" w:rsidRPr="00F004DD">
        <w:t xml:space="preserve">, and </w:t>
      </w:r>
      <w:r w:rsidR="00FA5183">
        <w:t xml:space="preserve">use </w:t>
      </w:r>
      <w:r w:rsidR="00F004DD" w:rsidRPr="00F004DD">
        <w:t>electronic translation tools to accommodate diverse learning styles.</w:t>
      </w:r>
      <w:r w:rsidR="00746499">
        <w:t xml:space="preserve"> These </w:t>
      </w:r>
      <w:r w:rsidR="003044A1">
        <w:t>practices recognize and build on student</w:t>
      </w:r>
      <w:r w:rsidR="009724A8">
        <w:t>s’</w:t>
      </w:r>
      <w:r w:rsidR="003044A1">
        <w:t xml:space="preserve"> existing strength</w:t>
      </w:r>
      <w:r w:rsidR="007A12EB">
        <w:t>s</w:t>
      </w:r>
      <w:r w:rsidR="00D753D1">
        <w:t xml:space="preserve"> and</w:t>
      </w:r>
      <w:r w:rsidR="006D2CA4">
        <w:t xml:space="preserve"> address the immediate educational needs of students while also promoting long-term academic growth and equity. </w:t>
      </w:r>
    </w:p>
    <w:p w14:paraId="3D2FAA9D" w14:textId="41B280AB" w:rsidR="00F11AE5" w:rsidRDefault="00B3467D" w:rsidP="00980492">
      <w:pPr>
        <w:pStyle w:val="BodyText"/>
      </w:pPr>
      <w:r>
        <w:t>T</w:t>
      </w:r>
      <w:r w:rsidR="00F004DD" w:rsidRPr="00F004DD">
        <w:t xml:space="preserve">he district employs a range of academic accommodations, </w:t>
      </w:r>
      <w:r w:rsidR="00F4337E">
        <w:t>including</w:t>
      </w:r>
      <w:r w:rsidR="00F004DD" w:rsidRPr="00F004DD">
        <w:t xml:space="preserve"> pre</w:t>
      </w:r>
      <w:r w:rsidR="00465FF6">
        <w:t>-</w:t>
      </w:r>
      <w:r w:rsidR="00F004DD" w:rsidRPr="00F004DD">
        <w:t>teaching and reteaching concepts, vocabulary, and symbols</w:t>
      </w:r>
      <w:r w:rsidR="00F4337E">
        <w:t>;</w:t>
      </w:r>
      <w:r w:rsidR="00F004DD" w:rsidRPr="00F004DD">
        <w:t xml:space="preserve"> embedding visual supports </w:t>
      </w:r>
      <w:r w:rsidR="00FA5183">
        <w:t>such as</w:t>
      </w:r>
      <w:r w:rsidR="00FA5183" w:rsidRPr="00F004DD">
        <w:t xml:space="preserve"> </w:t>
      </w:r>
      <w:r w:rsidR="00F004DD" w:rsidRPr="00F004DD">
        <w:t>checklists and schedules</w:t>
      </w:r>
      <w:r w:rsidR="00F4337E">
        <w:t>;</w:t>
      </w:r>
      <w:r w:rsidR="00F004DD" w:rsidRPr="00F004DD">
        <w:t xml:space="preserve"> and using cues to draw attention to critical features. The district also emphasizes alternatives for physical responses </w:t>
      </w:r>
      <w:r w:rsidR="00421E4A">
        <w:t>and using manipulatives and</w:t>
      </w:r>
      <w:r w:rsidR="00F004DD" w:rsidRPr="00F004DD">
        <w:t xml:space="preserve"> assistive technology </w:t>
      </w:r>
      <w:r w:rsidR="00FA5183">
        <w:t>(e.g.,</w:t>
      </w:r>
      <w:r w:rsidR="00F004DD" w:rsidRPr="00F004DD">
        <w:t xml:space="preserve"> text-to-speech and speech-to-text tools</w:t>
      </w:r>
      <w:r w:rsidR="006C4B83">
        <w:t>).</w:t>
      </w:r>
      <w:r w:rsidR="009C104C">
        <w:t xml:space="preserve"> </w:t>
      </w:r>
      <w:r w:rsidR="006C4B83">
        <w:t xml:space="preserve">District leaders </w:t>
      </w:r>
      <w:r w:rsidR="009862FA">
        <w:t>reported t</w:t>
      </w:r>
      <w:r w:rsidR="001D7102">
        <w:t>hese</w:t>
      </w:r>
      <w:r w:rsidR="00F4719B">
        <w:t xml:space="preserve"> </w:t>
      </w:r>
      <w:r w:rsidR="0081345E">
        <w:t>Tier 1</w:t>
      </w:r>
      <w:r w:rsidR="00267E6C">
        <w:t xml:space="preserve"> instruction efforts </w:t>
      </w:r>
      <w:r w:rsidR="00D92082">
        <w:t>help</w:t>
      </w:r>
      <w:r w:rsidR="00267E6C">
        <w:t xml:space="preserve"> </w:t>
      </w:r>
      <w:r w:rsidR="009D599F">
        <w:t xml:space="preserve">provide </w:t>
      </w:r>
      <w:r w:rsidR="00931F1A">
        <w:t>English</w:t>
      </w:r>
      <w:r w:rsidR="00553555" w:rsidRPr="00C21B8B">
        <w:t xml:space="preserve"> </w:t>
      </w:r>
      <w:r w:rsidR="00931F1A">
        <w:t>L</w:t>
      </w:r>
      <w:r w:rsidR="00553555" w:rsidRPr="00C21B8B">
        <w:t>earner</w:t>
      </w:r>
      <w:r w:rsidR="00197B65" w:rsidRPr="00C21B8B">
        <w:t>s</w:t>
      </w:r>
      <w:r w:rsidR="009D599F" w:rsidRPr="00C21B8B">
        <w:t xml:space="preserve"> and </w:t>
      </w:r>
      <w:r w:rsidR="00197B65" w:rsidRPr="00C21B8B">
        <w:t>S</w:t>
      </w:r>
      <w:r w:rsidR="00553555" w:rsidRPr="00C21B8B">
        <w:t xml:space="preserve">tudents </w:t>
      </w:r>
      <w:r w:rsidR="00FA5183">
        <w:t>w</w:t>
      </w:r>
      <w:r w:rsidR="00553555" w:rsidRPr="00C21B8B">
        <w:t xml:space="preserve">ith </w:t>
      </w:r>
      <w:r w:rsidR="00C21B8B" w:rsidRPr="00C21B8B">
        <w:t>Disabilities</w:t>
      </w:r>
      <w:r w:rsidR="009D599F" w:rsidRPr="00C21B8B">
        <w:t xml:space="preserve"> with </w:t>
      </w:r>
      <w:r w:rsidR="00747B52" w:rsidRPr="00C21B8B">
        <w:t xml:space="preserve">additional </w:t>
      </w:r>
      <w:r w:rsidR="009D599F" w:rsidRPr="00C21B8B">
        <w:t>access to the services they need in the least restrictive setting</w:t>
      </w:r>
      <w:r w:rsidR="00D75F58" w:rsidRPr="00C21B8B">
        <w:t>.</w:t>
      </w:r>
      <w:r w:rsidR="00197B65" w:rsidRPr="00C21B8B">
        <w:t xml:space="preserve"> </w:t>
      </w:r>
      <w:r w:rsidR="002E347F" w:rsidRPr="00C21B8B">
        <w:t>The district also actively monitors the</w:t>
      </w:r>
      <w:r w:rsidR="005465DC" w:rsidRPr="00C21B8B">
        <w:t xml:space="preserve"> quality of instruction</w:t>
      </w:r>
      <w:r w:rsidR="00BB700A" w:rsidRPr="00C21B8B">
        <w:t>al</w:t>
      </w:r>
      <w:r w:rsidR="0065372C" w:rsidRPr="00C21B8B">
        <w:t xml:space="preserve"> materials and content delivered as part of specially</w:t>
      </w:r>
      <w:r w:rsidR="00FA5183">
        <w:t xml:space="preserve"> </w:t>
      </w:r>
      <w:r w:rsidR="0065372C" w:rsidRPr="00C21B8B">
        <w:t>designed</w:t>
      </w:r>
      <w:r w:rsidR="006C2339">
        <w:t xml:space="preserve"> and English as a Second Language (ESL)</w:t>
      </w:r>
      <w:r w:rsidR="00E0445C">
        <w:t xml:space="preserve"> instruction and</w:t>
      </w:r>
      <w:r w:rsidR="0065372C" w:rsidRPr="00C21B8B">
        <w:t xml:space="preserve"> the effectiveness of its </w:t>
      </w:r>
      <w:r w:rsidR="00FA5183">
        <w:t>ESL</w:t>
      </w:r>
      <w:r w:rsidR="0065372C" w:rsidRPr="0013500A">
        <w:t xml:space="preserve"> and special education programs. </w:t>
      </w:r>
      <w:r w:rsidR="003E15C5" w:rsidRPr="0013500A">
        <w:t>Middle school teachers</w:t>
      </w:r>
      <w:r w:rsidR="006B3F3B" w:rsidRPr="0013500A">
        <w:t xml:space="preserve"> noted </w:t>
      </w:r>
      <w:r w:rsidR="003E15C5" w:rsidRPr="0013500A">
        <w:t xml:space="preserve">strong working relationships </w:t>
      </w:r>
      <w:r w:rsidR="001A155D" w:rsidRPr="0013500A">
        <w:t xml:space="preserve">and </w:t>
      </w:r>
      <w:r w:rsidR="001A155D">
        <w:t xml:space="preserve">collaboration </w:t>
      </w:r>
      <w:r w:rsidR="003E15C5">
        <w:t xml:space="preserve">with </w:t>
      </w:r>
      <w:r w:rsidR="00DD1095">
        <w:t xml:space="preserve">the </w:t>
      </w:r>
      <w:r w:rsidR="003E15C5">
        <w:t>parents</w:t>
      </w:r>
      <w:r w:rsidR="001A155D">
        <w:t xml:space="preserve"> </w:t>
      </w:r>
      <w:r w:rsidR="00DD1095">
        <w:t xml:space="preserve">of </w:t>
      </w:r>
      <w:r w:rsidR="00443666">
        <w:t xml:space="preserve">English </w:t>
      </w:r>
      <w:r w:rsidR="00DD1095">
        <w:t xml:space="preserve">Learners </w:t>
      </w:r>
      <w:r w:rsidR="001A155D">
        <w:t xml:space="preserve">and </w:t>
      </w:r>
      <w:r w:rsidR="0002545C">
        <w:t>a</w:t>
      </w:r>
      <w:r w:rsidR="00213CFB">
        <w:t>n</w:t>
      </w:r>
      <w:r w:rsidR="0002545C">
        <w:t xml:space="preserve"> </w:t>
      </w:r>
      <w:r w:rsidR="00443666">
        <w:t>English</w:t>
      </w:r>
      <w:r w:rsidR="00DD1095">
        <w:t xml:space="preserve"> Learner </w:t>
      </w:r>
      <w:r w:rsidR="0002545C">
        <w:t xml:space="preserve">coach who supports </w:t>
      </w:r>
      <w:r w:rsidR="005B74F3">
        <w:t>secondary</w:t>
      </w:r>
      <w:r w:rsidR="00C97C44">
        <w:t xml:space="preserve"> grades</w:t>
      </w:r>
      <w:r w:rsidR="001A155D">
        <w:t xml:space="preserve">. </w:t>
      </w:r>
      <w:r w:rsidR="006332F5">
        <w:t>One teacher described</w:t>
      </w:r>
      <w:r w:rsidR="006B3F3B" w:rsidRPr="003E15C5">
        <w:t xml:space="preserve">, </w:t>
      </w:r>
      <w:r w:rsidR="003E15C5">
        <w:t>“</w:t>
      </w:r>
      <w:r w:rsidR="000F3BB1">
        <w:t>W</w:t>
      </w:r>
      <w:r w:rsidR="000F3BB1" w:rsidRPr="003E15C5">
        <w:t xml:space="preserve">e </w:t>
      </w:r>
      <w:r w:rsidR="003E15C5" w:rsidRPr="003E15C5">
        <w:t>have parents who go into the classroom a couple times a week. And then about once a month, we</w:t>
      </w:r>
      <w:r w:rsidR="00FA5183">
        <w:t>’</w:t>
      </w:r>
      <w:r w:rsidR="003E15C5" w:rsidRPr="003E15C5">
        <w:t xml:space="preserve">ll meet with the ML </w:t>
      </w:r>
      <w:r w:rsidR="00DD1095">
        <w:t>[Multili</w:t>
      </w:r>
      <w:r w:rsidR="00A03A1E">
        <w:t>n</w:t>
      </w:r>
      <w:r w:rsidR="00DD1095">
        <w:t xml:space="preserve">gual Learner] </w:t>
      </w:r>
      <w:r w:rsidR="003E15C5" w:rsidRPr="003E15C5">
        <w:t>teacher to discuss specific students, their progress.</w:t>
      </w:r>
      <w:r w:rsidR="003E15C5">
        <w:t>”</w:t>
      </w:r>
      <w:r w:rsidR="001A155D">
        <w:t xml:space="preserve"> </w:t>
      </w:r>
      <w:r w:rsidR="00AA5930">
        <w:t>Teachers also emphasized</w:t>
      </w:r>
      <w:r w:rsidR="0019213D">
        <w:t xml:space="preserve"> their commitment to </w:t>
      </w:r>
      <w:r w:rsidR="00711C87">
        <w:t xml:space="preserve">continuously </w:t>
      </w:r>
      <w:r w:rsidR="3CE7A38C">
        <w:t>evaluating</w:t>
      </w:r>
      <w:r w:rsidR="00711C87">
        <w:t xml:space="preserve"> the effective</w:t>
      </w:r>
      <w:r w:rsidR="0053475D">
        <w:t>ne</w:t>
      </w:r>
      <w:r w:rsidR="00711C87">
        <w:t>ss of support programs</w:t>
      </w:r>
      <w:r w:rsidR="00C25014">
        <w:t xml:space="preserve"> </w:t>
      </w:r>
      <w:r w:rsidR="00FA5183">
        <w:t>by</w:t>
      </w:r>
      <w:r w:rsidR="00C25014">
        <w:t xml:space="preserve"> review</w:t>
      </w:r>
      <w:r w:rsidR="00FA5183">
        <w:t>ing</w:t>
      </w:r>
      <w:r w:rsidR="00C25014">
        <w:t xml:space="preserve"> </w:t>
      </w:r>
      <w:r w:rsidR="002413CF">
        <w:t>school</w:t>
      </w:r>
      <w:r w:rsidR="00B07693">
        <w:t>-</w:t>
      </w:r>
      <w:r w:rsidR="002413CF">
        <w:t>specific</w:t>
      </w:r>
      <w:r w:rsidR="00C25014">
        <w:t xml:space="preserve"> data</w:t>
      </w:r>
      <w:r w:rsidR="00400809">
        <w:t xml:space="preserve">. </w:t>
      </w:r>
      <w:r w:rsidR="00B46E8D">
        <w:t xml:space="preserve">One teacher </w:t>
      </w:r>
      <w:r w:rsidR="007B156D">
        <w:t>reported</w:t>
      </w:r>
      <w:r w:rsidR="00FA5183">
        <w:t xml:space="preserve"> as follows</w:t>
      </w:r>
      <w:r w:rsidR="007B156D">
        <w:t>:</w:t>
      </w:r>
      <w:r w:rsidR="00400809">
        <w:t xml:space="preserve"> </w:t>
      </w:r>
    </w:p>
    <w:p w14:paraId="4241F35A" w14:textId="497D1AF9" w:rsidR="00A20248" w:rsidRPr="00A20248" w:rsidRDefault="00A20248" w:rsidP="0070547D">
      <w:pPr>
        <w:pStyle w:val="BlockQuote"/>
        <w:rPr>
          <w:rFonts w:ascii="Franklin Gothic Book" w:eastAsia="Aptos" w:hAnsi="Franklin Gothic Book" w:cs="Aptos"/>
          <w:color w:val="242424"/>
        </w:rPr>
      </w:pPr>
      <w:r w:rsidRPr="00A20248">
        <w:t>We use DIBELS a lot to assess for nonsense word fluency, oral reading fluency, word reading fluency. We have three benchmarks throughout the year that we</w:t>
      </w:r>
      <w:r w:rsidR="00FA5183">
        <w:t>’</w:t>
      </w:r>
      <w:r w:rsidRPr="00A20248">
        <w:t xml:space="preserve">re all aligned to. And then we also have access to </w:t>
      </w:r>
      <w:bookmarkStart w:id="40" w:name="_Int_UL3TUxbe"/>
      <w:r w:rsidRPr="00A20248">
        <w:t>the progress</w:t>
      </w:r>
      <w:bookmarkEnd w:id="40"/>
      <w:r w:rsidRPr="00A20248">
        <w:t xml:space="preserve"> monitoring, which we can do to chart their growth. And that helps us </w:t>
      </w:r>
      <w:bookmarkStart w:id="41" w:name="_Int_yv5PkDRS"/>
      <w:proofErr w:type="spellStart"/>
      <w:r w:rsidRPr="00A20248">
        <w:t>form</w:t>
      </w:r>
      <w:bookmarkEnd w:id="41"/>
      <w:proofErr w:type="spellEnd"/>
      <w:r w:rsidRPr="00A20248">
        <w:t xml:space="preserve"> our groups for our small</w:t>
      </w:r>
      <w:r w:rsidR="00FA5183">
        <w:t>-</w:t>
      </w:r>
      <w:r w:rsidRPr="00A20248">
        <w:t>group literacy instruction</w:t>
      </w:r>
      <w:r w:rsidR="005F3C8B">
        <w:t>.</w:t>
      </w:r>
    </w:p>
    <w:p w14:paraId="31DA82CF" w14:textId="5C94F370" w:rsidR="008D28BB" w:rsidRDefault="00E55204" w:rsidP="0070547D">
      <w:pPr>
        <w:pStyle w:val="BodyText"/>
      </w:pPr>
      <w:r>
        <w:t>P</w:t>
      </w:r>
      <w:r w:rsidR="0021374D" w:rsidRPr="0021374D">
        <w:t xml:space="preserve">rincipals and other officials within the district emphasized using data to continuously monitor the experiences and outcomes of all students, particularly </w:t>
      </w:r>
      <w:r w:rsidR="00FA5183">
        <w:t xml:space="preserve">students who are </w:t>
      </w:r>
      <w:r w:rsidR="0021374D" w:rsidRPr="0021374D">
        <w:t xml:space="preserve">historically underserved. Principals highlighted the importance of daily monitoring of instruction through walkthroughs and observations and underscored the role of </w:t>
      </w:r>
      <w:r w:rsidR="00FE139F">
        <w:t>instructional support teams (</w:t>
      </w:r>
      <w:r w:rsidR="0021374D">
        <w:t>IST</w:t>
      </w:r>
      <w:r w:rsidR="00FE139F">
        <w:t>s)</w:t>
      </w:r>
      <w:r w:rsidR="0021374D" w:rsidRPr="0021374D">
        <w:t xml:space="preserve"> in discussing and implementing classroom interventions for </w:t>
      </w:r>
      <w:r w:rsidR="00DD1095">
        <w:t>Students with Disabilities</w:t>
      </w:r>
      <w:r w:rsidR="00DD1095" w:rsidRPr="0021374D">
        <w:t xml:space="preserve"> </w:t>
      </w:r>
      <w:r w:rsidR="0021374D" w:rsidRPr="0021374D">
        <w:t xml:space="preserve">and </w:t>
      </w:r>
      <w:r w:rsidR="00443666">
        <w:t>English</w:t>
      </w:r>
      <w:r w:rsidR="00DD1095">
        <w:t xml:space="preserve"> Learner</w:t>
      </w:r>
      <w:r w:rsidR="00DD1095" w:rsidRPr="0021374D">
        <w:t>s</w:t>
      </w:r>
      <w:r w:rsidR="0021374D" w:rsidRPr="0021374D">
        <w:t xml:space="preserve">. District student support staff also reported significantly improving their data collection and analysis processes </w:t>
      </w:r>
      <w:r w:rsidR="00FA5183">
        <w:t xml:space="preserve">in </w:t>
      </w:r>
      <w:r w:rsidR="0021374D" w:rsidRPr="0021374D">
        <w:t>recent years, which has enabled school leaders to better support students</w:t>
      </w:r>
      <w:r w:rsidR="04E22B38">
        <w:t>, f</w:t>
      </w:r>
      <w:r w:rsidR="00973513">
        <w:t xml:space="preserve">or example, </w:t>
      </w:r>
      <w:r w:rsidR="7677516E">
        <w:t>school</w:t>
      </w:r>
      <w:r w:rsidR="00FA5183">
        <w:t>-</w:t>
      </w:r>
      <w:r w:rsidR="7677516E">
        <w:t>level ILTs</w:t>
      </w:r>
      <w:r w:rsidR="0021374D" w:rsidRPr="0021374D" w:rsidDel="006F03C3">
        <w:t xml:space="preserve"> </w:t>
      </w:r>
      <w:r w:rsidR="006F03C3">
        <w:t>hold</w:t>
      </w:r>
      <w:r w:rsidR="0021374D">
        <w:t xml:space="preserve"> regular data meetings to closely monitor student progress</w:t>
      </w:r>
      <w:r w:rsidR="012952E5">
        <w:t xml:space="preserve"> </w:t>
      </w:r>
      <w:r w:rsidR="00ED2514">
        <w:t xml:space="preserve">and </w:t>
      </w:r>
      <w:r w:rsidR="1F52635A">
        <w:t>adjust</w:t>
      </w:r>
      <w:r w:rsidR="00ED2514">
        <w:t xml:space="preserve"> as needed.</w:t>
      </w:r>
      <w:r w:rsidR="0021374D">
        <w:t xml:space="preserve"> </w:t>
      </w:r>
      <w:r w:rsidR="3A11B82C">
        <w:t>Staff</w:t>
      </w:r>
      <w:r w:rsidR="0021374D" w:rsidRPr="0021374D" w:rsidDel="004C4938">
        <w:t xml:space="preserve"> </w:t>
      </w:r>
      <w:r w:rsidR="004C4938">
        <w:t>reported</w:t>
      </w:r>
      <w:r w:rsidR="0021374D" w:rsidRPr="0021374D">
        <w:t xml:space="preserve"> </w:t>
      </w:r>
      <w:r w:rsidR="00FA5183" w:rsidRPr="0021374D">
        <w:t>u</w:t>
      </w:r>
      <w:r w:rsidR="00FA5183">
        <w:t>s</w:t>
      </w:r>
      <w:r w:rsidR="00FA5183" w:rsidRPr="0021374D">
        <w:t xml:space="preserve">ing </w:t>
      </w:r>
      <w:r w:rsidR="0021374D" w:rsidRPr="0021374D">
        <w:t xml:space="preserve">MClass and Amplify to monitor student progress and outcomes and discussed the district’s heavy investments in high-quality professional development for </w:t>
      </w:r>
      <w:r w:rsidR="00E14851">
        <w:t>teachers</w:t>
      </w:r>
      <w:r w:rsidR="00E14851" w:rsidRPr="0021374D">
        <w:t xml:space="preserve"> </w:t>
      </w:r>
      <w:r w:rsidR="0021374D" w:rsidRPr="0021374D">
        <w:t xml:space="preserve">to better support all learners (See </w:t>
      </w:r>
      <w:r w:rsidR="008D28BB" w:rsidRPr="00FA5183">
        <w:rPr>
          <w:i/>
          <w:iCs/>
        </w:rPr>
        <w:t xml:space="preserve">Professional </w:t>
      </w:r>
      <w:r w:rsidR="008D28BB" w:rsidRPr="008D28BB">
        <w:rPr>
          <w:i/>
          <w:iCs/>
        </w:rPr>
        <w:t>Learning</w:t>
      </w:r>
      <w:r w:rsidR="008D28BB">
        <w:t xml:space="preserve"> for more information</w:t>
      </w:r>
      <w:r w:rsidR="0021374D" w:rsidRPr="0021374D">
        <w:t>)</w:t>
      </w:r>
      <w:r w:rsidR="0021374D">
        <w:t>.</w:t>
      </w:r>
      <w:r w:rsidR="0021374D" w:rsidRPr="0021374D">
        <w:t> </w:t>
      </w:r>
      <w:r w:rsidR="008D28BB">
        <w:t>One staff member noted</w:t>
      </w:r>
      <w:r w:rsidR="00FA5183">
        <w:t xml:space="preserve"> as follows</w:t>
      </w:r>
      <w:r w:rsidR="008D28BB">
        <w:t>:</w:t>
      </w:r>
    </w:p>
    <w:p w14:paraId="09038B87" w14:textId="534D0F0E" w:rsidR="00BE6599" w:rsidRDefault="00BB665B" w:rsidP="0070547D">
      <w:pPr>
        <w:pStyle w:val="BlockQuote"/>
      </w:pPr>
      <w:r>
        <w:t xml:space="preserve">Woburn </w:t>
      </w:r>
      <w:r w:rsidDel="002959C5">
        <w:t>has</w:t>
      </w:r>
      <w:r>
        <w:t xml:space="preserve"> definitely had increasing numbers of both special education students and multilingual students. And we</w:t>
      </w:r>
      <w:r w:rsidR="00FA5183">
        <w:t>’</w:t>
      </w:r>
      <w:r>
        <w:t>ve really worked hard to provide an astronomical amount of very high</w:t>
      </w:r>
      <w:r w:rsidR="0021374D">
        <w:t>-</w:t>
      </w:r>
      <w:r>
        <w:t>quality professional development so that we</w:t>
      </w:r>
      <w:r w:rsidR="00FA5183">
        <w:t>’</w:t>
      </w:r>
      <w:r>
        <w:t>re building capacity in our educators</w:t>
      </w:r>
      <w:r w:rsidR="002959C5">
        <w:t xml:space="preserve"> </w:t>
      </w:r>
      <w:r>
        <w:t>to work with the students and provide access based on what they need to work with all learners.</w:t>
      </w:r>
    </w:p>
    <w:p w14:paraId="54CBFA52" w14:textId="67791167" w:rsidR="00C42B7E" w:rsidRDefault="00405286" w:rsidP="0070547D">
      <w:pPr>
        <w:pStyle w:val="BodyText"/>
      </w:pPr>
      <w:r w:rsidRPr="00405286">
        <w:lastRenderedPageBreak/>
        <w:t xml:space="preserve">In addition to differentiated instructional strategies and progress monitoring processes, school leaders reported </w:t>
      </w:r>
      <w:r w:rsidR="008D28BB">
        <w:t>implementing</w:t>
      </w:r>
      <w:r w:rsidRPr="00405286">
        <w:t xml:space="preserve"> supplementary curricula tailored for </w:t>
      </w:r>
      <w:r w:rsidR="00443666">
        <w:t>English</w:t>
      </w:r>
      <w:r w:rsidR="00DD1095">
        <w:t xml:space="preserve"> Learners</w:t>
      </w:r>
      <w:r w:rsidR="00DD1095" w:rsidRPr="00405286">
        <w:t xml:space="preserve"> </w:t>
      </w:r>
      <w:r w:rsidRPr="00405286">
        <w:t xml:space="preserve">and </w:t>
      </w:r>
      <w:r w:rsidR="00DD1095">
        <w:t>Students with Disabilitie</w:t>
      </w:r>
      <w:r w:rsidR="00DD1095" w:rsidRPr="00405286">
        <w:t>s</w:t>
      </w:r>
      <w:r w:rsidR="00C42B7E">
        <w:t xml:space="preserve"> depicted in Table </w:t>
      </w:r>
      <w:r w:rsidR="00D5447C">
        <w:t>6</w:t>
      </w:r>
      <w:r w:rsidR="00C42B7E">
        <w:t xml:space="preserve"> below</w:t>
      </w:r>
      <w:r>
        <w:t>.</w:t>
      </w:r>
      <w:r w:rsidRPr="00405286">
        <w:t xml:space="preserve"> </w:t>
      </w:r>
    </w:p>
    <w:p w14:paraId="3C534903" w14:textId="40C397DD" w:rsidR="00C42B7E" w:rsidRPr="00A3202D" w:rsidRDefault="00C42B7E" w:rsidP="00C42B7E">
      <w:pPr>
        <w:rPr>
          <w:rFonts w:ascii="Franklin Gothic Medium" w:hAnsi="Franklin Gothic Medium"/>
          <w:b/>
          <w:bCs/>
        </w:rPr>
      </w:pPr>
      <w:r>
        <w:rPr>
          <w:rFonts w:ascii="Franklin Gothic Medium" w:hAnsi="Franklin Gothic Medium"/>
          <w:b/>
          <w:bCs/>
        </w:rPr>
        <w:t xml:space="preserve">Table </w:t>
      </w:r>
      <w:r w:rsidR="00E045D0">
        <w:rPr>
          <w:rFonts w:ascii="Franklin Gothic Medium" w:hAnsi="Franklin Gothic Medium"/>
          <w:b/>
          <w:bCs/>
        </w:rPr>
        <w:t>6</w:t>
      </w:r>
      <w:r w:rsidR="00EC6CAA">
        <w:rPr>
          <w:rFonts w:ascii="Franklin Gothic Medium" w:hAnsi="Franklin Gothic Medium"/>
          <w:b/>
          <w:bCs/>
        </w:rPr>
        <w:t>.</w:t>
      </w:r>
      <w:r>
        <w:rPr>
          <w:rFonts w:ascii="Franklin Gothic Medium" w:hAnsi="Franklin Gothic Medium"/>
          <w:b/>
          <w:bCs/>
        </w:rPr>
        <w:t xml:space="preserve"> </w:t>
      </w:r>
      <w:r w:rsidRPr="00A3202D">
        <w:rPr>
          <w:rFonts w:ascii="Franklin Gothic Medium" w:hAnsi="Franklin Gothic Medium"/>
          <w:b/>
          <w:bCs/>
        </w:rPr>
        <w:t>Supplemental Curricula for English Learners and Students with Disabilities</w:t>
      </w:r>
    </w:p>
    <w:tbl>
      <w:tblPr>
        <w:tblStyle w:val="TableGrid"/>
        <w:tblW w:w="9357" w:type="dxa"/>
        <w:tblLook w:val="04A0" w:firstRow="1" w:lastRow="0" w:firstColumn="1" w:lastColumn="0" w:noHBand="0" w:noVBand="1"/>
      </w:tblPr>
      <w:tblGrid>
        <w:gridCol w:w="1525"/>
        <w:gridCol w:w="1080"/>
        <w:gridCol w:w="2700"/>
        <w:gridCol w:w="4052"/>
      </w:tblGrid>
      <w:tr w:rsidR="00C42B7E" w:rsidRPr="00A3202D" w14:paraId="7575E25F" w14:textId="77777777" w:rsidTr="00EC6CAA">
        <w:tc>
          <w:tcPr>
            <w:tcW w:w="1525" w:type="dxa"/>
            <w:shd w:val="clear" w:color="auto" w:fill="2F5496" w:themeFill="accent5" w:themeFillShade="BF"/>
          </w:tcPr>
          <w:p w14:paraId="37E73C88" w14:textId="77777777" w:rsidR="00C42B7E" w:rsidRPr="00B86027" w:rsidRDefault="00C42B7E">
            <w:pPr>
              <w:rPr>
                <w:rFonts w:ascii="Franklin Gothic Medium" w:hAnsi="Franklin Gothic Medium"/>
                <w:b/>
                <w:bCs/>
                <w:color w:val="FFFFFF" w:themeColor="background1"/>
                <w:sz w:val="20"/>
                <w:szCs w:val="20"/>
              </w:rPr>
            </w:pPr>
            <w:r w:rsidRPr="00B86027">
              <w:rPr>
                <w:rFonts w:ascii="Franklin Gothic Medium" w:hAnsi="Franklin Gothic Medium"/>
                <w:b/>
                <w:bCs/>
                <w:color w:val="FFFFFF" w:themeColor="background1"/>
                <w:sz w:val="20"/>
                <w:szCs w:val="20"/>
              </w:rPr>
              <w:t>Level</w:t>
            </w:r>
          </w:p>
        </w:tc>
        <w:tc>
          <w:tcPr>
            <w:tcW w:w="1080" w:type="dxa"/>
            <w:shd w:val="clear" w:color="auto" w:fill="2F5496" w:themeFill="accent5" w:themeFillShade="BF"/>
          </w:tcPr>
          <w:p w14:paraId="3D0A0B24" w14:textId="77777777" w:rsidR="00C42B7E" w:rsidRPr="00A3202D" w:rsidRDefault="00C42B7E">
            <w:pPr>
              <w:rPr>
                <w:rFonts w:ascii="Franklin Gothic Medium" w:hAnsi="Franklin Gothic Medium"/>
                <w:b/>
                <w:bCs/>
                <w:color w:val="FFFFFF" w:themeColor="background1"/>
                <w:sz w:val="20"/>
                <w:szCs w:val="20"/>
              </w:rPr>
            </w:pPr>
            <w:r w:rsidRPr="00A3202D">
              <w:rPr>
                <w:rFonts w:ascii="Franklin Gothic Medium" w:hAnsi="Franklin Gothic Medium"/>
                <w:b/>
                <w:bCs/>
                <w:color w:val="FFFFFF" w:themeColor="background1"/>
                <w:sz w:val="20"/>
                <w:szCs w:val="20"/>
              </w:rPr>
              <w:t>Subject</w:t>
            </w:r>
          </w:p>
        </w:tc>
        <w:tc>
          <w:tcPr>
            <w:tcW w:w="2700" w:type="dxa"/>
            <w:shd w:val="clear" w:color="auto" w:fill="2F5496" w:themeFill="accent5" w:themeFillShade="BF"/>
          </w:tcPr>
          <w:p w14:paraId="455A46D5" w14:textId="77777777" w:rsidR="00C42B7E" w:rsidRPr="00A3202D" w:rsidRDefault="00C42B7E">
            <w:pPr>
              <w:rPr>
                <w:rFonts w:ascii="Franklin Gothic Medium" w:hAnsi="Franklin Gothic Medium"/>
                <w:b/>
                <w:bCs/>
                <w:color w:val="FFFFFF" w:themeColor="background1"/>
                <w:sz w:val="20"/>
                <w:szCs w:val="20"/>
              </w:rPr>
            </w:pPr>
            <w:r w:rsidRPr="00A3202D">
              <w:rPr>
                <w:rFonts w:ascii="Franklin Gothic Medium" w:hAnsi="Franklin Gothic Medium"/>
                <w:b/>
                <w:bCs/>
                <w:color w:val="FFFFFF" w:themeColor="background1"/>
                <w:sz w:val="20"/>
                <w:szCs w:val="20"/>
              </w:rPr>
              <w:t>English Learners</w:t>
            </w:r>
          </w:p>
        </w:tc>
        <w:tc>
          <w:tcPr>
            <w:tcW w:w="4052" w:type="dxa"/>
            <w:shd w:val="clear" w:color="auto" w:fill="2F5496" w:themeFill="accent5" w:themeFillShade="BF"/>
          </w:tcPr>
          <w:p w14:paraId="335C42A7" w14:textId="77777777" w:rsidR="00C42B7E" w:rsidRPr="00A3202D" w:rsidRDefault="00C42B7E">
            <w:pPr>
              <w:rPr>
                <w:rFonts w:ascii="Franklin Gothic Medium" w:hAnsi="Franklin Gothic Medium"/>
                <w:b/>
                <w:bCs/>
                <w:color w:val="FFFFFF" w:themeColor="background1"/>
                <w:sz w:val="20"/>
                <w:szCs w:val="20"/>
              </w:rPr>
            </w:pPr>
            <w:r w:rsidRPr="00A3202D">
              <w:rPr>
                <w:rFonts w:ascii="Franklin Gothic Medium" w:hAnsi="Franklin Gothic Medium"/>
                <w:b/>
                <w:bCs/>
                <w:color w:val="FFFFFF" w:themeColor="background1"/>
                <w:sz w:val="20"/>
                <w:szCs w:val="20"/>
              </w:rPr>
              <w:t>Students with Disabilities</w:t>
            </w:r>
          </w:p>
        </w:tc>
      </w:tr>
      <w:tr w:rsidR="00C42B7E" w:rsidRPr="00A3202D" w14:paraId="638878BC" w14:textId="77777777" w:rsidTr="00EC6CAA">
        <w:trPr>
          <w:trHeight w:val="989"/>
        </w:trPr>
        <w:tc>
          <w:tcPr>
            <w:tcW w:w="1525" w:type="dxa"/>
            <w:shd w:val="clear" w:color="auto" w:fill="D9E2F3" w:themeFill="accent5" w:themeFillTint="33"/>
          </w:tcPr>
          <w:p w14:paraId="467A5152" w14:textId="77777777" w:rsidR="00C42B7E" w:rsidRPr="00F310FD" w:rsidRDefault="00C42B7E">
            <w:pPr>
              <w:rPr>
                <w:sz w:val="20"/>
                <w:szCs w:val="20"/>
              </w:rPr>
            </w:pPr>
            <w:r w:rsidRPr="00F310FD">
              <w:rPr>
                <w:sz w:val="20"/>
                <w:szCs w:val="20"/>
              </w:rPr>
              <w:t>Elementary</w:t>
            </w:r>
          </w:p>
        </w:tc>
        <w:tc>
          <w:tcPr>
            <w:tcW w:w="1080" w:type="dxa"/>
            <w:shd w:val="clear" w:color="auto" w:fill="D9E2F3" w:themeFill="accent5" w:themeFillTint="33"/>
          </w:tcPr>
          <w:p w14:paraId="5D8E858A" w14:textId="77777777" w:rsidR="00C42B7E" w:rsidRPr="00F310FD" w:rsidRDefault="00C42B7E">
            <w:pPr>
              <w:rPr>
                <w:sz w:val="20"/>
                <w:szCs w:val="20"/>
              </w:rPr>
            </w:pPr>
            <w:r w:rsidRPr="00F310FD">
              <w:rPr>
                <w:sz w:val="20"/>
                <w:szCs w:val="20"/>
              </w:rPr>
              <w:t>ELA</w:t>
            </w:r>
          </w:p>
        </w:tc>
        <w:tc>
          <w:tcPr>
            <w:tcW w:w="2700" w:type="dxa"/>
            <w:shd w:val="clear" w:color="auto" w:fill="D9E2F3" w:themeFill="accent5" w:themeFillTint="33"/>
          </w:tcPr>
          <w:p w14:paraId="3FA5D54D" w14:textId="77777777" w:rsidR="00C42B7E" w:rsidRPr="00F310FD" w:rsidRDefault="00C42B7E">
            <w:pPr>
              <w:rPr>
                <w:sz w:val="20"/>
                <w:szCs w:val="20"/>
              </w:rPr>
            </w:pPr>
            <w:r w:rsidRPr="00F310FD">
              <w:rPr>
                <w:sz w:val="20"/>
                <w:szCs w:val="20"/>
              </w:rPr>
              <w:t>REACH Curriculum, with some schools also using the National Geographic Learning</w:t>
            </w:r>
          </w:p>
        </w:tc>
        <w:tc>
          <w:tcPr>
            <w:tcW w:w="4052" w:type="dxa"/>
            <w:shd w:val="clear" w:color="auto" w:fill="D9E2F3" w:themeFill="accent5" w:themeFillTint="33"/>
          </w:tcPr>
          <w:p w14:paraId="57F4C077" w14:textId="77777777" w:rsidR="00C42B7E" w:rsidRPr="00F310FD" w:rsidRDefault="00C42B7E">
            <w:pPr>
              <w:rPr>
                <w:sz w:val="20"/>
                <w:szCs w:val="20"/>
              </w:rPr>
            </w:pPr>
            <w:r w:rsidRPr="00F310FD">
              <w:rPr>
                <w:sz w:val="20"/>
                <w:szCs w:val="20"/>
              </w:rPr>
              <w:t>Wilson Reading and Fluency, RAVE-O, Visualizing and Verbalizing, Seeing Stars, Just Words, ReadWorks, Lexia, A to Z, PCI, PLC Reading, Lively Letters, and Becky Lord</w:t>
            </w:r>
          </w:p>
        </w:tc>
      </w:tr>
      <w:tr w:rsidR="00C42B7E" w:rsidRPr="00A3202D" w14:paraId="4002978C" w14:textId="77777777" w:rsidTr="00EC6CAA">
        <w:tc>
          <w:tcPr>
            <w:tcW w:w="1525" w:type="dxa"/>
          </w:tcPr>
          <w:p w14:paraId="058CA688" w14:textId="6B0A5552" w:rsidR="00C42B7E" w:rsidRPr="00F310FD" w:rsidRDefault="00D5447C">
            <w:pPr>
              <w:rPr>
                <w:sz w:val="20"/>
                <w:szCs w:val="20"/>
              </w:rPr>
            </w:pPr>
            <w:r>
              <w:rPr>
                <w:sz w:val="20"/>
                <w:szCs w:val="20"/>
              </w:rPr>
              <w:t>Elementary</w:t>
            </w:r>
          </w:p>
        </w:tc>
        <w:tc>
          <w:tcPr>
            <w:tcW w:w="1080" w:type="dxa"/>
          </w:tcPr>
          <w:p w14:paraId="7FDD67E6" w14:textId="77777777" w:rsidR="00C42B7E" w:rsidRPr="00F310FD" w:rsidRDefault="00C42B7E">
            <w:pPr>
              <w:rPr>
                <w:sz w:val="20"/>
                <w:szCs w:val="20"/>
              </w:rPr>
            </w:pPr>
            <w:r w:rsidRPr="00F310FD">
              <w:rPr>
                <w:sz w:val="20"/>
                <w:szCs w:val="20"/>
              </w:rPr>
              <w:t>Math</w:t>
            </w:r>
          </w:p>
        </w:tc>
        <w:tc>
          <w:tcPr>
            <w:tcW w:w="2700" w:type="dxa"/>
          </w:tcPr>
          <w:p w14:paraId="6BE7E11B" w14:textId="5F2E2A6B" w:rsidR="00C42B7E" w:rsidRPr="00F310FD" w:rsidRDefault="00EC6CAA">
            <w:pPr>
              <w:rPr>
                <w:sz w:val="20"/>
                <w:szCs w:val="20"/>
              </w:rPr>
            </w:pPr>
            <w:r w:rsidRPr="00F310FD">
              <w:rPr>
                <w:sz w:val="20"/>
                <w:szCs w:val="20"/>
              </w:rPr>
              <w:t>None reported</w:t>
            </w:r>
          </w:p>
        </w:tc>
        <w:tc>
          <w:tcPr>
            <w:tcW w:w="4052" w:type="dxa"/>
          </w:tcPr>
          <w:p w14:paraId="39B3C112" w14:textId="77777777" w:rsidR="00C42B7E" w:rsidRPr="00F310FD" w:rsidRDefault="00C42B7E">
            <w:pPr>
              <w:rPr>
                <w:sz w:val="20"/>
                <w:szCs w:val="20"/>
              </w:rPr>
            </w:pPr>
            <w:r w:rsidRPr="00F310FD">
              <w:rPr>
                <w:sz w:val="20"/>
                <w:szCs w:val="20"/>
              </w:rPr>
              <w:t>Touch Math and Becky Lord</w:t>
            </w:r>
          </w:p>
        </w:tc>
      </w:tr>
      <w:tr w:rsidR="00C42B7E" w:rsidRPr="00A3202D" w14:paraId="0611CC14" w14:textId="77777777" w:rsidTr="00EC6CAA">
        <w:tc>
          <w:tcPr>
            <w:tcW w:w="1525" w:type="dxa"/>
            <w:shd w:val="clear" w:color="auto" w:fill="D9E2F3" w:themeFill="accent5" w:themeFillTint="33"/>
          </w:tcPr>
          <w:p w14:paraId="3E7C9EB1" w14:textId="77777777" w:rsidR="00C42B7E" w:rsidRPr="00F310FD" w:rsidRDefault="00C42B7E">
            <w:pPr>
              <w:rPr>
                <w:sz w:val="20"/>
                <w:szCs w:val="20"/>
              </w:rPr>
            </w:pPr>
            <w:r w:rsidRPr="00F310FD">
              <w:rPr>
                <w:sz w:val="20"/>
                <w:szCs w:val="20"/>
              </w:rPr>
              <w:t>Middle School</w:t>
            </w:r>
          </w:p>
        </w:tc>
        <w:tc>
          <w:tcPr>
            <w:tcW w:w="1080" w:type="dxa"/>
            <w:shd w:val="clear" w:color="auto" w:fill="D9E2F3" w:themeFill="accent5" w:themeFillTint="33"/>
          </w:tcPr>
          <w:p w14:paraId="4DE0B50E" w14:textId="77777777" w:rsidR="00C42B7E" w:rsidRPr="00F310FD" w:rsidRDefault="00C42B7E">
            <w:pPr>
              <w:rPr>
                <w:sz w:val="20"/>
                <w:szCs w:val="20"/>
              </w:rPr>
            </w:pPr>
            <w:r w:rsidRPr="00F310FD">
              <w:rPr>
                <w:sz w:val="20"/>
                <w:szCs w:val="20"/>
              </w:rPr>
              <w:t>ELA</w:t>
            </w:r>
          </w:p>
        </w:tc>
        <w:tc>
          <w:tcPr>
            <w:tcW w:w="2700" w:type="dxa"/>
            <w:shd w:val="clear" w:color="auto" w:fill="D9E2F3" w:themeFill="accent5" w:themeFillTint="33"/>
          </w:tcPr>
          <w:p w14:paraId="408EC23D" w14:textId="77777777" w:rsidR="00C42B7E" w:rsidRPr="00F310FD" w:rsidRDefault="00C42B7E">
            <w:pPr>
              <w:rPr>
                <w:sz w:val="20"/>
                <w:szCs w:val="20"/>
              </w:rPr>
            </w:pPr>
            <w:r w:rsidRPr="00F310FD">
              <w:rPr>
                <w:sz w:val="20"/>
                <w:szCs w:val="20"/>
              </w:rPr>
              <w:t>National Geographic Inside Curriculum and the Ellii English Language Development Curriculum</w:t>
            </w:r>
          </w:p>
        </w:tc>
        <w:tc>
          <w:tcPr>
            <w:tcW w:w="4052" w:type="dxa"/>
            <w:shd w:val="clear" w:color="auto" w:fill="D9E2F3" w:themeFill="accent5" w:themeFillTint="33"/>
          </w:tcPr>
          <w:p w14:paraId="3FBE6412" w14:textId="77777777" w:rsidR="00C42B7E" w:rsidRPr="00F310FD" w:rsidRDefault="00C42B7E">
            <w:pPr>
              <w:rPr>
                <w:sz w:val="20"/>
                <w:szCs w:val="20"/>
              </w:rPr>
            </w:pPr>
            <w:r w:rsidRPr="00F310FD">
              <w:rPr>
                <w:sz w:val="20"/>
                <w:szCs w:val="20"/>
              </w:rPr>
              <w:t>Language! Live</w:t>
            </w:r>
          </w:p>
        </w:tc>
      </w:tr>
      <w:tr w:rsidR="00C42B7E" w:rsidRPr="00A3202D" w14:paraId="1B5D172A" w14:textId="77777777" w:rsidTr="00EC6CAA">
        <w:tc>
          <w:tcPr>
            <w:tcW w:w="1525" w:type="dxa"/>
          </w:tcPr>
          <w:p w14:paraId="73CEBDF4" w14:textId="2134F7D1" w:rsidR="00C42B7E" w:rsidRPr="00F310FD" w:rsidRDefault="00D5447C">
            <w:pPr>
              <w:rPr>
                <w:sz w:val="20"/>
                <w:szCs w:val="20"/>
              </w:rPr>
            </w:pPr>
            <w:r>
              <w:rPr>
                <w:sz w:val="20"/>
                <w:szCs w:val="20"/>
              </w:rPr>
              <w:t>Middle School</w:t>
            </w:r>
          </w:p>
        </w:tc>
        <w:tc>
          <w:tcPr>
            <w:tcW w:w="1080" w:type="dxa"/>
          </w:tcPr>
          <w:p w14:paraId="5D5A3DAA" w14:textId="77777777" w:rsidR="00C42B7E" w:rsidRPr="00F310FD" w:rsidRDefault="00C42B7E">
            <w:pPr>
              <w:rPr>
                <w:sz w:val="20"/>
                <w:szCs w:val="20"/>
              </w:rPr>
            </w:pPr>
            <w:r w:rsidRPr="00F310FD">
              <w:rPr>
                <w:sz w:val="20"/>
                <w:szCs w:val="20"/>
              </w:rPr>
              <w:t>Math</w:t>
            </w:r>
          </w:p>
        </w:tc>
        <w:tc>
          <w:tcPr>
            <w:tcW w:w="2700" w:type="dxa"/>
          </w:tcPr>
          <w:p w14:paraId="69FC7E8B" w14:textId="6A73ED7D" w:rsidR="00C42B7E" w:rsidRPr="00F310FD" w:rsidRDefault="00EC6CAA">
            <w:pPr>
              <w:rPr>
                <w:sz w:val="20"/>
                <w:szCs w:val="20"/>
              </w:rPr>
            </w:pPr>
            <w:r w:rsidRPr="00F310FD">
              <w:rPr>
                <w:sz w:val="20"/>
                <w:szCs w:val="20"/>
              </w:rPr>
              <w:t>None reported</w:t>
            </w:r>
          </w:p>
        </w:tc>
        <w:tc>
          <w:tcPr>
            <w:tcW w:w="4052" w:type="dxa"/>
          </w:tcPr>
          <w:p w14:paraId="168F87E5" w14:textId="6B741DF5" w:rsidR="00C42B7E" w:rsidRPr="00F310FD" w:rsidRDefault="00C42B7E">
            <w:pPr>
              <w:tabs>
                <w:tab w:val="left" w:pos="390"/>
              </w:tabs>
              <w:rPr>
                <w:sz w:val="20"/>
                <w:szCs w:val="20"/>
              </w:rPr>
            </w:pPr>
            <w:r w:rsidRPr="00F310FD">
              <w:rPr>
                <w:sz w:val="20"/>
                <w:szCs w:val="20"/>
              </w:rPr>
              <w:t>VMathLive</w:t>
            </w:r>
            <w:r w:rsidR="000A4064" w:rsidRPr="00F310FD">
              <w:rPr>
                <w:sz w:val="20"/>
                <w:szCs w:val="20"/>
              </w:rPr>
              <w:t>,</w:t>
            </w:r>
            <w:r w:rsidRPr="00F310FD">
              <w:rPr>
                <w:sz w:val="20"/>
                <w:szCs w:val="20"/>
              </w:rPr>
              <w:t xml:space="preserve"> Transmath </w:t>
            </w:r>
          </w:p>
        </w:tc>
      </w:tr>
      <w:tr w:rsidR="00C42B7E" w:rsidRPr="00A3202D" w14:paraId="63312CF5" w14:textId="77777777" w:rsidTr="00EC6CAA">
        <w:tc>
          <w:tcPr>
            <w:tcW w:w="1525" w:type="dxa"/>
            <w:shd w:val="clear" w:color="auto" w:fill="D9E2F3" w:themeFill="accent5" w:themeFillTint="33"/>
          </w:tcPr>
          <w:p w14:paraId="5D4E57DC" w14:textId="77777777" w:rsidR="00C42B7E" w:rsidRPr="00F310FD" w:rsidRDefault="00C42B7E">
            <w:pPr>
              <w:rPr>
                <w:sz w:val="20"/>
                <w:szCs w:val="20"/>
              </w:rPr>
            </w:pPr>
            <w:r w:rsidRPr="00F310FD">
              <w:rPr>
                <w:sz w:val="20"/>
                <w:szCs w:val="20"/>
              </w:rPr>
              <w:t>High School</w:t>
            </w:r>
          </w:p>
        </w:tc>
        <w:tc>
          <w:tcPr>
            <w:tcW w:w="1080" w:type="dxa"/>
            <w:shd w:val="clear" w:color="auto" w:fill="D9E2F3" w:themeFill="accent5" w:themeFillTint="33"/>
          </w:tcPr>
          <w:p w14:paraId="218D7634" w14:textId="77777777" w:rsidR="00C42B7E" w:rsidRPr="00F310FD" w:rsidRDefault="00C42B7E">
            <w:pPr>
              <w:rPr>
                <w:sz w:val="20"/>
                <w:szCs w:val="20"/>
              </w:rPr>
            </w:pPr>
            <w:r w:rsidRPr="00F310FD">
              <w:rPr>
                <w:sz w:val="20"/>
                <w:szCs w:val="20"/>
              </w:rPr>
              <w:t>ELA</w:t>
            </w:r>
          </w:p>
        </w:tc>
        <w:tc>
          <w:tcPr>
            <w:tcW w:w="2700" w:type="dxa"/>
            <w:shd w:val="clear" w:color="auto" w:fill="D9E2F3" w:themeFill="accent5" w:themeFillTint="33"/>
          </w:tcPr>
          <w:p w14:paraId="4AFC7637" w14:textId="77777777" w:rsidR="00C42B7E" w:rsidRPr="00F310FD" w:rsidRDefault="00C42B7E">
            <w:pPr>
              <w:rPr>
                <w:sz w:val="20"/>
                <w:szCs w:val="20"/>
              </w:rPr>
            </w:pPr>
            <w:r w:rsidRPr="00F310FD">
              <w:rPr>
                <w:sz w:val="20"/>
                <w:szCs w:val="20"/>
              </w:rPr>
              <w:t>National Geographic ESL Curriculum for English Learners</w:t>
            </w:r>
          </w:p>
        </w:tc>
        <w:tc>
          <w:tcPr>
            <w:tcW w:w="4052" w:type="dxa"/>
            <w:shd w:val="clear" w:color="auto" w:fill="D9E2F3" w:themeFill="accent5" w:themeFillTint="33"/>
          </w:tcPr>
          <w:p w14:paraId="52500734" w14:textId="20B030DC" w:rsidR="00C42B7E" w:rsidRPr="00F310FD" w:rsidRDefault="00EC6CAA">
            <w:pPr>
              <w:tabs>
                <w:tab w:val="left" w:pos="390"/>
              </w:tabs>
              <w:rPr>
                <w:sz w:val="20"/>
                <w:szCs w:val="20"/>
              </w:rPr>
            </w:pPr>
            <w:r w:rsidRPr="00F310FD">
              <w:rPr>
                <w:sz w:val="20"/>
                <w:szCs w:val="20"/>
              </w:rPr>
              <w:t>None reported</w:t>
            </w:r>
          </w:p>
        </w:tc>
      </w:tr>
      <w:tr w:rsidR="00C42B7E" w:rsidRPr="00A3202D" w14:paraId="4644CD96" w14:textId="77777777" w:rsidTr="00EC6CAA">
        <w:tc>
          <w:tcPr>
            <w:tcW w:w="1525" w:type="dxa"/>
          </w:tcPr>
          <w:p w14:paraId="70968F63" w14:textId="4BF8EAD5" w:rsidR="00C42B7E" w:rsidRPr="00F310FD" w:rsidRDefault="00D5447C">
            <w:pPr>
              <w:rPr>
                <w:sz w:val="20"/>
                <w:szCs w:val="20"/>
              </w:rPr>
            </w:pPr>
            <w:r>
              <w:rPr>
                <w:sz w:val="20"/>
                <w:szCs w:val="20"/>
              </w:rPr>
              <w:t>High School</w:t>
            </w:r>
          </w:p>
        </w:tc>
        <w:tc>
          <w:tcPr>
            <w:tcW w:w="1080" w:type="dxa"/>
          </w:tcPr>
          <w:p w14:paraId="5B07C7BE" w14:textId="77777777" w:rsidR="00C42B7E" w:rsidRPr="00F310FD" w:rsidRDefault="00C42B7E">
            <w:pPr>
              <w:rPr>
                <w:sz w:val="20"/>
                <w:szCs w:val="20"/>
              </w:rPr>
            </w:pPr>
            <w:r w:rsidRPr="00F310FD">
              <w:rPr>
                <w:sz w:val="20"/>
                <w:szCs w:val="20"/>
              </w:rPr>
              <w:t>Math</w:t>
            </w:r>
          </w:p>
        </w:tc>
        <w:tc>
          <w:tcPr>
            <w:tcW w:w="2700" w:type="dxa"/>
          </w:tcPr>
          <w:p w14:paraId="5486AAC0" w14:textId="7C6AD37C" w:rsidR="00C42B7E" w:rsidRPr="00F310FD" w:rsidRDefault="00EC6CAA">
            <w:pPr>
              <w:rPr>
                <w:sz w:val="20"/>
                <w:szCs w:val="20"/>
              </w:rPr>
            </w:pPr>
            <w:r w:rsidRPr="00F310FD">
              <w:rPr>
                <w:sz w:val="20"/>
                <w:szCs w:val="20"/>
              </w:rPr>
              <w:t>None reported</w:t>
            </w:r>
          </w:p>
        </w:tc>
        <w:tc>
          <w:tcPr>
            <w:tcW w:w="4052" w:type="dxa"/>
          </w:tcPr>
          <w:p w14:paraId="4D5162B6" w14:textId="29403EA6" w:rsidR="00C42B7E" w:rsidRPr="00F310FD" w:rsidRDefault="00EC6CAA">
            <w:pPr>
              <w:tabs>
                <w:tab w:val="left" w:pos="390"/>
              </w:tabs>
              <w:rPr>
                <w:sz w:val="20"/>
                <w:szCs w:val="20"/>
              </w:rPr>
            </w:pPr>
            <w:r w:rsidRPr="00F310FD">
              <w:rPr>
                <w:sz w:val="20"/>
                <w:szCs w:val="20"/>
              </w:rPr>
              <w:t>None reported</w:t>
            </w:r>
          </w:p>
        </w:tc>
      </w:tr>
    </w:tbl>
    <w:p w14:paraId="38417B25" w14:textId="7FA4F26B" w:rsidR="006C691D" w:rsidRDefault="00E53C27" w:rsidP="0070547D">
      <w:pPr>
        <w:pStyle w:val="BodyText"/>
      </w:pPr>
      <w:r w:rsidRPr="00E53C27">
        <w:t xml:space="preserve">A review of </w:t>
      </w:r>
      <w:r w:rsidR="006B7A44">
        <w:t xml:space="preserve">Woburn </w:t>
      </w:r>
      <w:r w:rsidR="003405B2">
        <w:t xml:space="preserve">Memorial </w:t>
      </w:r>
      <w:r w:rsidR="006B7A44">
        <w:t xml:space="preserve">High School’s </w:t>
      </w:r>
      <w:r w:rsidR="003405B2">
        <w:t>p</w:t>
      </w:r>
      <w:r w:rsidR="006B7A44">
        <w:t xml:space="preserve">rogram of </w:t>
      </w:r>
      <w:r w:rsidR="003405B2">
        <w:t>s</w:t>
      </w:r>
      <w:r w:rsidR="006B7A44">
        <w:t>tudies</w:t>
      </w:r>
      <w:r w:rsidR="006D428C">
        <w:t xml:space="preserve"> </w:t>
      </w:r>
      <w:r w:rsidR="006A2F8B">
        <w:t xml:space="preserve">and </w:t>
      </w:r>
      <w:r w:rsidR="00935B29">
        <w:t>focus group</w:t>
      </w:r>
      <w:r w:rsidR="006B2CCC">
        <w:t xml:space="preserve"> data</w:t>
      </w:r>
      <w:r w:rsidR="007F6605" w:rsidDel="00B36B30">
        <w:t xml:space="preserve"> </w:t>
      </w:r>
      <w:r w:rsidR="00B36B30">
        <w:t>indicates</w:t>
      </w:r>
      <w:r w:rsidR="007F6605">
        <w:t xml:space="preserve"> </w:t>
      </w:r>
      <w:r w:rsidRPr="00E53C27">
        <w:t xml:space="preserve">that </w:t>
      </w:r>
      <w:r w:rsidR="007F6605">
        <w:t xml:space="preserve">the </w:t>
      </w:r>
      <w:r w:rsidRPr="00E53C27">
        <w:t>district provides students with equitable access to a range of rigorous coursework in most grades. This coursework includes content areas not subject to statewide testing, advanced courses, electives, and career and technical education courses.</w:t>
      </w:r>
      <w:r>
        <w:t xml:space="preserve"> </w:t>
      </w:r>
      <w:r w:rsidR="000E2C4F">
        <w:t xml:space="preserve">For example, </w:t>
      </w:r>
      <w:r w:rsidR="007F6605">
        <w:t>the high school</w:t>
      </w:r>
      <w:r w:rsidR="001B7AFB">
        <w:t xml:space="preserve"> offer</w:t>
      </w:r>
      <w:r w:rsidR="007F6605">
        <w:t>s</w:t>
      </w:r>
      <w:r w:rsidR="000E2C4F">
        <w:t xml:space="preserve"> Advanced Placement (AP) </w:t>
      </w:r>
      <w:r w:rsidR="000A3FAF">
        <w:t xml:space="preserve">courses </w:t>
      </w:r>
      <w:r w:rsidR="001B7AFB">
        <w:t xml:space="preserve">in Biology, Chemistry, </w:t>
      </w:r>
      <w:r w:rsidR="000A3FAF" w:rsidRPr="000A3FAF">
        <w:t>Physics, Environmental Science, Calculus, Statistics, Computer Science, World History, U.S. History, African American Studies, Psychology, Macroeconomics, and Spanish Language and Culture.</w:t>
      </w:r>
      <w:r w:rsidR="007314F1">
        <w:t xml:space="preserve"> </w:t>
      </w:r>
      <w:r w:rsidR="00C24374">
        <w:t>Honors courses</w:t>
      </w:r>
      <w:r w:rsidR="000A3FAF">
        <w:t xml:space="preserve"> </w:t>
      </w:r>
      <w:r w:rsidR="003405B2">
        <w:t xml:space="preserve">also </w:t>
      </w:r>
      <w:r w:rsidR="000A3FAF">
        <w:t>are available in a wide ra</w:t>
      </w:r>
      <w:r w:rsidR="00993EE6">
        <w:t>n</w:t>
      </w:r>
      <w:r w:rsidR="000A3FAF">
        <w:t xml:space="preserve">ge of subjects, including </w:t>
      </w:r>
      <w:r w:rsidR="007314F1" w:rsidRPr="007314F1">
        <w:t xml:space="preserve">English, </w:t>
      </w:r>
      <w:r w:rsidR="003405B2">
        <w:t>m</w:t>
      </w:r>
      <w:r w:rsidR="007314F1" w:rsidRPr="007314F1">
        <w:t xml:space="preserve">athematics, </w:t>
      </w:r>
      <w:r w:rsidR="003405B2">
        <w:t>s</w:t>
      </w:r>
      <w:r w:rsidR="007314F1" w:rsidRPr="007314F1">
        <w:t xml:space="preserve">cience, </w:t>
      </w:r>
      <w:r w:rsidR="003405B2">
        <w:t>s</w:t>
      </w:r>
      <w:r w:rsidR="007314F1" w:rsidRPr="007314F1">
        <w:t xml:space="preserve">ocial </w:t>
      </w:r>
      <w:r w:rsidR="003405B2">
        <w:t>s</w:t>
      </w:r>
      <w:r w:rsidR="007314F1" w:rsidRPr="007314F1">
        <w:t xml:space="preserve">tudies, </w:t>
      </w:r>
      <w:r w:rsidR="003405B2">
        <w:t>w</w:t>
      </w:r>
      <w:r w:rsidR="007314F1" w:rsidRPr="007314F1">
        <w:t xml:space="preserve">orld </w:t>
      </w:r>
      <w:r w:rsidR="003405B2">
        <w:t>l</w:t>
      </w:r>
      <w:r w:rsidR="007314F1" w:rsidRPr="007314F1">
        <w:t xml:space="preserve">anguages, and </w:t>
      </w:r>
      <w:r w:rsidR="003405B2">
        <w:t>b</w:t>
      </w:r>
      <w:r w:rsidR="007314F1" w:rsidRPr="007314F1">
        <w:t xml:space="preserve">usiness </w:t>
      </w:r>
      <w:r w:rsidR="003405B2">
        <w:t>e</w:t>
      </w:r>
      <w:r w:rsidR="007314F1" w:rsidRPr="007314F1">
        <w:t>ducation.</w:t>
      </w:r>
      <w:r w:rsidR="007314F1">
        <w:t xml:space="preserve"> </w:t>
      </w:r>
      <w:r w:rsidR="00C24374">
        <w:t xml:space="preserve">College </w:t>
      </w:r>
      <w:r w:rsidR="003405B2">
        <w:t>p</w:t>
      </w:r>
      <w:r w:rsidR="00C24374">
        <w:t>reparatory (CP) courses</w:t>
      </w:r>
      <w:r w:rsidR="00B81519">
        <w:t xml:space="preserve"> are </w:t>
      </w:r>
      <w:r w:rsidR="003405B2">
        <w:t xml:space="preserve">available </w:t>
      </w:r>
      <w:r w:rsidR="00B81519">
        <w:t>to all students</w:t>
      </w:r>
      <w:r w:rsidR="005F7857">
        <w:t xml:space="preserve"> in the core subjects of </w:t>
      </w:r>
      <w:r w:rsidR="008D7753">
        <w:t>ELA, math</w:t>
      </w:r>
      <w:r w:rsidR="003405B2">
        <w:t>ematics</w:t>
      </w:r>
      <w:r w:rsidR="008D7753">
        <w:t xml:space="preserve">, </w:t>
      </w:r>
      <w:r w:rsidR="00130CA4">
        <w:t>science, social studies</w:t>
      </w:r>
      <w:r w:rsidR="003405B2">
        <w:t>,</w:t>
      </w:r>
      <w:r w:rsidR="00433507">
        <w:t xml:space="preserve"> </w:t>
      </w:r>
      <w:r w:rsidR="00E276FF">
        <w:t>world languages</w:t>
      </w:r>
      <w:r w:rsidR="00814592">
        <w:t>, and business education.</w:t>
      </w:r>
      <w:r w:rsidR="00C24374">
        <w:t xml:space="preserve"> </w:t>
      </w:r>
      <w:r w:rsidR="00814592">
        <w:t xml:space="preserve">In addition to CP classes, </w:t>
      </w:r>
      <w:r w:rsidR="003405B2">
        <w:t xml:space="preserve">the high school offers </w:t>
      </w:r>
      <w:r w:rsidR="00C24374">
        <w:t>Foundations courses</w:t>
      </w:r>
      <w:r w:rsidR="00814592">
        <w:t xml:space="preserve"> </w:t>
      </w:r>
      <w:r w:rsidR="0005778A">
        <w:t xml:space="preserve">to students needing acceleration in ELA and mathematics. </w:t>
      </w:r>
      <w:r w:rsidR="00B53393">
        <w:t xml:space="preserve">The </w:t>
      </w:r>
      <w:r w:rsidR="005350B0">
        <w:t>h</w:t>
      </w:r>
      <w:r w:rsidR="00B53393">
        <w:t xml:space="preserve">igh </w:t>
      </w:r>
      <w:r w:rsidR="005350B0">
        <w:t>s</w:t>
      </w:r>
      <w:r w:rsidR="00B53393">
        <w:t xml:space="preserve">chool </w:t>
      </w:r>
      <w:r w:rsidR="003405B2">
        <w:t>has</w:t>
      </w:r>
      <w:r w:rsidR="00B53393">
        <w:t xml:space="preserve"> elective courses in </w:t>
      </w:r>
      <w:r w:rsidR="003405B2">
        <w:t>b</w:t>
      </w:r>
      <w:r w:rsidR="00B53393">
        <w:t xml:space="preserve">usiness, </w:t>
      </w:r>
      <w:r w:rsidR="003405B2">
        <w:t>the p</w:t>
      </w:r>
      <w:r w:rsidR="00B53393">
        <w:t xml:space="preserve">erforming </w:t>
      </w:r>
      <w:r w:rsidR="003405B2">
        <w:t>a</w:t>
      </w:r>
      <w:r w:rsidR="00B53393">
        <w:t xml:space="preserve">rts, </w:t>
      </w:r>
      <w:r w:rsidR="003405B2">
        <w:t>v</w:t>
      </w:r>
      <w:r w:rsidR="00B53393">
        <w:t xml:space="preserve">isual </w:t>
      </w:r>
      <w:r w:rsidR="003405B2">
        <w:t>a</w:t>
      </w:r>
      <w:r w:rsidR="00B53393">
        <w:t xml:space="preserve">rts, </w:t>
      </w:r>
      <w:r w:rsidR="003405B2">
        <w:t>w</w:t>
      </w:r>
      <w:r w:rsidR="00B53393">
        <w:t>ellness/</w:t>
      </w:r>
      <w:r w:rsidR="003405B2">
        <w:t>p</w:t>
      </w:r>
      <w:r w:rsidR="00B53393">
        <w:t xml:space="preserve">hysical </w:t>
      </w:r>
      <w:r w:rsidR="003405B2">
        <w:t>e</w:t>
      </w:r>
      <w:r w:rsidR="00B53393">
        <w:t>ducation,</w:t>
      </w:r>
      <w:r w:rsidR="00161B8B">
        <w:t xml:space="preserve"> and </w:t>
      </w:r>
      <w:r w:rsidR="003405B2">
        <w:t>t</w:t>
      </w:r>
      <w:r w:rsidR="00161B8B">
        <w:t>echnology</w:t>
      </w:r>
      <w:r w:rsidR="003405B2">
        <w:t>;</w:t>
      </w:r>
      <w:r w:rsidR="0033141E">
        <w:t xml:space="preserve"> </w:t>
      </w:r>
      <w:r w:rsidR="003405B2">
        <w:t>d</w:t>
      </w:r>
      <w:r w:rsidR="004D26D8">
        <w:t xml:space="preserve">ual </w:t>
      </w:r>
      <w:r w:rsidR="003405B2">
        <w:t>e</w:t>
      </w:r>
      <w:r w:rsidR="004D26D8">
        <w:t>nrollment</w:t>
      </w:r>
      <w:r w:rsidR="00FD3FB1">
        <w:t xml:space="preserve"> </w:t>
      </w:r>
      <w:r w:rsidR="00875A59">
        <w:t xml:space="preserve">courses </w:t>
      </w:r>
      <w:r w:rsidR="00FD3FB1">
        <w:t>with c</w:t>
      </w:r>
      <w:r w:rsidR="00164231">
        <w:t>ommunity colleges t</w:t>
      </w:r>
      <w:r w:rsidR="006C691D">
        <w:t>o earn college credit prior to graduating</w:t>
      </w:r>
      <w:r w:rsidR="00875A59">
        <w:t xml:space="preserve"> also are available</w:t>
      </w:r>
      <w:r w:rsidR="006C691D">
        <w:t xml:space="preserve">. </w:t>
      </w:r>
      <w:r w:rsidR="00550A53">
        <w:t>T</w:t>
      </w:r>
      <w:r w:rsidR="006C691D">
        <w:t>he</w:t>
      </w:r>
      <w:r w:rsidR="006D428C">
        <w:t xml:space="preserve"> </w:t>
      </w:r>
      <w:r w:rsidR="00630433">
        <w:t xml:space="preserve">program of studies </w:t>
      </w:r>
      <w:r w:rsidR="00263B52">
        <w:t xml:space="preserve">offers criteria </w:t>
      </w:r>
      <w:r w:rsidR="00974500">
        <w:t xml:space="preserve">for student placement in AP and </w:t>
      </w:r>
      <w:r w:rsidR="007B63EE">
        <w:t>h</w:t>
      </w:r>
      <w:r w:rsidR="00974500">
        <w:t>onor</w:t>
      </w:r>
      <w:r w:rsidR="362FF426">
        <w:t>s</w:t>
      </w:r>
      <w:r w:rsidR="00974500">
        <w:t xml:space="preserve"> courses</w:t>
      </w:r>
      <w:r w:rsidR="00B359F1">
        <w:t xml:space="preserve"> </w:t>
      </w:r>
      <w:r w:rsidR="009369C8">
        <w:t xml:space="preserve">so </w:t>
      </w:r>
      <w:r w:rsidR="007D045D">
        <w:t xml:space="preserve">that </w:t>
      </w:r>
      <w:r w:rsidR="00B359F1">
        <w:t>students placed in those courses are well</w:t>
      </w:r>
      <w:r w:rsidR="00875A59">
        <w:t xml:space="preserve"> </w:t>
      </w:r>
      <w:r w:rsidR="00B359F1">
        <w:t>prepared and capable of succeedin</w:t>
      </w:r>
      <w:r w:rsidR="00835907">
        <w:t>g.</w:t>
      </w:r>
      <w:r w:rsidR="00153EF3">
        <w:t xml:space="preserve"> </w:t>
      </w:r>
      <w:r w:rsidR="00EC0937">
        <w:t>The inclusion of pathways for reconsideration and input from students and parents help mitigate</w:t>
      </w:r>
      <w:r w:rsidR="00E241DC">
        <w:t xml:space="preserve"> barriers caused by strict criteria. </w:t>
      </w:r>
    </w:p>
    <w:p w14:paraId="5A9AB9F7" w14:textId="6FFEDE8F" w:rsidR="006B2CCC" w:rsidRPr="00875A59" w:rsidRDefault="00BE73CE" w:rsidP="0070547D">
      <w:pPr>
        <w:pStyle w:val="BodyText"/>
        <w:rPr>
          <w:rFonts w:cs="Tahoma (Body CS)"/>
          <w:spacing w:val="-2"/>
        </w:rPr>
      </w:pPr>
      <w:r w:rsidRPr="00875A59">
        <w:rPr>
          <w:rFonts w:cs="Tahoma (Body CS)"/>
          <w:spacing w:val="-2"/>
        </w:rPr>
        <w:t xml:space="preserve">In terms of </w:t>
      </w:r>
      <w:r w:rsidR="00B109D2" w:rsidRPr="00875A59">
        <w:rPr>
          <w:rFonts w:cs="Tahoma (Body CS)"/>
          <w:spacing w:val="-2"/>
        </w:rPr>
        <w:t>h</w:t>
      </w:r>
      <w:r w:rsidRPr="00875A59">
        <w:rPr>
          <w:rFonts w:cs="Tahoma (Body CS)"/>
          <w:spacing w:val="-2"/>
        </w:rPr>
        <w:t xml:space="preserve">onors, AP, and </w:t>
      </w:r>
      <w:r w:rsidR="00875A59" w:rsidRPr="00875A59">
        <w:rPr>
          <w:rFonts w:cs="Tahoma (Body CS)"/>
          <w:spacing w:val="-2"/>
        </w:rPr>
        <w:t>d</w:t>
      </w:r>
      <w:r w:rsidRPr="00875A59">
        <w:rPr>
          <w:rFonts w:cs="Tahoma (Body CS)"/>
          <w:spacing w:val="-2"/>
        </w:rPr>
        <w:t xml:space="preserve">ual </w:t>
      </w:r>
      <w:r w:rsidR="00875A59" w:rsidRPr="00875A59">
        <w:rPr>
          <w:rFonts w:cs="Tahoma (Body CS)"/>
          <w:spacing w:val="-2"/>
        </w:rPr>
        <w:t>e</w:t>
      </w:r>
      <w:r w:rsidRPr="00875A59">
        <w:rPr>
          <w:rFonts w:cs="Tahoma (Body CS)"/>
          <w:spacing w:val="-2"/>
        </w:rPr>
        <w:t xml:space="preserve">nrollment courses, students appreciated the availability of </w:t>
      </w:r>
      <w:r w:rsidR="006E454A" w:rsidRPr="00875A59">
        <w:rPr>
          <w:rFonts w:cs="Tahoma (Body CS)"/>
          <w:spacing w:val="-2"/>
        </w:rPr>
        <w:t xml:space="preserve">advanced </w:t>
      </w:r>
      <w:r w:rsidRPr="00875A59">
        <w:rPr>
          <w:rFonts w:cs="Tahoma (Body CS)"/>
          <w:spacing w:val="-2"/>
        </w:rPr>
        <w:t>courses. One student</w:t>
      </w:r>
      <w:r w:rsidR="00A21A71" w:rsidRPr="00875A59">
        <w:rPr>
          <w:rFonts w:cs="Tahoma (Body CS)"/>
          <w:spacing w:val="-2"/>
        </w:rPr>
        <w:t xml:space="preserve"> focus group participant</w:t>
      </w:r>
      <w:r w:rsidRPr="00875A59">
        <w:rPr>
          <w:rFonts w:cs="Tahoma (Body CS)"/>
          <w:spacing w:val="-2"/>
        </w:rPr>
        <w:t xml:space="preserve"> shared, “I feel like Woburn does a great job offering </w:t>
      </w:r>
      <w:r w:rsidR="005C60D6" w:rsidRPr="00875A59">
        <w:rPr>
          <w:rFonts w:cs="Tahoma (Body CS)"/>
          <w:spacing w:val="-2"/>
        </w:rPr>
        <w:t xml:space="preserve">[AP] </w:t>
      </w:r>
      <w:r w:rsidRPr="00875A59">
        <w:rPr>
          <w:rFonts w:cs="Tahoma (Body CS)"/>
          <w:spacing w:val="-2"/>
        </w:rPr>
        <w:t>courses with things like art, and then music, and then computer science as well</w:t>
      </w:r>
      <w:r w:rsidR="00875A59" w:rsidRPr="00875A59">
        <w:rPr>
          <w:rFonts w:cs="Tahoma (Body CS)"/>
          <w:spacing w:val="-2"/>
        </w:rPr>
        <w:t>.</w:t>
      </w:r>
      <w:r w:rsidRPr="00875A59">
        <w:rPr>
          <w:rFonts w:cs="Tahoma (Body CS)"/>
          <w:spacing w:val="-2"/>
        </w:rPr>
        <w:t>” Other student</w:t>
      </w:r>
      <w:r w:rsidR="00A21A71" w:rsidRPr="00875A59">
        <w:rPr>
          <w:rFonts w:cs="Tahoma (Body CS)"/>
          <w:spacing w:val="-2"/>
        </w:rPr>
        <w:t xml:space="preserve"> focu</w:t>
      </w:r>
      <w:r w:rsidRPr="00875A59">
        <w:rPr>
          <w:rFonts w:cs="Tahoma (Body CS)"/>
          <w:spacing w:val="-2"/>
        </w:rPr>
        <w:t>s</w:t>
      </w:r>
      <w:r w:rsidR="00A21A71" w:rsidRPr="00875A59">
        <w:rPr>
          <w:rFonts w:cs="Tahoma (Body CS)"/>
          <w:spacing w:val="-2"/>
        </w:rPr>
        <w:t xml:space="preserve"> group participants</w:t>
      </w:r>
      <w:r w:rsidRPr="00875A59">
        <w:rPr>
          <w:rFonts w:cs="Tahoma (Body CS)"/>
          <w:spacing w:val="-2"/>
        </w:rPr>
        <w:t xml:space="preserve"> mentioned access to the </w:t>
      </w:r>
      <w:r w:rsidR="00875A59" w:rsidRPr="00875A59">
        <w:rPr>
          <w:rFonts w:cs="Tahoma (Body CS)"/>
          <w:spacing w:val="-2"/>
        </w:rPr>
        <w:t>d</w:t>
      </w:r>
      <w:r w:rsidRPr="00875A59">
        <w:rPr>
          <w:rFonts w:cs="Tahoma (Body CS)"/>
          <w:spacing w:val="-2"/>
        </w:rPr>
        <w:t xml:space="preserve">ual </w:t>
      </w:r>
      <w:r w:rsidR="00875A59" w:rsidRPr="00875A59">
        <w:rPr>
          <w:rFonts w:cs="Tahoma (Body CS)"/>
          <w:spacing w:val="-2"/>
        </w:rPr>
        <w:t>e</w:t>
      </w:r>
      <w:r w:rsidRPr="00875A59">
        <w:rPr>
          <w:rFonts w:cs="Tahoma (Body CS)"/>
          <w:spacing w:val="-2"/>
        </w:rPr>
        <w:t xml:space="preserve">nrollment courses, noting </w:t>
      </w:r>
      <w:r w:rsidR="00875A59" w:rsidRPr="00875A59">
        <w:rPr>
          <w:rFonts w:cs="Tahoma (Body CS)"/>
          <w:spacing w:val="-2"/>
        </w:rPr>
        <w:t xml:space="preserve">that </w:t>
      </w:r>
      <w:r w:rsidRPr="00875A59">
        <w:rPr>
          <w:rFonts w:cs="Tahoma (Body CS)"/>
          <w:spacing w:val="-2"/>
        </w:rPr>
        <w:t xml:space="preserve">these opportunities allow them to earn college credit while still in high school. However, students expressed a desire for more AP course options earlier in their high school careers </w:t>
      </w:r>
      <w:r w:rsidR="00875A59" w:rsidRPr="00875A59">
        <w:rPr>
          <w:rFonts w:cs="Tahoma (Body CS)"/>
          <w:spacing w:val="-2"/>
        </w:rPr>
        <w:t xml:space="preserve">because, </w:t>
      </w:r>
      <w:r w:rsidRPr="00875A59">
        <w:rPr>
          <w:rFonts w:cs="Tahoma (Body CS)"/>
          <w:spacing w:val="-2"/>
        </w:rPr>
        <w:t xml:space="preserve">currently, most AP courses are available to </w:t>
      </w:r>
      <w:r w:rsidR="00875A59" w:rsidRPr="00875A59">
        <w:rPr>
          <w:rFonts w:cs="Tahoma (Body CS)"/>
          <w:spacing w:val="-2"/>
        </w:rPr>
        <w:t xml:space="preserve">only </w:t>
      </w:r>
      <w:r w:rsidRPr="00875A59">
        <w:rPr>
          <w:rFonts w:cs="Tahoma (Body CS)"/>
          <w:spacing w:val="-2"/>
        </w:rPr>
        <w:t xml:space="preserve">juniors and seniors. One student </w:t>
      </w:r>
      <w:r w:rsidR="00EF5F47" w:rsidRPr="00875A59">
        <w:rPr>
          <w:rFonts w:cs="Tahoma (Body CS)"/>
          <w:spacing w:val="-2"/>
        </w:rPr>
        <w:t>reflected on the accessibility of advanced coursework</w:t>
      </w:r>
      <w:r w:rsidR="007E4343" w:rsidRPr="00875A59">
        <w:rPr>
          <w:rFonts w:cs="Tahoma (Body CS)"/>
          <w:spacing w:val="-2"/>
        </w:rPr>
        <w:t>:</w:t>
      </w:r>
      <w:r w:rsidRPr="00875A59">
        <w:rPr>
          <w:rFonts w:cs="Tahoma (Body CS)"/>
          <w:spacing w:val="-2"/>
        </w:rPr>
        <w:t xml:space="preserve"> “We have a lot of dual enrollment things</w:t>
      </w:r>
      <w:r w:rsidR="00875A59" w:rsidRPr="00875A59">
        <w:rPr>
          <w:rFonts w:cs="Tahoma (Body CS)"/>
          <w:spacing w:val="-2"/>
        </w:rPr>
        <w:t>,</w:t>
      </w:r>
      <w:r w:rsidRPr="00875A59">
        <w:rPr>
          <w:rFonts w:cs="Tahoma (Body CS)"/>
          <w:spacing w:val="-2"/>
        </w:rPr>
        <w:t xml:space="preserve"> too</w:t>
      </w:r>
      <w:r w:rsidR="00875A59" w:rsidRPr="00875A59">
        <w:rPr>
          <w:rFonts w:cs="Tahoma (Body CS)"/>
          <w:spacing w:val="-2"/>
        </w:rPr>
        <w:t>,</w:t>
      </w:r>
      <w:r w:rsidRPr="00875A59">
        <w:rPr>
          <w:rFonts w:cs="Tahoma (Body CS)"/>
          <w:spacing w:val="-2"/>
        </w:rPr>
        <w:t xml:space="preserve"> </w:t>
      </w:r>
      <w:r w:rsidR="00875A59" w:rsidRPr="00875A59">
        <w:rPr>
          <w:rFonts w:cs="Tahoma (Body CS)"/>
          <w:spacing w:val="-2"/>
        </w:rPr>
        <w:t>e</w:t>
      </w:r>
      <w:r w:rsidRPr="00875A59">
        <w:rPr>
          <w:rFonts w:cs="Tahoma (Body CS)"/>
          <w:spacing w:val="-2"/>
        </w:rPr>
        <w:t xml:space="preserve">xcept for APs though because we can only </w:t>
      </w:r>
      <w:r w:rsidRPr="00875A59">
        <w:rPr>
          <w:rFonts w:cs="Tahoma (Body CS)"/>
          <w:spacing w:val="-2"/>
        </w:rPr>
        <w:lastRenderedPageBreak/>
        <w:t>take APs basically our junior and senior year.” Another student highlighted the structured nature of AP courses, stating, “I actually like the way the AP classes are set up because</w:t>
      </w:r>
      <w:r w:rsidRPr="00875A59" w:rsidDel="002404A8">
        <w:rPr>
          <w:rFonts w:cs="Tahoma (Body CS)"/>
          <w:spacing w:val="-2"/>
        </w:rPr>
        <w:t xml:space="preserve"> </w:t>
      </w:r>
      <w:r w:rsidR="1A8FF255" w:rsidRPr="00875A59">
        <w:rPr>
          <w:rFonts w:cs="Tahoma (Body CS)"/>
          <w:spacing w:val="-2"/>
        </w:rPr>
        <w:t>all</w:t>
      </w:r>
      <w:r w:rsidRPr="00875A59">
        <w:rPr>
          <w:rFonts w:cs="Tahoma (Body CS)"/>
          <w:spacing w:val="-2"/>
        </w:rPr>
        <w:t xml:space="preserve"> the units are laid out for you.” </w:t>
      </w:r>
      <w:r w:rsidR="009E4334" w:rsidRPr="00875A59">
        <w:rPr>
          <w:rFonts w:cs="Tahoma (Body CS)"/>
          <w:spacing w:val="-2"/>
        </w:rPr>
        <w:t xml:space="preserve">Students reported </w:t>
      </w:r>
      <w:r w:rsidR="00875A59" w:rsidRPr="00875A59">
        <w:rPr>
          <w:rFonts w:cs="Tahoma (Body CS)"/>
          <w:spacing w:val="-2"/>
        </w:rPr>
        <w:t xml:space="preserve">that </w:t>
      </w:r>
      <w:r w:rsidR="009E4334" w:rsidRPr="00875A59">
        <w:rPr>
          <w:rFonts w:cs="Tahoma (Body CS)"/>
          <w:spacing w:val="-2"/>
        </w:rPr>
        <w:t>t</w:t>
      </w:r>
      <w:r w:rsidRPr="00875A59">
        <w:rPr>
          <w:rFonts w:cs="Tahoma (Body CS)"/>
          <w:spacing w:val="-2"/>
        </w:rPr>
        <w:t xml:space="preserve">his structured approach helps </w:t>
      </w:r>
      <w:r w:rsidR="009E4334" w:rsidRPr="00875A59">
        <w:rPr>
          <w:rFonts w:cs="Tahoma (Body CS)"/>
          <w:spacing w:val="-2"/>
        </w:rPr>
        <w:t xml:space="preserve">them </w:t>
      </w:r>
      <w:r w:rsidRPr="00875A59">
        <w:rPr>
          <w:rFonts w:cs="Tahoma (Body CS)"/>
          <w:spacing w:val="-2"/>
        </w:rPr>
        <w:t>feel more independent and confident in their studies. Overall, students appreciate</w:t>
      </w:r>
      <w:r w:rsidR="0029556C" w:rsidRPr="00875A59">
        <w:rPr>
          <w:rFonts w:cs="Tahoma (Body CS)"/>
          <w:spacing w:val="-2"/>
        </w:rPr>
        <w:t>d</w:t>
      </w:r>
      <w:r w:rsidRPr="00875A59">
        <w:rPr>
          <w:rFonts w:cs="Tahoma (Body CS)"/>
          <w:spacing w:val="-2"/>
        </w:rPr>
        <w:t xml:space="preserve"> the range of advanced coursework available, </w:t>
      </w:r>
      <w:r w:rsidR="000C28BD" w:rsidRPr="00875A59">
        <w:rPr>
          <w:rFonts w:cs="Tahoma (Body CS)"/>
          <w:spacing w:val="-2"/>
        </w:rPr>
        <w:t xml:space="preserve">but </w:t>
      </w:r>
      <w:r w:rsidRPr="00875A59">
        <w:rPr>
          <w:rFonts w:cs="Tahoma (Body CS)"/>
          <w:spacing w:val="-2"/>
        </w:rPr>
        <w:t xml:space="preserve">they </w:t>
      </w:r>
      <w:r w:rsidR="0029556C" w:rsidRPr="00875A59">
        <w:rPr>
          <w:rFonts w:cs="Tahoma (Body CS)"/>
          <w:spacing w:val="-2"/>
        </w:rPr>
        <w:t>identified</w:t>
      </w:r>
      <w:r w:rsidR="001C045A" w:rsidRPr="00875A59">
        <w:rPr>
          <w:rFonts w:cs="Tahoma (Body CS)"/>
          <w:spacing w:val="-2"/>
        </w:rPr>
        <w:t xml:space="preserve"> room</w:t>
      </w:r>
      <w:r w:rsidRPr="00875A59">
        <w:rPr>
          <w:rFonts w:cs="Tahoma (Body CS)"/>
          <w:spacing w:val="-2"/>
        </w:rPr>
        <w:t xml:space="preserve"> for improvement in expanding access to AP courses earlier in their high school experience and providing more structured support for </w:t>
      </w:r>
      <w:r w:rsidR="4D50EB4B" w:rsidRPr="00875A59">
        <w:rPr>
          <w:rFonts w:cs="Tahoma (Body CS)"/>
          <w:spacing w:val="-2"/>
        </w:rPr>
        <w:t>honors</w:t>
      </w:r>
      <w:r w:rsidRPr="00875A59">
        <w:rPr>
          <w:rFonts w:cs="Tahoma (Body CS)"/>
          <w:spacing w:val="-2"/>
        </w:rPr>
        <w:t xml:space="preserve"> and </w:t>
      </w:r>
      <w:r w:rsidR="00875A59" w:rsidRPr="00875A59">
        <w:rPr>
          <w:rFonts w:cs="Tahoma (Body CS)"/>
          <w:spacing w:val="-2"/>
        </w:rPr>
        <w:t>CP</w:t>
      </w:r>
      <w:r w:rsidRPr="00875A59">
        <w:rPr>
          <w:rFonts w:cs="Tahoma (Body CS)"/>
          <w:spacing w:val="-2"/>
        </w:rPr>
        <w:t xml:space="preserve"> classes</w:t>
      </w:r>
      <w:r w:rsidR="00E25F63" w:rsidRPr="00875A59">
        <w:rPr>
          <w:rFonts w:cs="Tahoma (Body CS)"/>
          <w:spacing w:val="-2"/>
        </w:rPr>
        <w:t>.</w:t>
      </w:r>
    </w:p>
    <w:p w14:paraId="0D92C3B6" w14:textId="248D8BF6" w:rsidR="00320588" w:rsidRDefault="00320588" w:rsidP="0026749A">
      <w:pPr>
        <w:pStyle w:val="Heading3"/>
      </w:pPr>
      <w:bookmarkStart w:id="42" w:name="_Effective_Instruction_and"/>
      <w:bookmarkEnd w:id="42"/>
      <w:r>
        <w:t>Effective Instruction and Curricular Implementation</w:t>
      </w:r>
    </w:p>
    <w:p w14:paraId="34B49D6D" w14:textId="1B826369" w:rsidR="00B06700" w:rsidRPr="00B06700" w:rsidRDefault="00B06700" w:rsidP="0070547D">
      <w:pPr>
        <w:pStyle w:val="BodyTextposthead"/>
      </w:pPr>
      <w:r w:rsidRPr="00B06700">
        <w:t xml:space="preserve">Teachers from across the district largely agreed that </w:t>
      </w:r>
      <w:r w:rsidR="006C40FC">
        <w:t>Woburn</w:t>
      </w:r>
      <w:r w:rsidRPr="00B06700">
        <w:t xml:space="preserve"> provides support for developing a safe and supportive learning environment in which most students can engage in academic content. These supports include professional development opportunities, such as half days dedicated to collaboration and learning from colleagues. Teachers have common planning time to collaborate and develop lessons</w:t>
      </w:r>
      <w:r w:rsidR="009369C8">
        <w:t xml:space="preserve"> that</w:t>
      </w:r>
      <w:r w:rsidRPr="00B06700">
        <w:t xml:space="preserve"> </w:t>
      </w:r>
      <w:r w:rsidR="009369C8">
        <w:t>align</w:t>
      </w:r>
      <w:r w:rsidRPr="00B06700">
        <w:t xml:space="preserve"> with grade-level content standards. </w:t>
      </w:r>
      <w:r w:rsidR="00E55204">
        <w:t>T</w:t>
      </w:r>
      <w:r w:rsidRPr="00B06700">
        <w:t xml:space="preserve">eachers </w:t>
      </w:r>
      <w:r w:rsidR="00E55204">
        <w:t xml:space="preserve">also </w:t>
      </w:r>
      <w:r w:rsidRPr="00B06700">
        <w:t xml:space="preserve">receive </w:t>
      </w:r>
      <w:r w:rsidR="007D5B89">
        <w:t>building-based</w:t>
      </w:r>
      <w:r w:rsidRPr="00B06700">
        <w:t xml:space="preserve"> feedback </w:t>
      </w:r>
      <w:r w:rsidR="00D873EB">
        <w:t>from</w:t>
      </w:r>
      <w:r w:rsidR="00D873EB" w:rsidRPr="00B06700">
        <w:t xml:space="preserve"> </w:t>
      </w:r>
      <w:r w:rsidRPr="00B06700">
        <w:t>learning walkthroughs and visits from instructional coaches and administrators.</w:t>
      </w:r>
    </w:p>
    <w:p w14:paraId="1008354B" w14:textId="190D51C3" w:rsidR="00B06700" w:rsidRPr="0048090C" w:rsidRDefault="00B06700" w:rsidP="0070547D">
      <w:pPr>
        <w:pStyle w:val="BodyText"/>
        <w:rPr>
          <w:rFonts w:cs="Tahoma (Body CS)"/>
        </w:rPr>
      </w:pPr>
      <w:r w:rsidRPr="0048090C">
        <w:rPr>
          <w:rFonts w:cs="Tahoma (Body CS)"/>
        </w:rPr>
        <w:t xml:space="preserve">Middle school teachers </w:t>
      </w:r>
      <w:r w:rsidR="001650A5" w:rsidRPr="0048090C">
        <w:rPr>
          <w:rFonts w:cs="Tahoma (Body CS)"/>
        </w:rPr>
        <w:t xml:space="preserve">confirmed </w:t>
      </w:r>
      <w:r w:rsidRPr="0048090C">
        <w:rPr>
          <w:rFonts w:cs="Tahoma (Body CS)"/>
        </w:rPr>
        <w:t xml:space="preserve">many of these sentiments. They agreed that professional development is frequent and beneficial, with curriculum coordinators playing a significant role in supporting teachers. Middle school teachers also emphasized the use of PLC meetings twice </w:t>
      </w:r>
      <w:r w:rsidR="00875A59">
        <w:rPr>
          <w:rFonts w:cs="Tahoma (Body CS)"/>
        </w:rPr>
        <w:t>per</w:t>
      </w:r>
      <w:r w:rsidRPr="0048090C">
        <w:rPr>
          <w:rFonts w:cs="Tahoma (Body CS)"/>
        </w:rPr>
        <w:t xml:space="preserve"> month to discuss grade-level standards and instructional practices. </w:t>
      </w:r>
    </w:p>
    <w:p w14:paraId="25F137CB" w14:textId="23479F71" w:rsidR="00B06700" w:rsidRDefault="00B06700" w:rsidP="0070547D">
      <w:pPr>
        <w:pStyle w:val="BodyText"/>
      </w:pPr>
      <w:r>
        <w:t xml:space="preserve">High school teachers also agreed that the district provides support for developing a safe and supportive learning environment. They highlighted the importance of professional development, mentioning pathways for </w:t>
      </w:r>
      <w:r w:rsidR="00CD2488">
        <w:t>English</w:t>
      </w:r>
      <w:r w:rsidR="00875A59">
        <w:t xml:space="preserve"> Learners</w:t>
      </w:r>
      <w:r>
        <w:t xml:space="preserve"> and the Elevation platform to track WIDA levels and provide practical strategies for teaching </w:t>
      </w:r>
      <w:r w:rsidR="00AA4434">
        <w:t>English</w:t>
      </w:r>
      <w:r w:rsidR="00875A59">
        <w:t xml:space="preserve"> Learners</w:t>
      </w:r>
      <w:r>
        <w:t xml:space="preserve">. </w:t>
      </w:r>
      <w:r w:rsidR="00B60500">
        <w:t>They also</w:t>
      </w:r>
      <w:r>
        <w:t xml:space="preserve"> emphasized the role of curriculum coordinators in supporting instructional practices and the implementation of high-quality instructional materials, such as the Reveal math curriculum. </w:t>
      </w:r>
      <w:r w:rsidR="00875A59">
        <w:t>In addition, t</w:t>
      </w:r>
      <w:r w:rsidR="00C75E55">
        <w:t>eachers</w:t>
      </w:r>
      <w:r>
        <w:t xml:space="preserve"> discussed </w:t>
      </w:r>
      <w:r w:rsidR="00645312">
        <w:t xml:space="preserve">that the high school </w:t>
      </w:r>
      <w:r>
        <w:t>eliminat</w:t>
      </w:r>
      <w:r w:rsidR="00645312">
        <w:t>ed</w:t>
      </w:r>
      <w:r>
        <w:t xml:space="preserve"> </w:t>
      </w:r>
      <w:r w:rsidR="009862FA">
        <w:t>separate</w:t>
      </w:r>
      <w:r w:rsidR="00842923">
        <w:t>d</w:t>
      </w:r>
      <w:r w:rsidR="009862FA">
        <w:t xml:space="preserve"> </w:t>
      </w:r>
      <w:r w:rsidR="00004238">
        <w:t>ESL</w:t>
      </w:r>
      <w:r>
        <w:t xml:space="preserve"> classes and </w:t>
      </w:r>
      <w:r w:rsidR="00645312">
        <w:t xml:space="preserve">incorporated </w:t>
      </w:r>
      <w:r>
        <w:t xml:space="preserve">all students into </w:t>
      </w:r>
      <w:r w:rsidR="00842923">
        <w:t xml:space="preserve">general </w:t>
      </w:r>
      <w:r>
        <w:t xml:space="preserve">classes, which </w:t>
      </w:r>
      <w:r w:rsidR="002161A8">
        <w:t xml:space="preserve">prompted </w:t>
      </w:r>
      <w:r w:rsidR="005D4AB4">
        <w:t xml:space="preserve">general education </w:t>
      </w:r>
      <w:r w:rsidR="002161A8">
        <w:t>teachers</w:t>
      </w:r>
      <w:r>
        <w:t xml:space="preserve"> to implement UDL strategies.</w:t>
      </w:r>
    </w:p>
    <w:p w14:paraId="294222FE" w14:textId="14B1C672" w:rsidR="00DE4E0A" w:rsidRDefault="00DE4E0A" w:rsidP="0070547D">
      <w:pPr>
        <w:pStyle w:val="BodyText"/>
      </w:pPr>
      <w:r w:rsidRPr="00DE4E0A">
        <w:t xml:space="preserve">Students generally agree that they have a </w:t>
      </w:r>
      <w:r w:rsidR="551FE56B">
        <w:t>safe and</w:t>
      </w:r>
      <w:r w:rsidRPr="00DE4E0A">
        <w:t xml:space="preserve"> supportive learning environment </w:t>
      </w:r>
      <w:r w:rsidR="00E54C93">
        <w:t>in which</w:t>
      </w:r>
      <w:r w:rsidR="00E54C93" w:rsidRPr="00DE4E0A">
        <w:t xml:space="preserve"> </w:t>
      </w:r>
      <w:r w:rsidRPr="00DE4E0A">
        <w:t xml:space="preserve">they can engage in academic content without significant interruptions. Students described their teachers as effective and engaging, often using fun and interactive methods to teach subjects. One student mentioned, </w:t>
      </w:r>
      <w:r w:rsidR="00E54C93">
        <w:t>“</w:t>
      </w:r>
      <w:r w:rsidRPr="00DE4E0A">
        <w:t>The teachers are really good, and I think what they teach us is pretty good also</w:t>
      </w:r>
      <w:r>
        <w:t>.”</w:t>
      </w:r>
      <w:r w:rsidRPr="00DE4E0A">
        <w:t xml:space="preserve"> </w:t>
      </w:r>
      <w:r w:rsidR="00E55204">
        <w:t>S</w:t>
      </w:r>
      <w:r w:rsidRPr="00DE4E0A">
        <w:t xml:space="preserve">tudents appreciate the variety of instructional methods, such as group projects, individual work, and the use of technology, which help maintain their interest and engagement. Another student shared, </w:t>
      </w:r>
      <w:r w:rsidR="00E55204">
        <w:t>“</w:t>
      </w:r>
      <w:r w:rsidRPr="00DE4E0A">
        <w:t>They engage you in</w:t>
      </w:r>
      <w:r w:rsidR="00E55204">
        <w:t xml:space="preserve"> . . . </w:t>
      </w:r>
      <w:r w:rsidRPr="00DE4E0A">
        <w:t>learning, and it</w:t>
      </w:r>
      <w:r w:rsidR="00E55204">
        <w:t>’</w:t>
      </w:r>
      <w:r w:rsidRPr="00DE4E0A">
        <w:t>s fun.</w:t>
      </w:r>
      <w:r w:rsidR="00E55204">
        <w:t>”</w:t>
      </w:r>
      <w:r w:rsidRPr="00DE4E0A">
        <w:t xml:space="preserve"> </w:t>
      </w:r>
      <w:r w:rsidR="00E54C93">
        <w:t>Even though</w:t>
      </w:r>
      <w:r w:rsidR="00E54C93" w:rsidRPr="00DE4E0A">
        <w:t xml:space="preserve"> </w:t>
      </w:r>
      <w:r w:rsidR="00975BEB">
        <w:t xml:space="preserve">students noted </w:t>
      </w:r>
      <w:r w:rsidRPr="00DE4E0A">
        <w:t>some isolated instances of disruptive behavior</w:t>
      </w:r>
      <w:r w:rsidR="00975BEB">
        <w:t>s</w:t>
      </w:r>
      <w:r w:rsidRPr="00DE4E0A">
        <w:t xml:space="preserve"> or less effective teaching methods, the overall sentiment was positive, with students feeling supported and able to focus on their academic work. CLASS observations scores in the mid</w:t>
      </w:r>
      <w:r w:rsidR="00F44323">
        <w:t>dle</w:t>
      </w:r>
      <w:r w:rsidRPr="00DE4E0A">
        <w:t xml:space="preserve">-high range for the Positive Climate and Teacher Sensitivity dimensions in the Emotional Support </w:t>
      </w:r>
      <w:r w:rsidR="00E54C93">
        <w:t xml:space="preserve">domain </w:t>
      </w:r>
      <w:r w:rsidR="004C0D9A">
        <w:t xml:space="preserve">are consistent with student reports. </w:t>
      </w:r>
      <w:r w:rsidR="001060E0">
        <w:t>These scores indicate</w:t>
      </w:r>
      <w:r w:rsidR="25448A92">
        <w:t xml:space="preserve"> </w:t>
      </w:r>
      <w:r>
        <w:t xml:space="preserve">that </w:t>
      </w:r>
      <w:r w:rsidR="001060E0">
        <w:t xml:space="preserve">most students </w:t>
      </w:r>
      <w:r w:rsidR="00673086">
        <w:t>e</w:t>
      </w:r>
      <w:r w:rsidR="00C32D6B">
        <w:t xml:space="preserve">xperience </w:t>
      </w:r>
      <w:r w:rsidR="00E12C71">
        <w:t>respectful, encouraging, and</w:t>
      </w:r>
      <w:r w:rsidR="00C32D6B">
        <w:t xml:space="preserve"> supportive relationships with</w:t>
      </w:r>
      <w:r w:rsidR="00D40051">
        <w:t xml:space="preserve"> their</w:t>
      </w:r>
      <w:r w:rsidR="00C32D6B">
        <w:t xml:space="preserve"> teachers</w:t>
      </w:r>
      <w:r w:rsidR="00D40051">
        <w:t xml:space="preserve">. </w:t>
      </w:r>
      <w:r>
        <w:t>However,</w:t>
      </w:r>
      <w:r w:rsidRPr="00DE4E0A">
        <w:t xml:space="preserve"> scores </w:t>
      </w:r>
      <w:r w:rsidR="00D40051">
        <w:t>in the low-middle range</w:t>
      </w:r>
      <w:r w:rsidRPr="00DE4E0A">
        <w:t xml:space="preserve"> for Regard for Student Perspectives throughout the district </w:t>
      </w:r>
      <w:r w:rsidR="00D40051">
        <w:t>suggest</w:t>
      </w:r>
      <w:r w:rsidR="00D40051" w:rsidRPr="00DE4E0A">
        <w:t xml:space="preserve"> </w:t>
      </w:r>
      <w:r w:rsidRPr="00DE4E0A">
        <w:t xml:space="preserve">that teachers </w:t>
      </w:r>
      <w:r w:rsidR="009D542B">
        <w:t>often</w:t>
      </w:r>
      <w:r w:rsidRPr="00DE4E0A">
        <w:t xml:space="preserve"> exhibit an inflexible, rigid adherence to their </w:t>
      </w:r>
      <w:r w:rsidR="009D542B">
        <w:t xml:space="preserve">lesson </w:t>
      </w:r>
      <w:r w:rsidRPr="00DE4E0A">
        <w:t>plan</w:t>
      </w:r>
      <w:r w:rsidR="009D542B">
        <w:t>s</w:t>
      </w:r>
      <w:r w:rsidRPr="00DE4E0A">
        <w:t xml:space="preserve">, without considering student ideas or allowing students to make contributions. </w:t>
      </w:r>
      <w:r w:rsidR="00F95C30">
        <w:lastRenderedPageBreak/>
        <w:t>Mo</w:t>
      </w:r>
      <w:r w:rsidR="003F5194">
        <w:t>r</w:t>
      </w:r>
      <w:r w:rsidR="00F95C30">
        <w:t>eover, th</w:t>
      </w:r>
      <w:r w:rsidR="00E42EDE">
        <w:t>ese scores indicate that d</w:t>
      </w:r>
      <w:r w:rsidR="00F844F3">
        <w:t xml:space="preserve">uring instruction, </w:t>
      </w:r>
      <w:r w:rsidR="00E54C93">
        <w:t>students have</w:t>
      </w:r>
      <w:r w:rsidRPr="00DE4E0A">
        <w:t xml:space="preserve"> few opportunities to talk and express themselves, </w:t>
      </w:r>
      <w:r w:rsidR="00E54C93">
        <w:t>with limited</w:t>
      </w:r>
      <w:r w:rsidR="00E54C93" w:rsidRPr="00DE4E0A">
        <w:t xml:space="preserve"> </w:t>
      </w:r>
      <w:r w:rsidRPr="00DE4E0A">
        <w:t>student choice.</w:t>
      </w:r>
    </w:p>
    <w:p w14:paraId="31F62D68" w14:textId="1DDD144B" w:rsidR="00B06700" w:rsidRPr="003F5194" w:rsidRDefault="00B06700" w:rsidP="0070547D">
      <w:pPr>
        <w:pStyle w:val="BodyText"/>
        <w:rPr>
          <w:rFonts w:cs="Tahoma (Body CS)"/>
        </w:rPr>
      </w:pPr>
      <w:r w:rsidRPr="003F5194">
        <w:rPr>
          <w:rFonts w:cs="Tahoma (Body CS)"/>
        </w:rPr>
        <w:t xml:space="preserve">Both middle and high school teachers acknowledged the importance of data </w:t>
      </w:r>
      <w:r w:rsidR="003F5194" w:rsidRPr="003F5194">
        <w:rPr>
          <w:rFonts w:cs="Tahoma (Body CS)"/>
        </w:rPr>
        <w:t xml:space="preserve">to </w:t>
      </w:r>
      <w:r w:rsidRPr="003F5194">
        <w:rPr>
          <w:rFonts w:cs="Tahoma (Body CS)"/>
        </w:rPr>
        <w:t xml:space="preserve">inform instruction. Middle school teachers specifically mentioned </w:t>
      </w:r>
      <w:r w:rsidR="003F5194" w:rsidRPr="003F5194">
        <w:rPr>
          <w:rFonts w:cs="Tahoma (Body CS)"/>
        </w:rPr>
        <w:t>using</w:t>
      </w:r>
      <w:r w:rsidRPr="003F5194">
        <w:rPr>
          <w:rFonts w:cs="Tahoma (Body CS)"/>
        </w:rPr>
        <w:t xml:space="preserve"> STAR assessments and IXL to monitor student progress and set goals</w:t>
      </w:r>
      <w:r w:rsidR="00906E86" w:rsidRPr="003F5194">
        <w:rPr>
          <w:rFonts w:cs="Tahoma (Body CS)"/>
        </w:rPr>
        <w:t>.</w:t>
      </w:r>
      <w:r w:rsidRPr="003F5194">
        <w:rPr>
          <w:rFonts w:cs="Tahoma (Body CS)"/>
        </w:rPr>
        <w:t xml:space="preserve"> </w:t>
      </w:r>
      <w:r w:rsidR="00906E86" w:rsidRPr="003F5194">
        <w:rPr>
          <w:rFonts w:cs="Tahoma (Body CS)"/>
        </w:rPr>
        <w:t>H</w:t>
      </w:r>
      <w:r w:rsidRPr="003F5194">
        <w:rPr>
          <w:rFonts w:cs="Tahoma (Body CS)"/>
        </w:rPr>
        <w:t xml:space="preserve">igh school teachers discussed the challenges of monitoring course enrollment to ensure </w:t>
      </w:r>
      <w:r w:rsidR="00E54C93" w:rsidRPr="003F5194">
        <w:rPr>
          <w:rFonts w:cs="Tahoma (Body CS)"/>
        </w:rPr>
        <w:t xml:space="preserve">that </w:t>
      </w:r>
      <w:r w:rsidRPr="003F5194">
        <w:rPr>
          <w:rFonts w:cs="Tahoma (Body CS)"/>
        </w:rPr>
        <w:t>it reflects the school</w:t>
      </w:r>
      <w:r w:rsidR="00E54C93" w:rsidRPr="003F5194">
        <w:rPr>
          <w:rFonts w:cs="Tahoma (Body CS)"/>
        </w:rPr>
        <w:t>’</w:t>
      </w:r>
      <w:r w:rsidRPr="003F5194">
        <w:rPr>
          <w:rFonts w:cs="Tahoma (Body CS)"/>
        </w:rPr>
        <w:t xml:space="preserve">s demographics </w:t>
      </w:r>
      <w:r w:rsidR="003F5194">
        <w:rPr>
          <w:rFonts w:cs="Tahoma (Body CS)"/>
        </w:rPr>
        <w:t>plus</w:t>
      </w:r>
      <w:r w:rsidR="003F5194" w:rsidRPr="003F5194">
        <w:rPr>
          <w:rFonts w:cs="Tahoma (Body CS)"/>
        </w:rPr>
        <w:t xml:space="preserve"> </w:t>
      </w:r>
      <w:r w:rsidRPr="003F5194">
        <w:rPr>
          <w:rFonts w:cs="Tahoma (Body CS)"/>
        </w:rPr>
        <w:t xml:space="preserve">the need for prerequisites to maintain rigor in </w:t>
      </w:r>
      <w:r w:rsidR="003F5194">
        <w:rPr>
          <w:rFonts w:cs="Tahoma (Body CS)"/>
        </w:rPr>
        <w:t xml:space="preserve">both </w:t>
      </w:r>
      <w:r w:rsidRPr="003F5194">
        <w:rPr>
          <w:rFonts w:cs="Tahoma (Body CS)"/>
        </w:rPr>
        <w:t>honors and AP classes. High school teachers also highlighted the importance of equitable grading practices, mentioning efforts to align grading practices within departments and implement</w:t>
      </w:r>
      <w:r w:rsidR="003F5194" w:rsidRPr="003F5194">
        <w:rPr>
          <w:rFonts w:cs="Tahoma (Body CS)"/>
        </w:rPr>
        <w:t>ing</w:t>
      </w:r>
      <w:r w:rsidRPr="003F5194">
        <w:rPr>
          <w:rFonts w:cs="Tahoma (Body CS)"/>
        </w:rPr>
        <w:t xml:space="preserve"> a minimum quarter grade </w:t>
      </w:r>
      <w:r w:rsidR="009369C8">
        <w:rPr>
          <w:rFonts w:cs="Tahoma (Body CS)"/>
        </w:rPr>
        <w:t>so</w:t>
      </w:r>
      <w:r w:rsidRPr="003F5194">
        <w:rPr>
          <w:rFonts w:cs="Tahoma (Body CS)"/>
        </w:rPr>
        <w:t xml:space="preserve"> </w:t>
      </w:r>
      <w:r w:rsidR="003F5194" w:rsidRPr="003F5194">
        <w:rPr>
          <w:rFonts w:cs="Tahoma (Body CS)"/>
        </w:rPr>
        <w:t xml:space="preserve">that </w:t>
      </w:r>
      <w:r w:rsidRPr="003F5194">
        <w:rPr>
          <w:rFonts w:cs="Tahoma (Body CS)"/>
        </w:rPr>
        <w:t>students do not receive grades below 50</w:t>
      </w:r>
      <w:r w:rsidR="003F5194">
        <w:rPr>
          <w:rFonts w:cs="Tahoma (Body CS)"/>
        </w:rPr>
        <w:t> </w:t>
      </w:r>
      <w:r w:rsidR="008F54D0" w:rsidRPr="003F5194">
        <w:rPr>
          <w:rFonts w:cs="Tahoma (Body CS)"/>
        </w:rPr>
        <w:t>percent</w:t>
      </w:r>
      <w:r w:rsidRPr="003F5194">
        <w:rPr>
          <w:rFonts w:cs="Tahoma (Body CS)"/>
        </w:rPr>
        <w:t>.</w:t>
      </w:r>
    </w:p>
    <w:p w14:paraId="4C38AD45" w14:textId="254D713D" w:rsidR="00B06700" w:rsidRPr="00B06700" w:rsidRDefault="00B06700" w:rsidP="0070547D">
      <w:pPr>
        <w:pStyle w:val="BodyText"/>
      </w:pPr>
      <w:r w:rsidRPr="00B06700">
        <w:t xml:space="preserve">In addition to these data-driven practices, the district requires that teachers identify both content and language objectives for all lessons and </w:t>
      </w:r>
      <w:r w:rsidR="003F5194">
        <w:t>expects</w:t>
      </w:r>
      <w:r w:rsidRPr="00B06700">
        <w:t xml:space="preserve"> teachers </w:t>
      </w:r>
      <w:r w:rsidR="003F5194">
        <w:t xml:space="preserve">to </w:t>
      </w:r>
      <w:r w:rsidRPr="00B06700">
        <w:t xml:space="preserve">identify strategies for providing supports that enable students to engage in grade-level content. Middle and high school students agreed, adding that teachers </w:t>
      </w:r>
      <w:r w:rsidR="003F5194">
        <w:t xml:space="preserve">effectively </w:t>
      </w:r>
      <w:r w:rsidRPr="00B06700">
        <w:t xml:space="preserve">communicate class objectives and tasks. For example, students mentioned that </w:t>
      </w:r>
      <w:r w:rsidR="003F5194">
        <w:t xml:space="preserve">teachers write the </w:t>
      </w:r>
      <w:r w:rsidRPr="00B06700">
        <w:t xml:space="preserve">objectives on the board and refer to </w:t>
      </w:r>
      <w:r w:rsidR="003F5194">
        <w:t xml:space="preserve">them </w:t>
      </w:r>
      <w:r w:rsidRPr="00B06700">
        <w:t xml:space="preserve">throughout </w:t>
      </w:r>
      <w:r w:rsidR="003F5194">
        <w:t>a</w:t>
      </w:r>
      <w:r w:rsidR="003F5194" w:rsidRPr="00B06700">
        <w:t xml:space="preserve"> </w:t>
      </w:r>
      <w:r w:rsidRPr="00B06700">
        <w:t xml:space="preserve">lesson. This </w:t>
      </w:r>
      <w:r w:rsidR="003F5194">
        <w:t xml:space="preserve">method </w:t>
      </w:r>
      <w:r w:rsidRPr="00B06700">
        <w:t xml:space="preserve">helps </w:t>
      </w:r>
      <w:r w:rsidR="003F5194">
        <w:t>students</w:t>
      </w:r>
      <w:r w:rsidR="003F5194" w:rsidRPr="00B06700">
        <w:t xml:space="preserve"> </w:t>
      </w:r>
      <w:r w:rsidRPr="00B06700">
        <w:t xml:space="preserve">understand </w:t>
      </w:r>
      <w:r w:rsidR="003F5194">
        <w:t xml:space="preserve">the expectations for </w:t>
      </w:r>
      <w:r w:rsidRPr="00B06700">
        <w:t xml:space="preserve">each day. </w:t>
      </w:r>
      <w:r w:rsidR="003F5194">
        <w:t>Students</w:t>
      </w:r>
      <w:r w:rsidR="003F5194" w:rsidRPr="00B06700">
        <w:t xml:space="preserve"> </w:t>
      </w:r>
      <w:r w:rsidRPr="00B06700">
        <w:t>also noted that teachers provide clear instructions and use a variety of instructional methods</w:t>
      </w:r>
      <w:r w:rsidR="00FF76FD">
        <w:t xml:space="preserve"> and tools</w:t>
      </w:r>
      <w:r w:rsidRPr="00B06700">
        <w:t>, such as group projects, Pear Deck</w:t>
      </w:r>
      <w:r w:rsidR="00337DC3">
        <w:t xml:space="preserve"> (for interactive presentations)</w:t>
      </w:r>
      <w:r w:rsidRPr="00B06700">
        <w:t xml:space="preserve">, and note-taking. </w:t>
      </w:r>
      <w:r w:rsidR="00E55204">
        <w:t>S</w:t>
      </w:r>
      <w:r w:rsidRPr="00B06700">
        <w:t>tudents appreciate</w:t>
      </w:r>
      <w:r w:rsidR="00B622D8">
        <w:t>d</w:t>
      </w:r>
      <w:r w:rsidRPr="00B06700">
        <w:t xml:space="preserve"> that </w:t>
      </w:r>
      <w:r w:rsidR="00FD3B4C">
        <w:t>some</w:t>
      </w:r>
      <w:r w:rsidRPr="00B06700">
        <w:t xml:space="preserve"> teachers are receptive to feedback and often ask for their input on lessons and activities. This collaborative approach ensures that students feel supported and engaged in their learning. However, elementary school teachers noted that the practice of posting or stating objectives is inconsistent among teachers and schools throughout the district. </w:t>
      </w:r>
      <w:r w:rsidR="00B60500">
        <w:t>CLASS</w:t>
      </w:r>
      <w:r w:rsidRPr="00B06700">
        <w:t xml:space="preserve"> observation scores </w:t>
      </w:r>
      <w:r w:rsidR="004152D0">
        <w:t xml:space="preserve">for </w:t>
      </w:r>
      <w:r w:rsidR="7826C44E">
        <w:t>Instructional</w:t>
      </w:r>
      <w:r w:rsidR="004152D0">
        <w:t xml:space="preserve"> Learning Formats in the middle range</w:t>
      </w:r>
      <w:r w:rsidRPr="00B06700">
        <w:t xml:space="preserve"> </w:t>
      </w:r>
      <w:r w:rsidR="0054514C">
        <w:t xml:space="preserve">for </w:t>
      </w:r>
      <w:r w:rsidR="00EE4B11">
        <w:t xml:space="preserve">the </w:t>
      </w:r>
      <w:r w:rsidR="0054514C">
        <w:t xml:space="preserve">elementary grade levels </w:t>
      </w:r>
      <w:r w:rsidRPr="00B06700">
        <w:t xml:space="preserve">reflected this inconsistency, </w:t>
      </w:r>
      <w:r w:rsidR="00FD18E1">
        <w:t xml:space="preserve">indicating </w:t>
      </w:r>
      <w:r w:rsidR="00B21513">
        <w:t>that</w:t>
      </w:r>
      <w:r w:rsidRPr="00B06700">
        <w:t xml:space="preserve"> student engagement </w:t>
      </w:r>
      <w:r w:rsidR="00CB38A5">
        <w:t xml:space="preserve">and awareness of learning objectives </w:t>
      </w:r>
      <w:r w:rsidR="00222692">
        <w:t xml:space="preserve">vary </w:t>
      </w:r>
      <w:r w:rsidR="00CB38A5">
        <w:t>across classrooms</w:t>
      </w:r>
      <w:r w:rsidRPr="00B06700">
        <w:t>.</w:t>
      </w:r>
    </w:p>
    <w:p w14:paraId="1C4CBD1E" w14:textId="4556CDFE" w:rsidR="004077AA" w:rsidRPr="00A03A1E" w:rsidRDefault="001650A5" w:rsidP="0070547D">
      <w:pPr>
        <w:pStyle w:val="BodyText"/>
        <w:rPr>
          <w:rFonts w:cs="Tahoma (Body CS)"/>
        </w:rPr>
      </w:pPr>
      <w:r w:rsidRPr="00A03A1E">
        <w:rPr>
          <w:rFonts w:cs="Tahoma (Body CS)"/>
        </w:rPr>
        <w:t>M</w:t>
      </w:r>
      <w:r w:rsidR="00B06700" w:rsidRPr="00A03A1E">
        <w:rPr>
          <w:rFonts w:cs="Tahoma (Body CS)"/>
        </w:rPr>
        <w:t xml:space="preserve">iddle school students highlighted </w:t>
      </w:r>
      <w:r w:rsidR="00BE54E8" w:rsidRPr="00A03A1E">
        <w:rPr>
          <w:rFonts w:cs="Tahoma (Body CS)"/>
        </w:rPr>
        <w:t>that teachers use a</w:t>
      </w:r>
      <w:r w:rsidR="00B06700" w:rsidRPr="00A03A1E">
        <w:rPr>
          <w:rFonts w:cs="Tahoma (Body CS)"/>
        </w:rPr>
        <w:t xml:space="preserve"> variety of instructional methods and encourage</w:t>
      </w:r>
      <w:r w:rsidR="00BE54E8" w:rsidRPr="00A03A1E">
        <w:rPr>
          <w:rFonts w:cs="Tahoma (Body CS)"/>
        </w:rPr>
        <w:t xml:space="preserve"> them </w:t>
      </w:r>
      <w:r w:rsidR="00B06700" w:rsidRPr="00A03A1E">
        <w:rPr>
          <w:rFonts w:cs="Tahoma (Body CS)"/>
        </w:rPr>
        <w:t xml:space="preserve">to explain their thinking, which helps prepare them for more rigorous coursework in high school. They appreciated the mix of group projects, individual work, and the use of technology in their classes. One student mentioned, </w:t>
      </w:r>
      <w:r w:rsidR="00EE4B11" w:rsidRPr="00A03A1E">
        <w:rPr>
          <w:rFonts w:cs="Tahoma (Body CS)"/>
        </w:rPr>
        <w:t>“</w:t>
      </w:r>
      <w:r w:rsidR="00B06700" w:rsidRPr="00A03A1E">
        <w:rPr>
          <w:rFonts w:cs="Tahoma (Body CS)"/>
        </w:rPr>
        <w:t>We do groups when we do projects. Like for social studies, we do a bunch of projects.</w:t>
      </w:r>
      <w:r w:rsidR="00EE4B11" w:rsidRPr="00A03A1E">
        <w:rPr>
          <w:rFonts w:cs="Tahoma (Body CS)"/>
        </w:rPr>
        <w:t>”</w:t>
      </w:r>
      <w:r w:rsidR="00B06700" w:rsidRPr="00A03A1E">
        <w:rPr>
          <w:rFonts w:cs="Tahoma (Body CS)"/>
        </w:rPr>
        <w:t xml:space="preserve"> Another noted, </w:t>
      </w:r>
      <w:r w:rsidR="00EE4B11" w:rsidRPr="00A03A1E">
        <w:rPr>
          <w:rFonts w:cs="Tahoma (Body CS)"/>
        </w:rPr>
        <w:t>“</w:t>
      </w:r>
      <w:r w:rsidR="00B06700" w:rsidRPr="00A03A1E">
        <w:rPr>
          <w:rFonts w:cs="Tahoma (Body CS)"/>
        </w:rPr>
        <w:t>In math, we primarily practice, but we also take notes occasionally.</w:t>
      </w:r>
      <w:r w:rsidR="00EE4B11" w:rsidRPr="00A03A1E">
        <w:rPr>
          <w:rFonts w:cs="Tahoma (Body CS)"/>
        </w:rPr>
        <w:t>”</w:t>
      </w:r>
      <w:r w:rsidR="00B06700" w:rsidRPr="00A03A1E">
        <w:rPr>
          <w:rFonts w:cs="Tahoma (Body CS)"/>
        </w:rPr>
        <w:t xml:space="preserve"> Students value the opportunities to examine data, brainstorm, and construct hypotheses, particularly in science and English classes. </w:t>
      </w:r>
      <w:r w:rsidR="00E55204" w:rsidRPr="00A03A1E">
        <w:rPr>
          <w:rFonts w:cs="Tahoma (Body CS)"/>
        </w:rPr>
        <w:t>T</w:t>
      </w:r>
      <w:r w:rsidR="00B06700" w:rsidRPr="00A03A1E">
        <w:rPr>
          <w:rFonts w:cs="Tahoma (Body CS)"/>
        </w:rPr>
        <w:t>hey</w:t>
      </w:r>
      <w:r w:rsidR="00B06700" w:rsidRPr="00A03A1E" w:rsidDel="00AA325F">
        <w:rPr>
          <w:rFonts w:cs="Tahoma (Body CS)"/>
        </w:rPr>
        <w:t xml:space="preserve"> </w:t>
      </w:r>
      <w:r w:rsidR="00AA325F" w:rsidRPr="00A03A1E">
        <w:rPr>
          <w:rFonts w:cs="Tahoma (Body CS)"/>
        </w:rPr>
        <w:t>reported having</w:t>
      </w:r>
      <w:r w:rsidR="00B06700" w:rsidRPr="00A03A1E">
        <w:rPr>
          <w:rFonts w:cs="Tahoma (Body CS)"/>
        </w:rPr>
        <w:t xml:space="preserve"> access to diverse reading materials and electives, which allow them to explore their interests and prepare for advanced courses. However, </w:t>
      </w:r>
      <w:r w:rsidR="00B60500" w:rsidRPr="00A03A1E">
        <w:rPr>
          <w:rFonts w:cs="Tahoma (Body CS)"/>
        </w:rPr>
        <w:t>CLASS</w:t>
      </w:r>
      <w:r w:rsidR="00B06700" w:rsidRPr="00A03A1E">
        <w:rPr>
          <w:rFonts w:cs="Tahoma (Body CS)"/>
        </w:rPr>
        <w:t xml:space="preserve"> observation scores primarily in the low-middle range for dimensions in the </w:t>
      </w:r>
      <w:r w:rsidR="00EE4B11" w:rsidRPr="00A03A1E">
        <w:rPr>
          <w:rFonts w:cs="Tahoma (Body CS)"/>
        </w:rPr>
        <w:t>I</w:t>
      </w:r>
      <w:r w:rsidR="00B06700" w:rsidRPr="00A03A1E">
        <w:rPr>
          <w:rFonts w:cs="Tahoma (Body CS)"/>
        </w:rPr>
        <w:t xml:space="preserve">nstructional </w:t>
      </w:r>
      <w:r w:rsidR="00EE4B11" w:rsidRPr="00A03A1E">
        <w:rPr>
          <w:rFonts w:cs="Tahoma (Body CS)"/>
        </w:rPr>
        <w:t>S</w:t>
      </w:r>
      <w:r w:rsidR="00B06700" w:rsidRPr="00A03A1E">
        <w:rPr>
          <w:rFonts w:cs="Tahoma (Body CS)"/>
        </w:rPr>
        <w:t xml:space="preserve">upport domain </w:t>
      </w:r>
      <w:r w:rsidR="00885B88" w:rsidRPr="00A03A1E">
        <w:rPr>
          <w:rFonts w:cs="Tahoma (Body CS)"/>
        </w:rPr>
        <w:t xml:space="preserve">indicate that </w:t>
      </w:r>
      <w:r w:rsidR="00DD1899" w:rsidRPr="00A03A1E">
        <w:rPr>
          <w:rFonts w:cs="Tahoma (Body CS)"/>
        </w:rPr>
        <w:t>teachers do not consist</w:t>
      </w:r>
      <w:r w:rsidR="006B020A" w:rsidRPr="00A03A1E">
        <w:rPr>
          <w:rFonts w:cs="Tahoma (Body CS)"/>
        </w:rPr>
        <w:t>ently engage</w:t>
      </w:r>
      <w:r w:rsidR="00343267" w:rsidRPr="00A03A1E">
        <w:rPr>
          <w:rFonts w:cs="Tahoma (Body CS)"/>
        </w:rPr>
        <w:t xml:space="preserve"> all students in deeper learning.</w:t>
      </w:r>
      <w:r w:rsidR="00B06700" w:rsidRPr="00A03A1E">
        <w:rPr>
          <w:rFonts w:cs="Tahoma (Body CS)"/>
        </w:rPr>
        <w:t xml:space="preserve"> </w:t>
      </w:r>
      <w:r w:rsidR="00343267" w:rsidRPr="00A03A1E">
        <w:rPr>
          <w:rFonts w:cs="Tahoma (Body CS)"/>
        </w:rPr>
        <w:t xml:space="preserve">For example, </w:t>
      </w:r>
      <w:r w:rsidR="000612A3" w:rsidRPr="00A03A1E">
        <w:rPr>
          <w:rFonts w:cs="Tahoma (Body CS)"/>
        </w:rPr>
        <w:t>scores in the low-middle range</w:t>
      </w:r>
      <w:r w:rsidR="006B478A">
        <w:rPr>
          <w:rStyle w:val="FootnoteReference"/>
        </w:rPr>
        <w:footnoteReference w:id="8"/>
      </w:r>
      <w:r w:rsidR="000612A3" w:rsidRPr="00A03A1E">
        <w:rPr>
          <w:rFonts w:cs="Tahoma (Body CS)"/>
        </w:rPr>
        <w:t xml:space="preserve"> for Concept Development</w:t>
      </w:r>
      <w:r w:rsidR="00BB5C3B" w:rsidRPr="00A03A1E">
        <w:rPr>
          <w:rFonts w:cs="Tahoma (Body CS)"/>
        </w:rPr>
        <w:t xml:space="preserve"> </w:t>
      </w:r>
      <w:r w:rsidR="004A1C12" w:rsidRPr="00A03A1E">
        <w:rPr>
          <w:rFonts w:cs="Tahoma (Body CS)"/>
        </w:rPr>
        <w:t>(</w:t>
      </w:r>
      <w:r w:rsidR="007D26C7" w:rsidRPr="00A03A1E">
        <w:rPr>
          <w:rFonts w:cs="Tahoma (Body CS)"/>
        </w:rPr>
        <w:t>district average =</w:t>
      </w:r>
      <w:r w:rsidR="004A1C12" w:rsidRPr="00A03A1E">
        <w:rPr>
          <w:rFonts w:cs="Tahoma (Body CS)"/>
        </w:rPr>
        <w:t xml:space="preserve"> 3.2) </w:t>
      </w:r>
      <w:r w:rsidR="000612A3" w:rsidRPr="00A03A1E">
        <w:rPr>
          <w:rFonts w:cs="Tahoma (Body CS)"/>
        </w:rPr>
        <w:t xml:space="preserve">and Analysis and Inquiry </w:t>
      </w:r>
      <w:r w:rsidR="007D26C7" w:rsidRPr="00A03A1E">
        <w:rPr>
          <w:rFonts w:cs="Tahoma (Body CS)"/>
        </w:rPr>
        <w:t>(district average = 2.6)</w:t>
      </w:r>
      <w:r w:rsidR="00805862" w:rsidRPr="00A03A1E">
        <w:rPr>
          <w:rFonts w:cs="Tahoma (Body CS)"/>
        </w:rPr>
        <w:t xml:space="preserve"> suggest that </w:t>
      </w:r>
      <w:r w:rsidR="00F60BE7" w:rsidRPr="00A03A1E">
        <w:rPr>
          <w:rFonts w:cs="Tahoma (Body CS)"/>
        </w:rPr>
        <w:t xml:space="preserve">lessons </w:t>
      </w:r>
      <w:r w:rsidR="000D7EFD" w:rsidRPr="00A03A1E">
        <w:rPr>
          <w:rFonts w:cs="Tahoma (Body CS)"/>
        </w:rPr>
        <w:t xml:space="preserve">typically </w:t>
      </w:r>
      <w:r w:rsidR="00EE4B11" w:rsidRPr="00A03A1E">
        <w:rPr>
          <w:rFonts w:cs="Tahoma (Body CS)"/>
        </w:rPr>
        <w:t>involve</w:t>
      </w:r>
      <w:r w:rsidR="000D7EFD" w:rsidRPr="00A03A1E">
        <w:rPr>
          <w:rFonts w:cs="Tahoma (Body CS)"/>
        </w:rPr>
        <w:t xml:space="preserve"> rote instruction rather than </w:t>
      </w:r>
      <w:r w:rsidR="00A1068B" w:rsidRPr="00A03A1E">
        <w:rPr>
          <w:rFonts w:cs="Tahoma (Body CS)"/>
        </w:rPr>
        <w:t xml:space="preserve">providing </w:t>
      </w:r>
      <w:r w:rsidR="005E4159" w:rsidRPr="00A03A1E">
        <w:rPr>
          <w:rFonts w:cs="Tahoma (Body CS)"/>
        </w:rPr>
        <w:t>opportunities for students to engage in higher-order thinking</w:t>
      </w:r>
      <w:r w:rsidR="00CB4FD1" w:rsidRPr="00A03A1E">
        <w:rPr>
          <w:rFonts w:cs="Tahoma (Body CS)"/>
        </w:rPr>
        <w:t xml:space="preserve"> </w:t>
      </w:r>
      <w:r w:rsidR="00EE4B11" w:rsidRPr="00A03A1E">
        <w:rPr>
          <w:rFonts w:cs="Tahoma (Body CS)"/>
        </w:rPr>
        <w:t xml:space="preserve">skills </w:t>
      </w:r>
      <w:r w:rsidR="00CB4FD1" w:rsidRPr="00A03A1E">
        <w:rPr>
          <w:rFonts w:cs="Tahoma (Body CS)"/>
        </w:rPr>
        <w:t>and content application.</w:t>
      </w:r>
      <w:r w:rsidR="00BB5C3B" w:rsidRPr="00A03A1E">
        <w:rPr>
          <w:rFonts w:cs="Tahoma (Body CS)"/>
        </w:rPr>
        <w:t xml:space="preserve"> </w:t>
      </w:r>
      <w:r w:rsidR="00505139" w:rsidRPr="00A03A1E">
        <w:rPr>
          <w:rFonts w:cs="Tahoma (Body CS)"/>
        </w:rPr>
        <w:t xml:space="preserve">Similarly, </w:t>
      </w:r>
      <w:r w:rsidR="16D56DE8" w:rsidRPr="00A03A1E">
        <w:rPr>
          <w:rFonts w:cs="Tahoma (Body CS)"/>
        </w:rPr>
        <w:t>Language</w:t>
      </w:r>
      <w:r w:rsidR="002E0A67" w:rsidRPr="00A03A1E">
        <w:rPr>
          <w:rFonts w:cs="Tahoma (Body CS)"/>
        </w:rPr>
        <w:t xml:space="preserve"> Modeling (</w:t>
      </w:r>
      <w:r w:rsidR="006C75D7" w:rsidRPr="00A03A1E">
        <w:rPr>
          <w:rFonts w:cs="Tahoma (Body CS)"/>
        </w:rPr>
        <w:t xml:space="preserve">district average = </w:t>
      </w:r>
      <w:r w:rsidR="004F6BEE" w:rsidRPr="00A03A1E">
        <w:rPr>
          <w:rFonts w:cs="Tahoma (Body CS)"/>
        </w:rPr>
        <w:t>3.3) and Instructional Dialogue (</w:t>
      </w:r>
      <w:r w:rsidR="00557981" w:rsidRPr="00A03A1E">
        <w:rPr>
          <w:rFonts w:cs="Tahoma (Body CS)"/>
        </w:rPr>
        <w:t xml:space="preserve">district average = 3.6) scores </w:t>
      </w:r>
      <w:r w:rsidR="00D27367" w:rsidRPr="00A03A1E">
        <w:rPr>
          <w:rFonts w:cs="Tahoma (Body CS)"/>
        </w:rPr>
        <w:t xml:space="preserve">indicate that </w:t>
      </w:r>
      <w:r w:rsidR="006B68A6" w:rsidRPr="00A03A1E">
        <w:rPr>
          <w:rFonts w:cs="Tahoma (Body CS)"/>
        </w:rPr>
        <w:t xml:space="preserve">most </w:t>
      </w:r>
      <w:r w:rsidR="00B54E62" w:rsidRPr="00A03A1E">
        <w:rPr>
          <w:rFonts w:cs="Tahoma (Body CS)"/>
        </w:rPr>
        <w:t>lessons are teacher</w:t>
      </w:r>
      <w:r w:rsidR="00EE4B11" w:rsidRPr="00A03A1E">
        <w:rPr>
          <w:rFonts w:cs="Tahoma (Body CS)"/>
        </w:rPr>
        <w:t xml:space="preserve"> </w:t>
      </w:r>
      <w:r w:rsidR="00B54E62" w:rsidRPr="00A03A1E">
        <w:rPr>
          <w:rFonts w:cs="Tahoma (Body CS)"/>
        </w:rPr>
        <w:t>driven</w:t>
      </w:r>
      <w:r w:rsidR="00EE4B11" w:rsidRPr="00A03A1E">
        <w:rPr>
          <w:rFonts w:cs="Tahoma (Body CS)"/>
        </w:rPr>
        <w:t>,</w:t>
      </w:r>
      <w:r w:rsidR="00B54E62" w:rsidRPr="00A03A1E">
        <w:rPr>
          <w:rFonts w:cs="Tahoma (Body CS)"/>
        </w:rPr>
        <w:t xml:space="preserve"> </w:t>
      </w:r>
      <w:r w:rsidR="00EE4B11" w:rsidRPr="00A03A1E">
        <w:rPr>
          <w:rFonts w:cs="Tahoma (Body CS)"/>
        </w:rPr>
        <w:t>not</w:t>
      </w:r>
      <w:r w:rsidR="00B54E62" w:rsidRPr="00A03A1E">
        <w:rPr>
          <w:rFonts w:cs="Tahoma (Body CS)"/>
        </w:rPr>
        <w:t xml:space="preserve"> student</w:t>
      </w:r>
      <w:r w:rsidR="00EE4B11" w:rsidRPr="00A03A1E">
        <w:rPr>
          <w:rFonts w:cs="Tahoma (Body CS)"/>
        </w:rPr>
        <w:t xml:space="preserve"> </w:t>
      </w:r>
      <w:r w:rsidR="00B54E62" w:rsidRPr="00A03A1E">
        <w:rPr>
          <w:rFonts w:cs="Tahoma (Body CS)"/>
        </w:rPr>
        <w:t xml:space="preserve">driven, and students have few opportunities to engage in extended, content-related dialogues. </w:t>
      </w:r>
      <w:r w:rsidR="00083E4D" w:rsidRPr="00A03A1E">
        <w:rPr>
          <w:rFonts w:cs="Tahoma (Body CS)"/>
        </w:rPr>
        <w:t xml:space="preserve">In addition, </w:t>
      </w:r>
      <w:r w:rsidR="00CC3E7D" w:rsidRPr="00A03A1E">
        <w:rPr>
          <w:rFonts w:cs="Tahoma (Body CS)"/>
        </w:rPr>
        <w:t xml:space="preserve">Quality of Feedback (district average = 3.9) scores </w:t>
      </w:r>
      <w:r w:rsidR="00051F21" w:rsidRPr="00A03A1E">
        <w:rPr>
          <w:rFonts w:cs="Tahoma (Body CS)"/>
        </w:rPr>
        <w:t xml:space="preserve">reflect that teachers did </w:t>
      </w:r>
      <w:r w:rsidR="00051F21" w:rsidRPr="00A03A1E">
        <w:rPr>
          <w:rFonts w:cs="Tahoma (Body CS)"/>
        </w:rPr>
        <w:lastRenderedPageBreak/>
        <w:t xml:space="preserve">not consistently </w:t>
      </w:r>
      <w:r w:rsidR="007B435C" w:rsidRPr="00A03A1E">
        <w:rPr>
          <w:rFonts w:cs="Tahoma (Body CS)"/>
        </w:rPr>
        <w:t xml:space="preserve">scaffold student learning and </w:t>
      </w:r>
      <w:r w:rsidR="00582BD8" w:rsidRPr="00A03A1E">
        <w:rPr>
          <w:rFonts w:cs="Tahoma (Body CS)"/>
        </w:rPr>
        <w:t xml:space="preserve">encourage student persistence. Taken together, </w:t>
      </w:r>
      <w:r w:rsidR="00BA52BF" w:rsidRPr="00A03A1E">
        <w:rPr>
          <w:rFonts w:cs="Tahoma (Body CS)"/>
        </w:rPr>
        <w:t xml:space="preserve">consistently providing opportunities for students to engage in deeper learning is an area for growth for the district. </w:t>
      </w:r>
    </w:p>
    <w:p w14:paraId="40D5D3FE" w14:textId="21CFE5FF" w:rsidR="002B4CEF" w:rsidRDefault="002B4CEF" w:rsidP="0026749A">
      <w:pPr>
        <w:pStyle w:val="Heading3"/>
      </w:pPr>
      <w:r>
        <w:t>Recommendations</w:t>
      </w:r>
    </w:p>
    <w:p w14:paraId="4EEFE11F" w14:textId="4110AB85" w:rsidR="0039741A" w:rsidRPr="0039741A" w:rsidRDefault="00A73619" w:rsidP="0039741A">
      <w:pPr>
        <w:pStyle w:val="Bullet1"/>
        <w:rPr>
          <w:bCs/>
        </w:rPr>
      </w:pPr>
      <w:r>
        <w:rPr>
          <w:i/>
          <w:iCs/>
        </w:rPr>
        <w:t>The district should identify concrete examples of its instructional vision and framework in practice and work with school leaders and teachers to</w:t>
      </w:r>
      <w:r w:rsidR="0039741A">
        <w:rPr>
          <w:i/>
          <w:iCs/>
        </w:rPr>
        <w:t xml:space="preserve"> consistently</w:t>
      </w:r>
      <w:r>
        <w:rPr>
          <w:i/>
          <w:iCs/>
        </w:rPr>
        <w:t xml:space="preserve"> </w:t>
      </w:r>
      <w:r w:rsidR="00B36CA4">
        <w:rPr>
          <w:i/>
          <w:iCs/>
        </w:rPr>
        <w:t xml:space="preserve">incorporate UDL </w:t>
      </w:r>
      <w:r w:rsidR="00222692">
        <w:rPr>
          <w:i/>
          <w:iCs/>
        </w:rPr>
        <w:t>principles</w:t>
      </w:r>
      <w:r w:rsidR="00B36CA4">
        <w:rPr>
          <w:i/>
          <w:iCs/>
        </w:rPr>
        <w:t xml:space="preserve"> </w:t>
      </w:r>
      <w:r w:rsidR="0039741A">
        <w:rPr>
          <w:i/>
          <w:iCs/>
        </w:rPr>
        <w:t xml:space="preserve">into each lesson across all school levels. </w:t>
      </w:r>
    </w:p>
    <w:p w14:paraId="6CC3C006" w14:textId="0DBC6588" w:rsidR="0039741A" w:rsidRPr="00A94334" w:rsidRDefault="005E7236" w:rsidP="0039741A">
      <w:pPr>
        <w:pStyle w:val="Bullet1"/>
        <w:rPr>
          <w:bCs/>
          <w:i/>
          <w:iCs/>
        </w:rPr>
      </w:pPr>
      <w:r w:rsidRPr="00A94334">
        <w:rPr>
          <w:bCs/>
          <w:i/>
          <w:iCs/>
        </w:rPr>
        <w:t xml:space="preserve">The district should prioritize selecting </w:t>
      </w:r>
      <w:r w:rsidR="00531B59" w:rsidRPr="00A94334">
        <w:rPr>
          <w:bCs/>
          <w:i/>
          <w:iCs/>
        </w:rPr>
        <w:t>high quality instructional materials</w:t>
      </w:r>
      <w:r w:rsidR="009B2534" w:rsidRPr="00A94334">
        <w:rPr>
          <w:bCs/>
          <w:i/>
          <w:iCs/>
        </w:rPr>
        <w:t xml:space="preserve">, </w:t>
      </w:r>
      <w:r w:rsidR="00BB7094">
        <w:rPr>
          <w:bCs/>
          <w:i/>
          <w:iCs/>
        </w:rPr>
        <w:t>with strong consideration of</w:t>
      </w:r>
      <w:r w:rsidR="00BB7094" w:rsidRPr="00A94334">
        <w:rPr>
          <w:bCs/>
          <w:i/>
          <w:iCs/>
        </w:rPr>
        <w:t xml:space="preserve"> </w:t>
      </w:r>
      <w:r w:rsidR="009B2534" w:rsidRPr="00A94334">
        <w:rPr>
          <w:bCs/>
          <w:i/>
          <w:iCs/>
        </w:rPr>
        <w:t xml:space="preserve">those rated “meets expectations” on CURATE and/or EdReports, </w:t>
      </w:r>
      <w:r w:rsidR="00972D80" w:rsidRPr="00A94334">
        <w:rPr>
          <w:bCs/>
          <w:i/>
          <w:iCs/>
        </w:rPr>
        <w:t xml:space="preserve">across all grades and subject areas. </w:t>
      </w:r>
    </w:p>
    <w:p w14:paraId="1784A5A6" w14:textId="249C2095" w:rsidR="00972D80" w:rsidRPr="00A94334" w:rsidRDefault="00E34A35" w:rsidP="0039741A">
      <w:pPr>
        <w:pStyle w:val="Bullet1"/>
        <w:rPr>
          <w:bCs/>
          <w:i/>
          <w:iCs/>
        </w:rPr>
      </w:pPr>
      <w:r w:rsidRPr="00A94334">
        <w:rPr>
          <w:bCs/>
          <w:i/>
          <w:iCs/>
        </w:rPr>
        <w:t xml:space="preserve">The district should </w:t>
      </w:r>
      <w:r w:rsidR="00FC5D10">
        <w:rPr>
          <w:bCs/>
          <w:i/>
          <w:iCs/>
        </w:rPr>
        <w:t>expand</w:t>
      </w:r>
      <w:r w:rsidRPr="00A94334">
        <w:rPr>
          <w:bCs/>
          <w:i/>
          <w:iCs/>
        </w:rPr>
        <w:t xml:space="preserve"> its </w:t>
      </w:r>
      <w:r w:rsidR="00FC5D10">
        <w:rPr>
          <w:bCs/>
          <w:i/>
          <w:iCs/>
        </w:rPr>
        <w:t xml:space="preserve">communication </w:t>
      </w:r>
      <w:r w:rsidRPr="00A94334">
        <w:rPr>
          <w:bCs/>
          <w:i/>
          <w:iCs/>
        </w:rPr>
        <w:t xml:space="preserve">with families around the delivery of tiered supports </w:t>
      </w:r>
      <w:r w:rsidR="003B6553">
        <w:rPr>
          <w:bCs/>
          <w:i/>
          <w:iCs/>
        </w:rPr>
        <w:t xml:space="preserve">and </w:t>
      </w:r>
      <w:r w:rsidR="00324747" w:rsidRPr="00A94334">
        <w:rPr>
          <w:bCs/>
          <w:i/>
          <w:iCs/>
        </w:rPr>
        <w:t xml:space="preserve">progress monitoring updates. </w:t>
      </w:r>
    </w:p>
    <w:p w14:paraId="46DDAA29" w14:textId="4C71AF3D" w:rsidR="002B4CEF" w:rsidRPr="00F27DBC" w:rsidRDefault="00CE31D3" w:rsidP="00F27DBC">
      <w:pPr>
        <w:pStyle w:val="Bullet1"/>
        <w:rPr>
          <w:bCs/>
          <w:i/>
          <w:iCs/>
        </w:rPr>
      </w:pPr>
      <w:r w:rsidRPr="00A94334">
        <w:rPr>
          <w:bCs/>
          <w:i/>
          <w:iCs/>
        </w:rPr>
        <w:t xml:space="preserve">The district should </w:t>
      </w:r>
      <w:r w:rsidR="007D5276">
        <w:rPr>
          <w:bCs/>
          <w:i/>
          <w:iCs/>
        </w:rPr>
        <w:t>partner with its</w:t>
      </w:r>
      <w:r w:rsidRPr="00A94334">
        <w:rPr>
          <w:bCs/>
          <w:i/>
          <w:iCs/>
        </w:rPr>
        <w:t xml:space="preserve"> educators </w:t>
      </w:r>
      <w:r w:rsidR="007D5276">
        <w:rPr>
          <w:bCs/>
          <w:i/>
          <w:iCs/>
        </w:rPr>
        <w:t xml:space="preserve">to incorporate opportunities for </w:t>
      </w:r>
      <w:r w:rsidR="00FB5071">
        <w:rPr>
          <w:bCs/>
          <w:i/>
          <w:iCs/>
        </w:rPr>
        <w:t xml:space="preserve">challenging </w:t>
      </w:r>
      <w:r w:rsidR="005F6BEF" w:rsidRPr="00A94334">
        <w:rPr>
          <w:bCs/>
          <w:i/>
          <w:iCs/>
        </w:rPr>
        <w:t>tasks through</w:t>
      </w:r>
      <w:r w:rsidR="004F3F6B">
        <w:rPr>
          <w:bCs/>
          <w:i/>
          <w:iCs/>
        </w:rPr>
        <w:t>out each lesson</w:t>
      </w:r>
      <w:r w:rsidR="009E2F0D">
        <w:rPr>
          <w:bCs/>
          <w:i/>
          <w:iCs/>
        </w:rPr>
        <w:t xml:space="preserve">, such as </w:t>
      </w:r>
      <w:r w:rsidR="00C158AD">
        <w:rPr>
          <w:bCs/>
          <w:i/>
          <w:iCs/>
        </w:rPr>
        <w:t>asking</w:t>
      </w:r>
      <w:r w:rsidR="0062308D">
        <w:rPr>
          <w:bCs/>
          <w:i/>
          <w:iCs/>
        </w:rPr>
        <w:t xml:space="preserve"> </w:t>
      </w:r>
      <w:r w:rsidR="005F6BEF" w:rsidRPr="00A94334">
        <w:rPr>
          <w:bCs/>
          <w:i/>
          <w:iCs/>
        </w:rPr>
        <w:t>questions that prompt</w:t>
      </w:r>
      <w:r w:rsidR="007F2AA6" w:rsidRPr="00A94334">
        <w:rPr>
          <w:bCs/>
          <w:i/>
          <w:iCs/>
        </w:rPr>
        <w:t xml:space="preserve"> </w:t>
      </w:r>
      <w:r w:rsidR="004E3B6E" w:rsidRPr="00A94334">
        <w:rPr>
          <w:bCs/>
          <w:i/>
          <w:iCs/>
        </w:rPr>
        <w:t>higher-order thinking</w:t>
      </w:r>
      <w:r w:rsidR="005F6BEF" w:rsidRPr="00A94334">
        <w:rPr>
          <w:bCs/>
          <w:i/>
          <w:iCs/>
        </w:rPr>
        <w:t xml:space="preserve">, </w:t>
      </w:r>
      <w:r w:rsidR="000A3035" w:rsidRPr="00A94334">
        <w:rPr>
          <w:bCs/>
          <w:i/>
          <w:iCs/>
        </w:rPr>
        <w:t xml:space="preserve">facilitating </w:t>
      </w:r>
      <w:r w:rsidR="00D60F04" w:rsidRPr="00A94334">
        <w:rPr>
          <w:bCs/>
          <w:i/>
          <w:iCs/>
        </w:rPr>
        <w:t>extended content-related dial</w:t>
      </w:r>
      <w:r w:rsidR="008F112E" w:rsidRPr="00A94334">
        <w:rPr>
          <w:bCs/>
          <w:i/>
          <w:iCs/>
        </w:rPr>
        <w:t xml:space="preserve">ogue, </w:t>
      </w:r>
      <w:r w:rsidR="00303BB2" w:rsidRPr="00A94334">
        <w:rPr>
          <w:bCs/>
          <w:i/>
          <w:iCs/>
        </w:rPr>
        <w:t xml:space="preserve">scaffolding </w:t>
      </w:r>
      <w:r w:rsidR="00310570" w:rsidRPr="00A94334">
        <w:rPr>
          <w:bCs/>
          <w:i/>
          <w:iCs/>
        </w:rPr>
        <w:t>tasks, and actively encouraging</w:t>
      </w:r>
      <w:r w:rsidR="00A94334" w:rsidRPr="00A94334">
        <w:rPr>
          <w:bCs/>
          <w:i/>
          <w:iCs/>
        </w:rPr>
        <w:t xml:space="preserve"> academic</w:t>
      </w:r>
      <w:r w:rsidR="00310570" w:rsidRPr="00A94334">
        <w:rPr>
          <w:bCs/>
          <w:i/>
          <w:iCs/>
        </w:rPr>
        <w:t xml:space="preserve"> persist</w:t>
      </w:r>
      <w:r w:rsidR="00C24811" w:rsidRPr="00A94334">
        <w:rPr>
          <w:bCs/>
          <w:i/>
          <w:iCs/>
        </w:rPr>
        <w:t>ence.</w:t>
      </w:r>
      <w:r w:rsidR="00C24811" w:rsidRPr="00F27DBC">
        <w:rPr>
          <w:bCs/>
          <w:i/>
          <w:iCs/>
        </w:rPr>
        <w:t xml:space="preserve"> </w:t>
      </w:r>
    </w:p>
    <w:p w14:paraId="366F3518" w14:textId="77777777" w:rsidR="008D6102" w:rsidRPr="00CB0607" w:rsidRDefault="008D6102" w:rsidP="008D6102">
      <w:pPr>
        <w:pStyle w:val="Heading2"/>
      </w:pPr>
      <w:bookmarkStart w:id="43" w:name="_Assessment"/>
      <w:bookmarkStart w:id="44" w:name="_Toc101446229"/>
      <w:bookmarkStart w:id="45" w:name="_Toc196141859"/>
      <w:bookmarkEnd w:id="43"/>
      <w:r w:rsidRPr="00CB0607">
        <w:lastRenderedPageBreak/>
        <w:t>Assessment</w:t>
      </w:r>
      <w:bookmarkEnd w:id="44"/>
      <w:bookmarkEnd w:id="45"/>
    </w:p>
    <w:p w14:paraId="705C8AD2" w14:textId="21EB8DAE" w:rsidR="00B74C1F" w:rsidRDefault="00B74C1F" w:rsidP="0070547D">
      <w:pPr>
        <w:pStyle w:val="BodyText"/>
      </w:pPr>
      <w:r w:rsidRPr="002071C4">
        <w:t xml:space="preserve">This section examines the extent to which, through the establishment of strategic data and assessment systems, the district supports a robust, data-centered culture that advances equitable student experiences and outcomes. It also </w:t>
      </w:r>
      <w:r w:rsidR="00FE139F">
        <w:t>addresses how</w:t>
      </w:r>
      <w:r w:rsidR="00FE139F" w:rsidRPr="002071C4">
        <w:t xml:space="preserve"> </w:t>
      </w:r>
      <w:r w:rsidRPr="002071C4">
        <w:t>the district collects an array of data and uses it to inform decisions at the classroom, school, and district levels</w:t>
      </w:r>
      <w:r w:rsidR="00FE139F">
        <w:t>.</w:t>
      </w:r>
      <w:r w:rsidRPr="002071C4">
        <w:t xml:space="preserve"> </w:t>
      </w:r>
      <w:r w:rsidR="00FE139F">
        <w:t>B</w:t>
      </w:r>
      <w:r w:rsidRPr="002071C4">
        <w:t xml:space="preserve">y analyzing assessment results and other data, educators develop an understanding of the whole student, can examine trends across student groups, and can adjust their instruction accordingly. </w:t>
      </w:r>
    </w:p>
    <w:p w14:paraId="65DF5D4F" w14:textId="5D74E6E6" w:rsidR="00C0766E" w:rsidRPr="00CB0607" w:rsidRDefault="00C0766E" w:rsidP="0070547D">
      <w:pPr>
        <w:pStyle w:val="BodyText"/>
      </w:pPr>
      <w:r w:rsidRPr="00CB0607">
        <w:t xml:space="preserve">Table </w:t>
      </w:r>
      <w:r w:rsidR="0000596C">
        <w:t>7</w:t>
      </w:r>
      <w:r w:rsidR="00163C7A" w:rsidRPr="00CB0607">
        <w:t xml:space="preserve"> </w:t>
      </w:r>
      <w:r w:rsidRPr="00CB0607">
        <w:t>summarizes key strengths and areas for growth in assessment</w:t>
      </w:r>
      <w:r w:rsidR="001650A5">
        <w:t xml:space="preserve"> for Woburn Public Schools</w:t>
      </w:r>
      <w:r w:rsidRPr="00CB0607">
        <w:t>.</w:t>
      </w:r>
    </w:p>
    <w:p w14:paraId="329E7498" w14:textId="7CF0F484" w:rsidR="00473308" w:rsidRPr="00CB0607" w:rsidRDefault="00473308" w:rsidP="00473308">
      <w:pPr>
        <w:pStyle w:val="TableTitle0"/>
      </w:pPr>
      <w:r w:rsidRPr="00CB0607">
        <w:t xml:space="preserve">Table </w:t>
      </w:r>
      <w:r w:rsidR="0000596C">
        <w:t>7</w:t>
      </w:r>
      <w:r w:rsidRPr="00CB0607">
        <w:t xml:space="preserve">. Summary of </w:t>
      </w:r>
      <w:r w:rsidR="00C0766E" w:rsidRPr="00CB0607">
        <w:t xml:space="preserve">Key Strengths </w:t>
      </w:r>
      <w:r w:rsidRPr="00CB0607">
        <w:t xml:space="preserve">and </w:t>
      </w:r>
      <w:r w:rsidR="00C0766E" w:rsidRPr="00CB0607">
        <w:t xml:space="preserve">Areas </w:t>
      </w:r>
      <w:r w:rsidRPr="00CB0607">
        <w:t xml:space="preserve">for </w:t>
      </w:r>
      <w:r w:rsidR="00C0766E" w:rsidRPr="00CB0607">
        <w:t>Growth:</w:t>
      </w:r>
      <w:r w:rsidRPr="00CB0607">
        <w:t xml:space="preserve"> Assessment</w:t>
      </w:r>
      <w:r w:rsidR="00C0766E" w:rsidRPr="00CB0607">
        <w:t xml:space="preserve"> Standard</w:t>
      </w:r>
    </w:p>
    <w:tbl>
      <w:tblPr>
        <w:tblStyle w:val="MSVTable1"/>
        <w:tblW w:w="5000" w:type="pct"/>
        <w:tblLook w:val="04A0" w:firstRow="1" w:lastRow="0" w:firstColumn="1" w:lastColumn="0" w:noHBand="0" w:noVBand="1"/>
      </w:tblPr>
      <w:tblGrid>
        <w:gridCol w:w="2334"/>
        <w:gridCol w:w="3504"/>
        <w:gridCol w:w="3506"/>
      </w:tblGrid>
      <w:tr w:rsidR="00473308" w:rsidRPr="00CB0607" w14:paraId="4528F62A" w14:textId="77777777" w:rsidTr="0070547D">
        <w:trPr>
          <w:cnfStyle w:val="100000000000" w:firstRow="1" w:lastRow="0" w:firstColumn="0" w:lastColumn="0" w:oddVBand="0" w:evenVBand="0" w:oddHBand="0" w:evenHBand="0" w:firstRowFirstColumn="0" w:firstRowLastColumn="0" w:lastRowFirstColumn="0" w:lastRowLastColumn="0"/>
          <w:tblHeader/>
        </w:trPr>
        <w:tc>
          <w:tcPr>
            <w:tcW w:w="1249" w:type="pct"/>
          </w:tcPr>
          <w:p w14:paraId="03EBB6C0" w14:textId="77777777" w:rsidR="00473308" w:rsidRPr="00B86027" w:rsidRDefault="00473308" w:rsidP="00B827DE">
            <w:pPr>
              <w:pStyle w:val="TableColHeadingCenter"/>
            </w:pPr>
            <w:r w:rsidRPr="00B86027">
              <w:t>Indicator</w:t>
            </w:r>
          </w:p>
        </w:tc>
        <w:tc>
          <w:tcPr>
            <w:tcW w:w="1875" w:type="pct"/>
          </w:tcPr>
          <w:p w14:paraId="04CE9AD4" w14:textId="77777777" w:rsidR="00473308" w:rsidRPr="00CB0607" w:rsidRDefault="00473308" w:rsidP="00B827DE">
            <w:pPr>
              <w:pStyle w:val="TableColHeadingCenter"/>
            </w:pPr>
            <w:r w:rsidRPr="00CB0607">
              <w:t>Strengths</w:t>
            </w:r>
          </w:p>
        </w:tc>
        <w:tc>
          <w:tcPr>
            <w:tcW w:w="1876" w:type="pct"/>
          </w:tcPr>
          <w:p w14:paraId="0516578A" w14:textId="6F03A48B" w:rsidR="00473308" w:rsidRPr="00CB0607" w:rsidRDefault="00473308" w:rsidP="00B827DE">
            <w:pPr>
              <w:pStyle w:val="TableColHeadingCenter"/>
            </w:pPr>
            <w:r w:rsidRPr="00CB0607">
              <w:t xml:space="preserve">Areas for </w:t>
            </w:r>
            <w:r w:rsidR="00C0766E" w:rsidRPr="00CB0607">
              <w:t>g</w:t>
            </w:r>
            <w:r w:rsidRPr="00CB0607">
              <w:t>rowth</w:t>
            </w:r>
          </w:p>
        </w:tc>
      </w:tr>
      <w:tr w:rsidR="00473308" w:rsidRPr="00CB0607" w14:paraId="5BE4F452"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791F61DD" w:rsidR="00473308" w:rsidRPr="00CB0607" w:rsidRDefault="00473308" w:rsidP="005D13E7">
            <w:pPr>
              <w:pStyle w:val="TableSubheading"/>
              <w:rPr>
                <w:bdr w:val="none" w:sz="0" w:space="0" w:color="auto" w:frame="1"/>
              </w:rPr>
            </w:pPr>
            <w:hyperlink w:anchor="_Data_Collection" w:history="1">
              <w:r w:rsidRPr="004A78AC">
                <w:rPr>
                  <w:rStyle w:val="Hyperlink"/>
                  <w:bdr w:val="none" w:sz="0" w:space="0" w:color="auto" w:frame="1"/>
                </w:rPr>
                <w:t xml:space="preserve">Data </w:t>
              </w:r>
              <w:r w:rsidR="008E0EE8">
                <w:rPr>
                  <w:rStyle w:val="Hyperlink"/>
                  <w:bdr w:val="none" w:sz="0" w:space="0" w:color="auto" w:frame="1"/>
                </w:rPr>
                <w:t>Collection</w:t>
              </w:r>
            </w:hyperlink>
          </w:p>
        </w:tc>
        <w:tc>
          <w:tcPr>
            <w:tcW w:w="1875" w:type="pct"/>
          </w:tcPr>
          <w:p w14:paraId="5E3E7CC2" w14:textId="0217C1B2" w:rsidR="00473308" w:rsidRPr="004B36E3" w:rsidRDefault="00B81267" w:rsidP="007D69BA">
            <w:pPr>
              <w:pStyle w:val="TableBullet1"/>
            </w:pPr>
            <w:r w:rsidRPr="004B36E3">
              <w:rPr>
                <w:rFonts w:ascii="Franklin Gothic Book" w:eastAsia="Aptos" w:hAnsi="Franklin Gothic Book" w:cs="Aptos"/>
              </w:rPr>
              <w:t>The district gathers multiple types of academic and nonacademic data to inform student achievement</w:t>
            </w:r>
            <w:r w:rsidR="00C52109">
              <w:rPr>
                <w:rFonts w:ascii="Franklin Gothic Book" w:eastAsia="Aptos" w:hAnsi="Franklin Gothic Book" w:cs="Aptos"/>
              </w:rPr>
              <w:t xml:space="preserve"> and instruction</w:t>
            </w:r>
            <w:r w:rsidRPr="004B36E3">
              <w:rPr>
                <w:rFonts w:ascii="Franklin Gothic Book" w:eastAsia="Aptos" w:hAnsi="Franklin Gothic Book" w:cs="Aptos"/>
              </w:rPr>
              <w:t>.</w:t>
            </w:r>
          </w:p>
        </w:tc>
        <w:tc>
          <w:tcPr>
            <w:tcW w:w="1876" w:type="pct"/>
          </w:tcPr>
          <w:p w14:paraId="1E451936" w14:textId="1DEC82A0" w:rsidR="00473308" w:rsidRPr="004B36E3" w:rsidRDefault="507C0DF1" w:rsidP="7175DB4C">
            <w:pPr>
              <w:pStyle w:val="TableBullet1"/>
              <w:rPr>
                <w:rFonts w:ascii="Franklin Gothic Book" w:eastAsia="Aptos" w:hAnsi="Franklin Gothic Book" w:cs="Aptos"/>
              </w:rPr>
            </w:pPr>
            <w:r w:rsidRPr="7175DB4C">
              <w:rPr>
                <w:rFonts w:eastAsiaTheme="minorEastAsia"/>
                <w:szCs w:val="20"/>
              </w:rPr>
              <w:t>Integrating academic and nonacademic data to foster a holistic understanding of student needs</w:t>
            </w:r>
          </w:p>
        </w:tc>
      </w:tr>
      <w:tr w:rsidR="00473308" w:rsidRPr="00CB0607" w14:paraId="3744E5B9" w14:textId="77777777" w:rsidTr="00B827DE">
        <w:tc>
          <w:tcPr>
            <w:tcW w:w="1249" w:type="pct"/>
          </w:tcPr>
          <w:p w14:paraId="797DE778" w14:textId="231F0A7C" w:rsidR="00473308" w:rsidRPr="00CB0607" w:rsidRDefault="00473308" w:rsidP="005D13E7">
            <w:pPr>
              <w:pStyle w:val="TableSubheading"/>
              <w:rPr>
                <w:bdr w:val="none" w:sz="0" w:space="0" w:color="auto" w:frame="1"/>
              </w:rPr>
            </w:pPr>
            <w:hyperlink w:anchor="_Data_Use_and" w:history="1">
              <w:r w:rsidRPr="00D44E5E">
                <w:rPr>
                  <w:rStyle w:val="Hyperlink"/>
                  <w:bdr w:val="none" w:sz="0" w:space="0" w:color="auto" w:frame="1"/>
                </w:rPr>
                <w:t xml:space="preserve">Data </w:t>
              </w:r>
              <w:r w:rsidR="008E0EE8" w:rsidRPr="00D44E5E">
                <w:rPr>
                  <w:rStyle w:val="Hyperlink"/>
                  <w:bdr w:val="none" w:sz="0" w:space="0" w:color="auto" w:frame="1"/>
                </w:rPr>
                <w:t>U</w:t>
              </w:r>
              <w:r w:rsidRPr="00D44E5E">
                <w:rPr>
                  <w:rStyle w:val="Hyperlink"/>
                  <w:bdr w:val="none" w:sz="0" w:space="0" w:color="auto" w:frame="1"/>
                </w:rPr>
                <w:t>se</w:t>
              </w:r>
              <w:r w:rsidR="008E0EE8" w:rsidRPr="00D44E5E">
                <w:rPr>
                  <w:rStyle w:val="Hyperlink"/>
                  <w:bdr w:val="none" w:sz="0" w:space="0" w:color="auto" w:frame="1"/>
                </w:rPr>
                <w:t xml:space="preserve"> and Culture</w:t>
              </w:r>
            </w:hyperlink>
          </w:p>
        </w:tc>
        <w:tc>
          <w:tcPr>
            <w:tcW w:w="1875" w:type="pct"/>
          </w:tcPr>
          <w:p w14:paraId="5458A2D3" w14:textId="77777777" w:rsidR="00115477" w:rsidRPr="00115477" w:rsidRDefault="00BD68FF" w:rsidP="00CE2FA0">
            <w:pPr>
              <w:pStyle w:val="TableBullet1"/>
            </w:pPr>
            <w:r w:rsidRPr="004B36E3">
              <w:rPr>
                <w:rFonts w:ascii="Franklin Gothic Book" w:eastAsia="Aptos" w:hAnsi="Franklin Gothic Book" w:cs="Aptos"/>
              </w:rPr>
              <w:t xml:space="preserve">District, school, and classroom leaders have a shared understanding of how to use data </w:t>
            </w:r>
            <w:r w:rsidR="00FE139F">
              <w:rPr>
                <w:rFonts w:ascii="Franklin Gothic Book" w:eastAsia="Aptos" w:hAnsi="Franklin Gothic Book" w:cs="Aptos"/>
              </w:rPr>
              <w:t>to</w:t>
            </w:r>
            <w:r w:rsidR="00FE139F" w:rsidRPr="004B36E3">
              <w:rPr>
                <w:rFonts w:ascii="Franklin Gothic Book" w:eastAsia="Aptos" w:hAnsi="Franklin Gothic Book" w:cs="Aptos"/>
              </w:rPr>
              <w:t xml:space="preserve"> </w:t>
            </w:r>
            <w:r w:rsidRPr="004B36E3">
              <w:rPr>
                <w:rFonts w:ascii="Franklin Gothic Book" w:eastAsia="Aptos" w:hAnsi="Franklin Gothic Book" w:cs="Aptos"/>
              </w:rPr>
              <w:t>support school- and district-level strategic priorities.</w:t>
            </w:r>
            <w:r w:rsidR="00CE2FA0">
              <w:rPr>
                <w:rFonts w:ascii="Franklin Gothic Book" w:eastAsia="Aptos" w:hAnsi="Franklin Gothic Book" w:cs="Aptos"/>
              </w:rPr>
              <w:t xml:space="preserve"> </w:t>
            </w:r>
          </w:p>
          <w:p w14:paraId="005B04CE" w14:textId="672D6A6C" w:rsidR="00CE2FA0" w:rsidRPr="004730F8" w:rsidRDefault="00BD68FF" w:rsidP="00CE2FA0">
            <w:pPr>
              <w:pStyle w:val="TableBullet1"/>
            </w:pPr>
            <w:r w:rsidRPr="004730F8">
              <w:t>Woburn implements systems</w:t>
            </w:r>
            <w:r>
              <w:t xml:space="preserve"> and </w:t>
            </w:r>
            <w:r w:rsidR="00CE2FA0">
              <w:t>structures (e.g.</w:t>
            </w:r>
            <w:r>
              <w:t xml:space="preserve"> </w:t>
            </w:r>
            <w:r w:rsidRPr="004730F8">
              <w:t>professional development, collaboration time</w:t>
            </w:r>
            <w:r w:rsidR="00CE2FA0">
              <w:t>)</w:t>
            </w:r>
            <w:r w:rsidR="00CE2FA0" w:rsidRPr="004730F8">
              <w:t xml:space="preserve"> for </w:t>
            </w:r>
            <w:r w:rsidR="00CE2FA0">
              <w:t>teachers</w:t>
            </w:r>
            <w:r w:rsidR="00CE2FA0" w:rsidRPr="004730F8">
              <w:t xml:space="preserve"> to </w:t>
            </w:r>
            <w:r w:rsidRPr="004730F8">
              <w:t>meaningfully review student data</w:t>
            </w:r>
            <w:r w:rsidR="00CE2FA0" w:rsidRPr="004730F8">
              <w:t xml:space="preserve">, a strength of the district. </w:t>
            </w:r>
          </w:p>
          <w:p w14:paraId="3EFCF2E4" w14:textId="2EA12203" w:rsidR="00473308" w:rsidRPr="004B36E3" w:rsidRDefault="00473308" w:rsidP="003B6553">
            <w:pPr>
              <w:pStyle w:val="TableBullet1"/>
              <w:numPr>
                <w:ilvl w:val="0"/>
                <w:numId w:val="0"/>
              </w:numPr>
              <w:ind w:left="360"/>
            </w:pPr>
          </w:p>
        </w:tc>
        <w:tc>
          <w:tcPr>
            <w:tcW w:w="1876" w:type="pct"/>
          </w:tcPr>
          <w:p w14:paraId="08FEEFDF" w14:textId="45720C84" w:rsidR="00473308" w:rsidRPr="004B36E3" w:rsidRDefault="00473308" w:rsidP="0070547D">
            <w:pPr>
              <w:pStyle w:val="TableBullet1"/>
              <w:numPr>
                <w:ilvl w:val="0"/>
                <w:numId w:val="0"/>
              </w:numPr>
              <w:ind w:left="288"/>
            </w:pPr>
          </w:p>
        </w:tc>
      </w:tr>
      <w:tr w:rsidR="00473308" w:rsidRPr="00CB0607" w14:paraId="2BFB5534"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545C52E1" w:rsidR="00473308" w:rsidRPr="00CB0607" w:rsidRDefault="00473308" w:rsidP="005D13E7">
            <w:pPr>
              <w:pStyle w:val="TableSubheading"/>
              <w:rPr>
                <w:bdr w:val="none" w:sz="0" w:space="0" w:color="auto" w:frame="1"/>
              </w:rPr>
            </w:pPr>
            <w:hyperlink w:anchor="_Sharing_Data" w:history="1">
              <w:r w:rsidRPr="004A78AC">
                <w:rPr>
                  <w:rStyle w:val="Hyperlink"/>
                  <w:bdr w:val="none" w:sz="0" w:space="0" w:color="auto" w:frame="1"/>
                </w:rPr>
                <w:t xml:space="preserve">Sharing </w:t>
              </w:r>
              <w:r w:rsidR="008E0EE8">
                <w:rPr>
                  <w:rStyle w:val="Hyperlink"/>
                  <w:bdr w:val="none" w:sz="0" w:space="0" w:color="auto" w:frame="1"/>
                </w:rPr>
                <w:t>Data</w:t>
              </w:r>
            </w:hyperlink>
          </w:p>
        </w:tc>
        <w:tc>
          <w:tcPr>
            <w:tcW w:w="1875" w:type="pct"/>
          </w:tcPr>
          <w:p w14:paraId="1242ABD2" w14:textId="4B2D2F8C" w:rsidR="00473308" w:rsidRPr="004B36E3" w:rsidRDefault="00473308" w:rsidP="0070547D">
            <w:pPr>
              <w:pStyle w:val="TableBullet1"/>
              <w:numPr>
                <w:ilvl w:val="0"/>
                <w:numId w:val="0"/>
              </w:numPr>
              <w:ind w:left="288"/>
            </w:pPr>
          </w:p>
        </w:tc>
        <w:tc>
          <w:tcPr>
            <w:tcW w:w="1876" w:type="pct"/>
          </w:tcPr>
          <w:p w14:paraId="3B380E1D" w14:textId="12CC013D" w:rsidR="00D112B3" w:rsidRPr="004B36E3" w:rsidRDefault="00D112B3" w:rsidP="007D69BA">
            <w:pPr>
              <w:pStyle w:val="TableBullet1"/>
            </w:pPr>
            <w:r w:rsidRPr="004B36E3">
              <w:rPr>
                <w:rFonts w:ascii="Franklin Gothic Book" w:hAnsi="Franklin Gothic Book"/>
              </w:rPr>
              <w:t>Providing students with developmentally appropriate ways to set learning goals and review their own data</w:t>
            </w:r>
          </w:p>
          <w:p w14:paraId="22C6496B" w14:textId="0E633BB5" w:rsidR="00473308" w:rsidRPr="004B36E3" w:rsidRDefault="00115C5D" w:rsidP="007D69BA">
            <w:pPr>
              <w:pStyle w:val="TableBullet1"/>
            </w:pPr>
            <w:r w:rsidRPr="004B36E3">
              <w:rPr>
                <w:rFonts w:ascii="Franklin Gothic Book" w:eastAsia="Aptos" w:hAnsi="Franklin Gothic Book" w:cs="Aptos"/>
              </w:rPr>
              <w:t>Establishing equitable and transparent grading systems at the middle and high school levels</w:t>
            </w:r>
          </w:p>
        </w:tc>
      </w:tr>
    </w:tbl>
    <w:p w14:paraId="640082BB" w14:textId="0FC06A67" w:rsidR="00473308" w:rsidRDefault="00473308" w:rsidP="0026749A">
      <w:pPr>
        <w:pStyle w:val="Heading3"/>
      </w:pPr>
      <w:bookmarkStart w:id="46" w:name="_Data_and_Assessment"/>
      <w:bookmarkStart w:id="47" w:name="_Data_Collection"/>
      <w:bookmarkEnd w:id="46"/>
      <w:bookmarkEnd w:id="47"/>
      <w:r w:rsidRPr="00CB0607">
        <w:t xml:space="preserve">Data </w:t>
      </w:r>
      <w:r w:rsidR="008E0EE8">
        <w:t>Collection</w:t>
      </w:r>
    </w:p>
    <w:p w14:paraId="2FEDB564" w14:textId="3FEA0814" w:rsidR="00B81267" w:rsidRDefault="00B81267" w:rsidP="0070547D">
      <w:pPr>
        <w:pStyle w:val="BodyTextposthead"/>
      </w:pPr>
      <w:r w:rsidRPr="005C4334">
        <w:t xml:space="preserve">The assistant superintendent of curriculum and instruction is responsible for assessment in the district, and she </w:t>
      </w:r>
      <w:r w:rsidR="00FE139F">
        <w:t>receive</w:t>
      </w:r>
      <w:r w:rsidR="00A03A1E">
        <w:t>s</w:t>
      </w:r>
      <w:r w:rsidR="00FE139F">
        <w:t xml:space="preserve"> support from</w:t>
      </w:r>
      <w:r w:rsidRPr="005C4334">
        <w:t xml:space="preserve"> the director of multilingual learners, curriculum coordinators, and building principals.</w:t>
      </w:r>
      <w:r w:rsidR="00421C51">
        <w:t xml:space="preserve"> </w:t>
      </w:r>
      <w:r w:rsidR="00FE139F">
        <w:rPr>
          <w:rFonts w:eastAsia="Aptos" w:cs="Aptos"/>
        </w:rPr>
        <w:t>Woburn</w:t>
      </w:r>
      <w:r w:rsidR="00421C51" w:rsidRPr="005C4334">
        <w:rPr>
          <w:rFonts w:eastAsia="Aptos" w:cs="Aptos"/>
        </w:rPr>
        <w:t xml:space="preserve"> has an assessment plan and schedule but does not share it publicly.</w:t>
      </w:r>
    </w:p>
    <w:p w14:paraId="4D548842" w14:textId="6E0D550D" w:rsidR="00B81267" w:rsidRPr="005C4334" w:rsidRDefault="00C91611" w:rsidP="0070547D">
      <w:pPr>
        <w:pStyle w:val="BodyText"/>
        <w:rPr>
          <w:color w:val="000000" w:themeColor="text1"/>
        </w:rPr>
      </w:pPr>
      <w:r>
        <w:t>Woburn</w:t>
      </w:r>
      <w:r w:rsidR="00B81267" w:rsidRPr="004B36E3">
        <w:t xml:space="preserve"> gathers multiple types of academic (e.g.</w:t>
      </w:r>
      <w:r w:rsidR="00FE139F">
        <w:t>,</w:t>
      </w:r>
      <w:r w:rsidR="00B81267" w:rsidRPr="004B36E3">
        <w:t xml:space="preserve"> STAR, DIBELS, </w:t>
      </w:r>
      <w:r w:rsidR="56C7E052">
        <w:t>Assessment and Learning in Knowledge Spaces [</w:t>
      </w:r>
      <w:r w:rsidR="00B81267">
        <w:t>ALEKS</w:t>
      </w:r>
      <w:r w:rsidR="0B2EDF15">
        <w:t>]</w:t>
      </w:r>
      <w:r w:rsidR="33FA8C81">
        <w:t>)</w:t>
      </w:r>
      <w:r w:rsidR="00B81267" w:rsidRPr="004B36E3">
        <w:t xml:space="preserve"> and nonacademic (e.g.</w:t>
      </w:r>
      <w:r w:rsidR="00FE139F">
        <w:t>,</w:t>
      </w:r>
      <w:r w:rsidR="00B81267" w:rsidRPr="004B36E3">
        <w:t xml:space="preserve"> </w:t>
      </w:r>
      <w:r w:rsidR="00FE139F" w:rsidRPr="003333F9">
        <w:t>Devereux Student Strengths Assessment</w:t>
      </w:r>
      <w:r w:rsidR="00FE139F" w:rsidRPr="004B36E3">
        <w:t xml:space="preserve"> </w:t>
      </w:r>
      <w:r w:rsidR="00FE139F">
        <w:lastRenderedPageBreak/>
        <w:t>[</w:t>
      </w:r>
      <w:r w:rsidR="00B81267" w:rsidRPr="004B36E3">
        <w:t>DESSA</w:t>
      </w:r>
      <w:r w:rsidR="00FE139F">
        <w:t>]</w:t>
      </w:r>
      <w:r w:rsidR="00B81267" w:rsidRPr="004B36E3">
        <w:t>, YRBS, attendance) data to inform student achievement</w:t>
      </w:r>
      <w:r w:rsidR="3DAFC693">
        <w:t xml:space="preserve"> and instruction</w:t>
      </w:r>
      <w:r w:rsidR="00B81267" w:rsidRPr="004B36E3">
        <w:t xml:space="preserve">, which is a strength for </w:t>
      </w:r>
      <w:r>
        <w:t>the district</w:t>
      </w:r>
      <w:r w:rsidR="00B81267" w:rsidRPr="005C4334">
        <w:t>. In focus group discussions, school leaders, t</w:t>
      </w:r>
      <w:r w:rsidR="00B81267" w:rsidRPr="005C4334">
        <w:rPr>
          <w:color w:val="000000" w:themeColor="text1"/>
        </w:rPr>
        <w:t xml:space="preserve">eachers, and district staff expressed that the collected data </w:t>
      </w:r>
      <w:r w:rsidR="00B81267" w:rsidRPr="005C4334">
        <w:rPr>
          <w:bCs/>
          <w:color w:val="000000" w:themeColor="text1"/>
        </w:rPr>
        <w:t>provides</w:t>
      </w:r>
      <w:r w:rsidR="00B81267" w:rsidRPr="005C4334">
        <w:rPr>
          <w:b/>
          <w:color w:val="000000" w:themeColor="text1"/>
        </w:rPr>
        <w:t xml:space="preserve"> </w:t>
      </w:r>
      <w:r w:rsidR="00B81267" w:rsidRPr="005C4334">
        <w:rPr>
          <w:color w:val="000000" w:themeColor="text1"/>
        </w:rPr>
        <w:t>a comprehensive understanding of each student. However, district leaders also noted that they have not yet fully integrated students’ academic and nonacademic data</w:t>
      </w:r>
      <w:r w:rsidR="002C47B6">
        <w:rPr>
          <w:color w:val="000000" w:themeColor="text1"/>
        </w:rPr>
        <w:t xml:space="preserve"> to holistically assess students’ needs</w:t>
      </w:r>
      <w:r w:rsidR="00B81267" w:rsidRPr="005C4334">
        <w:rPr>
          <w:color w:val="000000" w:themeColor="text1"/>
        </w:rPr>
        <w:t xml:space="preserve">. </w:t>
      </w:r>
      <w:r w:rsidR="00B81267" w:rsidRPr="2F3C2BFA">
        <w:rPr>
          <w:color w:val="000000" w:themeColor="text1"/>
        </w:rPr>
        <w:t>Rather,</w:t>
      </w:r>
      <w:r w:rsidR="3A8B66A0" w:rsidRPr="2F3C2BFA">
        <w:rPr>
          <w:color w:val="000000" w:themeColor="text1"/>
        </w:rPr>
        <w:t xml:space="preserve"> staff review academic</w:t>
      </w:r>
      <w:r w:rsidR="00B958C5">
        <w:rPr>
          <w:color w:val="000000" w:themeColor="text1"/>
        </w:rPr>
        <w:t xml:space="preserve"> data in data meetings</w:t>
      </w:r>
      <w:r w:rsidR="3A8B66A0" w:rsidRPr="2F3C2BFA">
        <w:rPr>
          <w:color w:val="000000" w:themeColor="text1"/>
        </w:rPr>
        <w:t xml:space="preserve"> and nonacademic IST </w:t>
      </w:r>
      <w:r w:rsidR="3A8B66A0" w:rsidRPr="3F6E3008">
        <w:rPr>
          <w:color w:val="000000" w:themeColor="text1"/>
        </w:rPr>
        <w:t>meeting</w:t>
      </w:r>
      <w:r w:rsidR="360F60BD" w:rsidRPr="3F6E3008">
        <w:rPr>
          <w:color w:val="000000" w:themeColor="text1"/>
        </w:rPr>
        <w:t>s</w:t>
      </w:r>
      <w:r w:rsidR="3A8B66A0" w:rsidRPr="34357DC0">
        <w:rPr>
          <w:color w:val="000000" w:themeColor="text1"/>
        </w:rPr>
        <w:t>, respectively</w:t>
      </w:r>
      <w:r w:rsidR="005611C5">
        <w:rPr>
          <w:color w:val="000000" w:themeColor="text1"/>
        </w:rPr>
        <w:t xml:space="preserve">. </w:t>
      </w:r>
      <w:r w:rsidR="001E549B">
        <w:rPr>
          <w:color w:val="000000" w:themeColor="text1"/>
        </w:rPr>
        <w:t>Although</w:t>
      </w:r>
      <w:r w:rsidR="005611C5">
        <w:rPr>
          <w:color w:val="000000" w:themeColor="text1"/>
        </w:rPr>
        <w:t xml:space="preserve"> </w:t>
      </w:r>
      <w:r w:rsidR="297F5390" w:rsidRPr="30AEBC15">
        <w:rPr>
          <w:color w:val="000000" w:themeColor="text1"/>
        </w:rPr>
        <w:t xml:space="preserve">teacher representatives are </w:t>
      </w:r>
      <w:r w:rsidR="297F5390" w:rsidRPr="27307BE9">
        <w:rPr>
          <w:color w:val="000000" w:themeColor="text1"/>
        </w:rPr>
        <w:t>included on both teams</w:t>
      </w:r>
      <w:r w:rsidR="005611C5">
        <w:rPr>
          <w:color w:val="000000" w:themeColor="text1"/>
        </w:rPr>
        <w:t>, the d</w:t>
      </w:r>
      <w:r w:rsidR="00E70010">
        <w:rPr>
          <w:color w:val="000000" w:themeColor="text1"/>
        </w:rPr>
        <w:t>istrict does not have systems in place to facilitate holistic data review and integration</w:t>
      </w:r>
      <w:r w:rsidR="000452A9">
        <w:rPr>
          <w:color w:val="000000" w:themeColor="text1"/>
        </w:rPr>
        <w:t>, which is an area for growth</w:t>
      </w:r>
      <w:r w:rsidR="7F2E7022" w:rsidRPr="7175DB4C">
        <w:rPr>
          <w:color w:val="000000" w:themeColor="text1"/>
        </w:rPr>
        <w:t>.</w:t>
      </w:r>
      <w:r w:rsidR="33FA8C81" w:rsidRPr="7175DB4C">
        <w:rPr>
          <w:color w:val="000000" w:themeColor="text1"/>
        </w:rPr>
        <w:t xml:space="preserve"> </w:t>
      </w:r>
    </w:p>
    <w:p w14:paraId="6832AC64" w14:textId="1890A8D7" w:rsidR="00B81267" w:rsidRPr="005C4334" w:rsidRDefault="000E12E7" w:rsidP="00BB1A09">
      <w:pPr>
        <w:pStyle w:val="BodyText"/>
      </w:pPr>
      <w:r w:rsidRPr="000E12E7">
        <w:t>Across focus groups, district</w:t>
      </w:r>
      <w:r w:rsidR="00FE139F">
        <w:t>-</w:t>
      </w:r>
      <w:r w:rsidRPr="000E12E7">
        <w:t xml:space="preserve"> and school</w:t>
      </w:r>
      <w:r w:rsidR="00FE139F">
        <w:t>-</w:t>
      </w:r>
      <w:r w:rsidRPr="000E12E7">
        <w:t xml:space="preserve">level staff described a systematic process for selecting and implementing formal and informal assessment systems to align to </w:t>
      </w:r>
      <w:r w:rsidR="00FE139F">
        <w:t>Woburn’s</w:t>
      </w:r>
      <w:r w:rsidRPr="000E12E7">
        <w:t xml:space="preserve"> instructional vision. </w:t>
      </w:r>
      <w:r w:rsidR="00B81267" w:rsidRPr="005C4334">
        <w:t xml:space="preserve">School staff reported that the district intentionally selected universal screeners </w:t>
      </w:r>
      <w:r w:rsidR="00FE139F">
        <w:t>recommended by</w:t>
      </w:r>
      <w:r w:rsidR="00B81267" w:rsidRPr="005C4334">
        <w:t xml:space="preserve"> DESE, </w:t>
      </w:r>
      <w:r w:rsidR="00FE139F">
        <w:t>al</w:t>
      </w:r>
      <w:r w:rsidR="00B81267" w:rsidRPr="005C4334">
        <w:t xml:space="preserve">though some </w:t>
      </w:r>
      <w:r w:rsidR="000A67EA">
        <w:t xml:space="preserve">staff </w:t>
      </w:r>
      <w:r w:rsidR="00B81267" w:rsidRPr="005C4334">
        <w:t xml:space="preserve">reported that they did not always receive the necessary training to administer the screeners effectively. </w:t>
      </w:r>
      <w:r w:rsidR="00FE139F">
        <w:t>Teachers</w:t>
      </w:r>
      <w:r w:rsidR="00FE139F" w:rsidRPr="005C4334">
        <w:t xml:space="preserve"> </w:t>
      </w:r>
      <w:r w:rsidR="00B81267" w:rsidRPr="005C4334">
        <w:t xml:space="preserve">also reported using </w:t>
      </w:r>
      <w:r w:rsidR="0038107A">
        <w:t>informal</w:t>
      </w:r>
      <w:r w:rsidR="0038107A" w:rsidRPr="005C4334">
        <w:t xml:space="preserve"> </w:t>
      </w:r>
      <w:r w:rsidR="00B81267" w:rsidRPr="005C4334">
        <w:t>assessments, including quizzes and exit</w:t>
      </w:r>
      <w:r w:rsidR="00FE139F">
        <w:t xml:space="preserve"> </w:t>
      </w:r>
      <w:r w:rsidR="00B81267" w:rsidRPr="005C4334">
        <w:t xml:space="preserve">tickets that </w:t>
      </w:r>
      <w:r w:rsidR="00FE139F">
        <w:t>a</w:t>
      </w:r>
      <w:r w:rsidR="00FE139F" w:rsidRPr="005C4334">
        <w:t xml:space="preserve">re </w:t>
      </w:r>
      <w:r w:rsidR="00B81267" w:rsidRPr="005C4334">
        <w:t xml:space="preserve">part of their curriculum. For subjects without set curricula, staff reported using common resources, </w:t>
      </w:r>
      <w:r w:rsidR="00FE139F">
        <w:t>such as</w:t>
      </w:r>
      <w:r w:rsidR="00B81267" w:rsidRPr="005C4334">
        <w:t xml:space="preserve"> past MCAS questions, to </w:t>
      </w:r>
      <w:r w:rsidR="00296113">
        <w:t>assess learning progress</w:t>
      </w:r>
      <w:r w:rsidR="00B81267" w:rsidRPr="005C4334">
        <w:t>. Teachers across grade levels reported aligning assessments with classroom content and MCAS standards</w:t>
      </w:r>
      <w:r w:rsidR="00FE139F">
        <w:t>.</w:t>
      </w:r>
    </w:p>
    <w:p w14:paraId="6982A44E" w14:textId="16AF9411" w:rsidR="0083690C" w:rsidRPr="00C61238" w:rsidRDefault="00B81267" w:rsidP="00BB1A09">
      <w:pPr>
        <w:pStyle w:val="BodyText"/>
      </w:pPr>
      <w:r w:rsidRPr="005C4334">
        <w:t>Woburn</w:t>
      </w:r>
      <w:r w:rsidRPr="005C4334">
        <w:rPr>
          <w:b/>
          <w:bCs/>
        </w:rPr>
        <w:t xml:space="preserve"> </w:t>
      </w:r>
      <w:r w:rsidRPr="005C4334">
        <w:t xml:space="preserve">but </w:t>
      </w:r>
      <w:r w:rsidR="006D6DD0">
        <w:t>lacks a</w:t>
      </w:r>
      <w:r w:rsidR="00A540B0">
        <w:t xml:space="preserve"> formal</w:t>
      </w:r>
      <w:r w:rsidR="006D6DD0">
        <w:t xml:space="preserve"> </w:t>
      </w:r>
      <w:r w:rsidR="00A540B0">
        <w:t>process</w:t>
      </w:r>
      <w:r w:rsidR="006D6DD0">
        <w:t xml:space="preserve"> </w:t>
      </w:r>
      <w:r w:rsidR="00B36D61">
        <w:t>for</w:t>
      </w:r>
      <w:r w:rsidR="006D6DD0">
        <w:t xml:space="preserve"> </w:t>
      </w:r>
      <w:r w:rsidR="00525C95">
        <w:t>systematically reviewing assessment</w:t>
      </w:r>
      <w:r w:rsidR="0034791C">
        <w:t xml:space="preserve"> tools for bias</w:t>
      </w:r>
      <w:r w:rsidR="00B83B8D">
        <w:t xml:space="preserve"> and alignment with the district’s commitment to equity. </w:t>
      </w:r>
      <w:r w:rsidR="00E9225F" w:rsidRPr="005C4334">
        <w:t>As one district leader noted, “I don’t know how much we necessarily monitor [bias in the assessment strategy] yearly. I would say that exists through the work that’s happening with PLCs and coordinators.”</w:t>
      </w:r>
      <w:r w:rsidR="00E9225F">
        <w:t xml:space="preserve"> </w:t>
      </w:r>
      <w:r w:rsidRPr="005C4334">
        <w:t xml:space="preserve">District leaders </w:t>
      </w:r>
      <w:r w:rsidR="00242A7E">
        <w:t xml:space="preserve">also </w:t>
      </w:r>
      <w:r w:rsidRPr="005C4334">
        <w:t xml:space="preserve">shared that the assessment selection process is embedded within the curriculum selection process </w:t>
      </w:r>
      <w:r w:rsidR="00FE139F">
        <w:t>because</w:t>
      </w:r>
      <w:r w:rsidR="00FE139F" w:rsidRPr="005C4334">
        <w:t xml:space="preserve"> </w:t>
      </w:r>
      <w:r w:rsidRPr="005C4334">
        <w:t xml:space="preserve">assessment is a key component of their curriculum selection rubric. Likewise, the district does not have a formal system to collect feedback and use the input to refine its assessment strategy. </w:t>
      </w:r>
    </w:p>
    <w:p w14:paraId="0E4E29B0" w14:textId="6BA84C29" w:rsidR="008E0EE8" w:rsidRPr="008A2375" w:rsidRDefault="00473308" w:rsidP="0026749A">
      <w:pPr>
        <w:pStyle w:val="Heading3"/>
      </w:pPr>
      <w:bookmarkStart w:id="48" w:name="_Data_Use"/>
      <w:bookmarkStart w:id="49" w:name="_Data_Use_and"/>
      <w:bookmarkEnd w:id="48"/>
      <w:bookmarkEnd w:id="49"/>
      <w:r w:rsidRPr="00CB0607">
        <w:t>Data Use</w:t>
      </w:r>
      <w:r w:rsidR="008E0EE8">
        <w:t xml:space="preserve"> and Culture</w:t>
      </w:r>
    </w:p>
    <w:p w14:paraId="36B92EB6" w14:textId="6E138096" w:rsidR="00BD68FF" w:rsidRPr="00B468E5" w:rsidRDefault="00C61238" w:rsidP="00B468E5">
      <w:pPr>
        <w:pStyle w:val="BodyTextposthead"/>
      </w:pPr>
      <w:r w:rsidRPr="00072307">
        <w:t>Drawing from district and school staff focus groups and interviews, district, school, and classroom leader</w:t>
      </w:r>
      <w:r w:rsidRPr="00C61238">
        <w:t xml:space="preserve">s have </w:t>
      </w:r>
      <w:r w:rsidRPr="00072307">
        <w:t xml:space="preserve">a shared understanding of data </w:t>
      </w:r>
      <w:r w:rsidR="002E4DB1">
        <w:t>use in the district</w:t>
      </w:r>
      <w:r w:rsidRPr="00072307">
        <w:rPr>
          <w:b/>
          <w:bCs/>
        </w:rPr>
        <w:t>.</w:t>
      </w:r>
      <w:r w:rsidRPr="00072307">
        <w:t xml:space="preserve"> For example, the superintendent reported that he modeled reviewing disaggregated student data on the Open Architects platform with school leaders to identify student achievement gaps. In addition, school leaders and elementary teachers reported that they engage in frequent data review cycles to inform student placement in MTSS, which relates directly to their SIP goals and the </w:t>
      </w:r>
      <w:r w:rsidR="00A03A1E">
        <w:t>D</w:t>
      </w:r>
      <w:r w:rsidRPr="00072307">
        <w:t xml:space="preserve">istrict </w:t>
      </w:r>
      <w:r w:rsidR="00A03A1E">
        <w:t>S</w:t>
      </w:r>
      <w:r w:rsidRPr="00072307">
        <w:t xml:space="preserve">trategic </w:t>
      </w:r>
      <w:r w:rsidR="00A03A1E">
        <w:t>P</w:t>
      </w:r>
      <w:r w:rsidRPr="00072307">
        <w:t xml:space="preserve">lan. At the middle and high school levels, school leaders and teachers reported that although they do not engage in the same structured data review cycles, building administrators and ILTs review student achievement data, attendance, and walkthrough data to inform MTSS placement and small-group instruction, in line with their SIP goals. </w:t>
      </w:r>
      <w:r w:rsidRPr="000003A4">
        <w:t xml:space="preserve">District, school, and classroom leaders have a shared understanding of how to use data </w:t>
      </w:r>
      <w:r w:rsidR="00FE139F">
        <w:t>to</w:t>
      </w:r>
      <w:r w:rsidR="00FE139F" w:rsidRPr="000003A4">
        <w:t xml:space="preserve"> </w:t>
      </w:r>
      <w:r w:rsidRPr="000003A4">
        <w:t xml:space="preserve">support school- and district-level strategic priorities, which is a strength of the district. </w:t>
      </w:r>
    </w:p>
    <w:p w14:paraId="67BCE74D" w14:textId="405C82EA" w:rsidR="00C61238" w:rsidRPr="00072307" w:rsidRDefault="00C61238" w:rsidP="00BB1A09">
      <w:pPr>
        <w:pStyle w:val="BodyText"/>
      </w:pPr>
      <w:r w:rsidRPr="00072307">
        <w:t xml:space="preserve">According to the </w:t>
      </w:r>
      <w:r w:rsidR="00FE139F">
        <w:t>s</w:t>
      </w:r>
      <w:r w:rsidRPr="00072307">
        <w:t xml:space="preserve">uperintendent, Woburn collects multiple data points and disaggregates student group data to inform district </w:t>
      </w:r>
      <w:r w:rsidR="006F5844">
        <w:t>planning</w:t>
      </w:r>
      <w:r w:rsidRPr="00072307">
        <w:t>, decision</w:t>
      </w:r>
      <w:r w:rsidR="00CB1766">
        <w:t>-</w:t>
      </w:r>
      <w:r w:rsidRPr="00072307">
        <w:t xml:space="preserve">making, policies, and practices. For example, disaggregated </w:t>
      </w:r>
      <w:r w:rsidRPr="00C61238">
        <w:t>MCAS and DIBELS data</w:t>
      </w:r>
      <w:r w:rsidRPr="00072307">
        <w:t xml:space="preserve"> influenced the district’s focus on literacy and informed their comprehensive literacy plan. He described that th</w:t>
      </w:r>
      <w:r w:rsidR="00FE139F">
        <w:t>ese</w:t>
      </w:r>
      <w:r w:rsidRPr="00072307">
        <w:t xml:space="preserve"> data also impacted Woburn’s </w:t>
      </w:r>
      <w:r>
        <w:t>budget</w:t>
      </w:r>
      <w:r w:rsidR="6AFF7BA4">
        <w:t>ary decisions</w:t>
      </w:r>
      <w:r w:rsidRPr="00072307">
        <w:t xml:space="preserve">, </w:t>
      </w:r>
      <w:r w:rsidR="00FE139F">
        <w:t>with</w:t>
      </w:r>
      <w:r w:rsidR="00FE139F" w:rsidRPr="00072307">
        <w:t xml:space="preserve"> </w:t>
      </w:r>
      <w:r w:rsidRPr="00072307">
        <w:t xml:space="preserve">the district </w:t>
      </w:r>
      <w:r w:rsidR="00FE139F">
        <w:t>hiring</w:t>
      </w:r>
      <w:r w:rsidRPr="00072307">
        <w:t xml:space="preserve"> a reading specialist for each elementary and middle school building </w:t>
      </w:r>
      <w:r w:rsidRPr="00072307">
        <w:lastRenderedPageBreak/>
        <w:t xml:space="preserve">in the past two years. In addition, district leaders reported that disaggregated student data and the results of Woburn’s 2021 equity audit highlighted a need to provide additional supports for </w:t>
      </w:r>
      <w:r w:rsidR="00FE08DD">
        <w:t>English</w:t>
      </w:r>
      <w:r w:rsidR="00FE08DD" w:rsidRPr="00072307">
        <w:t xml:space="preserve"> </w:t>
      </w:r>
      <w:r w:rsidR="007D634E">
        <w:t>L</w:t>
      </w:r>
      <w:r w:rsidRPr="00072307">
        <w:t xml:space="preserve">earners and </w:t>
      </w:r>
      <w:r w:rsidR="007D634E">
        <w:t>S</w:t>
      </w:r>
      <w:r w:rsidRPr="00072307">
        <w:t xml:space="preserve">tudents with </w:t>
      </w:r>
      <w:r w:rsidR="007D634E">
        <w:t>D</w:t>
      </w:r>
      <w:r w:rsidRPr="00072307">
        <w:t xml:space="preserve">isabilities. Consequently, the district hired two </w:t>
      </w:r>
      <w:r w:rsidR="00FE08DD">
        <w:t>English</w:t>
      </w:r>
      <w:r w:rsidR="00FE08DD" w:rsidRPr="00072307">
        <w:t xml:space="preserve"> </w:t>
      </w:r>
      <w:r w:rsidR="00FE139F">
        <w:t xml:space="preserve">Learner </w:t>
      </w:r>
      <w:r w:rsidRPr="00072307">
        <w:t>coaches, purchased a new curriculum</w:t>
      </w:r>
      <w:r w:rsidR="00FE139F">
        <w:t xml:space="preserve"> for </w:t>
      </w:r>
      <w:r w:rsidR="00FE08DD">
        <w:t>English</w:t>
      </w:r>
      <w:r w:rsidR="00FE08DD" w:rsidRPr="00072307">
        <w:t xml:space="preserve"> </w:t>
      </w:r>
      <w:r w:rsidR="00FE139F">
        <w:t>Learners</w:t>
      </w:r>
      <w:r w:rsidRPr="00072307">
        <w:t xml:space="preserve">, and established the Structured Opportunities and Resources program for </w:t>
      </w:r>
      <w:r w:rsidR="00FE139F">
        <w:t>S</w:t>
      </w:r>
      <w:r w:rsidRPr="00072307">
        <w:t xml:space="preserve">tudents with </w:t>
      </w:r>
      <w:r w:rsidR="00FE139F">
        <w:t>D</w:t>
      </w:r>
      <w:r w:rsidRPr="00072307">
        <w:t>isabilities.</w:t>
      </w:r>
    </w:p>
    <w:p w14:paraId="56CF79A0" w14:textId="7DE5DD8F" w:rsidR="00C61238" w:rsidRPr="004730F8" w:rsidRDefault="00C61238" w:rsidP="00BB1A09">
      <w:pPr>
        <w:pStyle w:val="BodyText"/>
      </w:pPr>
      <w:r w:rsidRPr="00072307">
        <w:t>According to school leaders and teachers, the district</w:t>
      </w:r>
      <w:r w:rsidRPr="00072307">
        <w:rPr>
          <w:b/>
          <w:bCs/>
        </w:rPr>
        <w:t xml:space="preserve"> </w:t>
      </w:r>
      <w:r w:rsidRPr="00072307">
        <w:t>provides</w:t>
      </w:r>
      <w:r w:rsidRPr="00072307">
        <w:rPr>
          <w:b/>
          <w:bCs/>
        </w:rPr>
        <w:t xml:space="preserve"> </w:t>
      </w:r>
      <w:r w:rsidR="00E14851">
        <w:t>teachers</w:t>
      </w:r>
      <w:r w:rsidR="00E14851" w:rsidRPr="00072307">
        <w:t xml:space="preserve"> </w:t>
      </w:r>
      <w:r w:rsidRPr="00072307">
        <w:t xml:space="preserve">with access </w:t>
      </w:r>
      <w:r w:rsidR="00F961B8">
        <w:t>and resources to understand and analyze student data</w:t>
      </w:r>
      <w:r w:rsidR="00A2099C">
        <w:t>.</w:t>
      </w:r>
      <w:r w:rsidRPr="00072307">
        <w:t xml:space="preserve"> District and school staff</w:t>
      </w:r>
      <w:r w:rsidRPr="00072307">
        <w:rPr>
          <w:b/>
          <w:bCs/>
        </w:rPr>
        <w:t xml:space="preserve"> </w:t>
      </w:r>
      <w:r w:rsidRPr="00072307">
        <w:t>explained that the district</w:t>
      </w:r>
      <w:r w:rsidRPr="00072307">
        <w:rPr>
          <w:b/>
          <w:bCs/>
        </w:rPr>
        <w:t xml:space="preserve"> </w:t>
      </w:r>
      <w:r w:rsidRPr="00072307">
        <w:t>supports teacher understanding and data</w:t>
      </w:r>
      <w:r w:rsidR="00FE139F">
        <w:t xml:space="preserve"> use</w:t>
      </w:r>
      <w:r w:rsidRPr="00072307">
        <w:t xml:space="preserve"> through professional development, access to data analysis tools, planning and collaborative time, and access to data dashboards. The district uses Open Architects for their data dashboard, and district staff reported that the assistant superintendent of teaching and learning includes information in her monthly newsletters about what data staff have access to, where to access it, and how to use it. In addition, the district introduced Ellevation this year, a platform that allows classroom teachers and specialists to view </w:t>
      </w:r>
      <w:r w:rsidR="00FE139F">
        <w:t>the</w:t>
      </w:r>
      <w:r w:rsidRPr="00072307">
        <w:t xml:space="preserve"> WIDA levels</w:t>
      </w:r>
      <w:r w:rsidR="00FE139F">
        <w:t xml:space="preserve"> of </w:t>
      </w:r>
      <w:r w:rsidR="001B3187">
        <w:t>English</w:t>
      </w:r>
      <w:r w:rsidR="001B3187" w:rsidRPr="00072307">
        <w:t xml:space="preserve"> </w:t>
      </w:r>
      <w:r w:rsidR="00FE139F">
        <w:t>Learners</w:t>
      </w:r>
      <w:r w:rsidRPr="00072307">
        <w:t xml:space="preserve">, </w:t>
      </w:r>
      <w:r w:rsidR="00FE139F">
        <w:t xml:space="preserve">their </w:t>
      </w:r>
      <w:r w:rsidRPr="00072307">
        <w:t>progress toward WIDA standards, and</w:t>
      </w:r>
      <w:r w:rsidR="00F9010A">
        <w:t xml:space="preserve"> Language Assessment Systems</w:t>
      </w:r>
      <w:r w:rsidRPr="00072307">
        <w:t xml:space="preserve"> </w:t>
      </w:r>
      <w:r w:rsidR="00E96B72">
        <w:t>(</w:t>
      </w:r>
      <w:r w:rsidRPr="0092325C">
        <w:t>LAS</w:t>
      </w:r>
      <w:r w:rsidR="00E96B72">
        <w:t>)</w:t>
      </w:r>
      <w:r w:rsidR="00A40045">
        <w:t xml:space="preserve"> </w:t>
      </w:r>
      <w:r w:rsidRPr="00072307">
        <w:t xml:space="preserve">Links progress monitoring data. The district offered professional development to familiarize staff with how to use the platform and access data, and teachers reported that this training “was very helpful; a strong asset to supporting our </w:t>
      </w:r>
      <w:r w:rsidR="009A7251">
        <w:t>MLs</w:t>
      </w:r>
      <w:r w:rsidR="00DD1095">
        <w:t xml:space="preserve"> [Multilingual Learners]</w:t>
      </w:r>
      <w:r w:rsidRPr="00072307">
        <w:t xml:space="preserve">.” District leaders also reported </w:t>
      </w:r>
      <w:r w:rsidR="00FE139F">
        <w:t>embedding</w:t>
      </w:r>
      <w:r w:rsidR="00FE139F" w:rsidRPr="00072307">
        <w:t xml:space="preserve"> </w:t>
      </w:r>
      <w:r w:rsidRPr="00072307">
        <w:t xml:space="preserve">data analysis in professional development offerings; for example, staff used their own classroom data in a professional development session </w:t>
      </w:r>
      <w:r w:rsidR="00FE139F">
        <w:t>about</w:t>
      </w:r>
      <w:r w:rsidR="00FE139F" w:rsidRPr="00072307">
        <w:t xml:space="preserve"> </w:t>
      </w:r>
      <w:r w:rsidRPr="00072307">
        <w:t>targeted small</w:t>
      </w:r>
      <w:r w:rsidR="00FE139F">
        <w:t>-</w:t>
      </w:r>
      <w:r w:rsidRPr="00072307">
        <w:t xml:space="preserve">group instruction. Moreover, school leaders and teachers at all levels reported that they have discussions in </w:t>
      </w:r>
      <w:r w:rsidR="0048090C">
        <w:t>PLCs</w:t>
      </w:r>
      <w:r w:rsidRPr="00072307">
        <w:t xml:space="preserve"> and departmental meetings regarding data analysis and use. Overall, </w:t>
      </w:r>
      <w:r w:rsidRPr="004730F8">
        <w:t xml:space="preserve">Woburn implements systems and </w:t>
      </w:r>
      <w:r w:rsidR="00CE2FA0">
        <w:t>structures (e.g.</w:t>
      </w:r>
      <w:r w:rsidRPr="004730F8">
        <w:t xml:space="preserve"> professional development, collaboration time</w:t>
      </w:r>
      <w:r w:rsidR="00CE2FA0">
        <w:t>)</w:t>
      </w:r>
      <w:r w:rsidRPr="004730F8">
        <w:t xml:space="preserve"> for </w:t>
      </w:r>
      <w:r w:rsidR="00E14851">
        <w:t>teachers</w:t>
      </w:r>
      <w:r w:rsidR="00E14851" w:rsidRPr="004730F8">
        <w:t xml:space="preserve"> </w:t>
      </w:r>
      <w:r w:rsidRPr="004730F8">
        <w:t xml:space="preserve">to meaningfully review student data, a strength of the district. </w:t>
      </w:r>
    </w:p>
    <w:p w14:paraId="0F414DD0" w14:textId="474A8908" w:rsidR="00C61238" w:rsidRPr="00072307" w:rsidRDefault="00C61238" w:rsidP="00BB1A09">
      <w:pPr>
        <w:pStyle w:val="BodyText"/>
      </w:pPr>
      <w:r>
        <w:t xml:space="preserve">According to district leaders, district staff </w:t>
      </w:r>
      <w:r w:rsidR="004B2E01">
        <w:t xml:space="preserve">report </w:t>
      </w:r>
      <w:r w:rsidRPr="00072307">
        <w:t>us</w:t>
      </w:r>
      <w:r w:rsidR="004B2E01">
        <w:t>ing</w:t>
      </w:r>
      <w:r>
        <w:t xml:space="preserve"> grades, attendance data, SST reports, and office referrals to evaluate students’ academic, social-emotional, and behavioral needs</w:t>
      </w:r>
      <w:r w:rsidR="004B2E01">
        <w:t xml:space="preserve"> at least monthly</w:t>
      </w:r>
      <w:r w:rsidRPr="00072307">
        <w:t>.</w:t>
      </w:r>
      <w:r>
        <w:t xml:space="preserve"> </w:t>
      </w:r>
      <w:r w:rsidR="00E14851">
        <w:t>The district disaggregates a</w:t>
      </w:r>
      <w:r>
        <w:t xml:space="preserve">ll data, excluding office referrals, by specific categories, </w:t>
      </w:r>
      <w:r w:rsidR="00E14851">
        <w:t>such as</w:t>
      </w:r>
      <w:r>
        <w:t xml:space="preserve"> race and/or ethnicity, gender, low-income status, disability status, and </w:t>
      </w:r>
      <w:r w:rsidR="002D2C42">
        <w:t xml:space="preserve">English </w:t>
      </w:r>
      <w:r w:rsidR="00E14851">
        <w:t xml:space="preserve">Learner </w:t>
      </w:r>
      <w:r>
        <w:t xml:space="preserve">status. In focus groups, school staff further explained that the district sets expectations regarding student data review and has structures that facilitate regular data review cycles and adjustments to instruction. School leaders and staff reported that at the elementary level, school leaders hold data meetings five times per year with classroom teachers, reading specialists, content specialists, </w:t>
      </w:r>
      <w:r w:rsidR="002D2C42">
        <w:t xml:space="preserve">English </w:t>
      </w:r>
      <w:r w:rsidR="00E14851">
        <w:t xml:space="preserve">Learner </w:t>
      </w:r>
      <w:r>
        <w:t xml:space="preserve">teachers, and special </w:t>
      </w:r>
      <w:r w:rsidR="00E14851">
        <w:t>education teachers</w:t>
      </w:r>
      <w:r>
        <w:t xml:space="preserve">. </w:t>
      </w:r>
      <w:r w:rsidR="00E14851">
        <w:t>A</w:t>
      </w:r>
      <w:r>
        <w:t xml:space="preserve"> district-provided Benchmark Protocol Template provides guidance for discussing student data</w:t>
      </w:r>
      <w:r w:rsidR="00E14851">
        <w:t xml:space="preserve"> at these meetings</w:t>
      </w:r>
      <w:r>
        <w:t xml:space="preserve">. In addition, the district provides data protocols for ongoing progress monitoring meetings. </w:t>
      </w:r>
    </w:p>
    <w:p w14:paraId="22DD2AC9" w14:textId="3799BCF1" w:rsidR="00C61238" w:rsidRPr="00072307" w:rsidRDefault="00E14851" w:rsidP="00BB1A09">
      <w:pPr>
        <w:pStyle w:val="BodyText"/>
      </w:pPr>
      <w:r>
        <w:t>T</w:t>
      </w:r>
      <w:r w:rsidR="00C61238" w:rsidRPr="00072307">
        <w:t xml:space="preserve">hese data cycles are exclusive to the elementary schools, </w:t>
      </w:r>
      <w:r>
        <w:t xml:space="preserve">but </w:t>
      </w:r>
      <w:r w:rsidR="00C61238" w:rsidRPr="00072307">
        <w:t xml:space="preserve">staff across all grade levels reported that they review classroom achievement and benchmark assessment data in departmental meetings, professional development sessions, and </w:t>
      </w:r>
      <w:r w:rsidR="0048090C">
        <w:t>PLCs</w:t>
      </w:r>
      <w:r w:rsidR="00C61238" w:rsidRPr="00072307">
        <w:t xml:space="preserve">. At all levels, staff described using this time to identify gaps in student learning and adjust instruction accordingly. For example, some teachers reported using exit tickets or </w:t>
      </w:r>
      <w:r>
        <w:t>“</w:t>
      </w:r>
      <w:r w:rsidR="00C61238" w:rsidRPr="00072307">
        <w:t>do-nows</w:t>
      </w:r>
      <w:r>
        <w:t>”</w:t>
      </w:r>
      <w:r w:rsidR="00C61238" w:rsidRPr="00072307">
        <w:t xml:space="preserve"> to identify concepts to reteach</w:t>
      </w:r>
      <w:r w:rsidR="00285E52">
        <w:t>.</w:t>
      </w:r>
      <w:r w:rsidR="006900FC">
        <w:t xml:space="preserve"> </w:t>
      </w:r>
      <w:r w:rsidR="00285E52">
        <w:t>O</w:t>
      </w:r>
      <w:r w:rsidR="00C61238" w:rsidRPr="00072307">
        <w:t xml:space="preserve">thers reported that when they review student data on Ellevation, the platform provides suggestions for differentiated instructional strategies </w:t>
      </w:r>
      <w:r>
        <w:t xml:space="preserve">that </w:t>
      </w:r>
      <w:r w:rsidR="00C61238" w:rsidRPr="00072307">
        <w:t xml:space="preserve">they can implement in the classroom. </w:t>
      </w:r>
      <w:r>
        <w:t>Teachers</w:t>
      </w:r>
      <w:r w:rsidR="00C61238" w:rsidRPr="00072307">
        <w:t xml:space="preserve"> noted </w:t>
      </w:r>
      <w:r w:rsidR="001E549B">
        <w:t>the</w:t>
      </w:r>
      <w:r>
        <w:t xml:space="preserve"> effective use </w:t>
      </w:r>
      <w:r>
        <w:lastRenderedPageBreak/>
        <w:t xml:space="preserve">of </w:t>
      </w:r>
      <w:r w:rsidR="00C61238" w:rsidRPr="00072307">
        <w:t xml:space="preserve">this time, </w:t>
      </w:r>
      <w:r>
        <w:t xml:space="preserve">but </w:t>
      </w:r>
      <w:r w:rsidR="00C61238" w:rsidRPr="00072307">
        <w:t xml:space="preserve">staff, especially at the high school level, noted that they would benefit from additional time to review data. </w:t>
      </w:r>
    </w:p>
    <w:p w14:paraId="562B33A6" w14:textId="5D0C76EF" w:rsidR="00C61238" w:rsidRPr="00072307" w:rsidRDefault="00C61238" w:rsidP="00FC5857">
      <w:pPr>
        <w:pStyle w:val="BodyText"/>
      </w:pPr>
      <w:r w:rsidRPr="00072307">
        <w:t>In addition to using data to adjust Tier 1 instruction, Woburn uses diagnostic assessment data (e.g.</w:t>
      </w:r>
      <w:r w:rsidR="00E14851">
        <w:t>,</w:t>
      </w:r>
      <w:r w:rsidRPr="00072307">
        <w:t xml:space="preserve"> STAR, IXL) and nonacademic data (e.g.</w:t>
      </w:r>
      <w:r w:rsidR="00E14851">
        <w:t>,</w:t>
      </w:r>
      <w:r w:rsidRPr="00072307">
        <w:t xml:space="preserve"> attendance, DESSA screener) to inform student placement within a tiered system of support. School leaders described that, in alignment with </w:t>
      </w:r>
      <w:r w:rsidR="00E14851">
        <w:t xml:space="preserve">the </w:t>
      </w:r>
      <w:r w:rsidR="00A03A1E">
        <w:t>D</w:t>
      </w:r>
      <w:r w:rsidRPr="00072307">
        <w:t>istrict</w:t>
      </w:r>
      <w:r w:rsidR="00E14851">
        <w:t xml:space="preserve"> </w:t>
      </w:r>
      <w:r w:rsidR="00A03A1E">
        <w:t>S</w:t>
      </w:r>
      <w:r w:rsidR="00E14851">
        <w:t xml:space="preserve">trategic </w:t>
      </w:r>
      <w:r w:rsidR="00A03A1E">
        <w:t>P</w:t>
      </w:r>
      <w:r w:rsidR="00E14851">
        <w:t>lan</w:t>
      </w:r>
      <w:r w:rsidRPr="00072307">
        <w:t xml:space="preserve"> and </w:t>
      </w:r>
      <w:r w:rsidR="00E14851">
        <w:t>SIPs</w:t>
      </w:r>
      <w:r w:rsidRPr="00072307">
        <w:t>, there has been “a push for using data for structured small</w:t>
      </w:r>
      <w:r w:rsidR="00E14851">
        <w:t>-</w:t>
      </w:r>
      <w:r w:rsidRPr="00072307">
        <w:t>group instruction across all classrooms.” Consistent with this</w:t>
      </w:r>
      <w:r w:rsidR="00E14851">
        <w:t xml:space="preserve"> sentiment</w:t>
      </w:r>
      <w:r w:rsidRPr="00072307">
        <w:t xml:space="preserve">, elementary staff reported using student data to inform students’ placement in structured literacy groups, and middle school staff reported using student data to inform </w:t>
      </w:r>
      <w:r w:rsidR="00650306">
        <w:t>content</w:t>
      </w:r>
      <w:r w:rsidRPr="00072307">
        <w:t xml:space="preserve"> placement during WIN blocks.</w:t>
      </w:r>
    </w:p>
    <w:p w14:paraId="1136DCC5" w14:textId="4541D009" w:rsidR="00473308" w:rsidRDefault="00473308" w:rsidP="0026749A">
      <w:pPr>
        <w:pStyle w:val="Heading3"/>
      </w:pPr>
      <w:bookmarkStart w:id="50" w:name="_Sharing_Results"/>
      <w:bookmarkStart w:id="51" w:name="_Sharing_Data"/>
      <w:bookmarkEnd w:id="50"/>
      <w:bookmarkEnd w:id="51"/>
      <w:r w:rsidRPr="00CB0607">
        <w:t xml:space="preserve">Sharing </w:t>
      </w:r>
      <w:r w:rsidR="008E0EE8">
        <w:t>Data</w:t>
      </w:r>
    </w:p>
    <w:p w14:paraId="4C261DF7" w14:textId="75EB9330" w:rsidR="00CD699C" w:rsidRPr="00B211C5" w:rsidRDefault="00CD699C" w:rsidP="00FC5857">
      <w:pPr>
        <w:pStyle w:val="BodyTextposthead"/>
      </w:pPr>
      <w:r w:rsidRPr="00B211C5">
        <w:t xml:space="preserve">The district primarily uses Google Classroom and PowerSchool to share data with students and families, and district leaders reported that overall course grades and grades on assignments are </w:t>
      </w:r>
      <w:r w:rsidR="00D92440">
        <w:t>accessible to students and families</w:t>
      </w:r>
      <w:r w:rsidR="00D92440" w:rsidRPr="00B211C5">
        <w:t xml:space="preserve"> </w:t>
      </w:r>
      <w:r w:rsidRPr="00B211C5">
        <w:t xml:space="preserve">on these platforms. Students identified these platforms as some of the main ways they </w:t>
      </w:r>
      <w:r w:rsidR="00E14851">
        <w:t>learn</w:t>
      </w:r>
      <w:r w:rsidRPr="00B211C5">
        <w:t xml:space="preserve"> about their academic performance. However, several students noted that inconsistencies in </w:t>
      </w:r>
      <w:r w:rsidR="00E14851">
        <w:t>how</w:t>
      </w:r>
      <w:r w:rsidRPr="00B211C5">
        <w:t xml:space="preserve"> teachers use these platforms limit their efficacy. </w:t>
      </w:r>
      <w:r w:rsidR="00E14851">
        <w:t>O</w:t>
      </w:r>
      <w:r w:rsidRPr="00B211C5">
        <w:t>ne student described</w:t>
      </w:r>
      <w:r w:rsidR="00E14851">
        <w:t xml:space="preserve"> that</w:t>
      </w:r>
      <w:r w:rsidRPr="00B211C5">
        <w:t xml:space="preserve"> “on PowerSchool</w:t>
      </w:r>
      <w:r w:rsidR="00E14851">
        <w:t>,</w:t>
      </w:r>
      <w:r w:rsidRPr="00B211C5">
        <w:t xml:space="preserve"> it just shows me the letter grade, but it doesn’t show me what I got on each individual [assignment]. So I don’t know what I’m being successful in or not being successful in.” In addition to PowerSchool and Google Classroom, the district communicates student performance through three progress reports and two parent-teacher conferences annually. Staff also stated </w:t>
      </w:r>
      <w:r w:rsidR="00E14851">
        <w:t xml:space="preserve">that </w:t>
      </w:r>
      <w:r w:rsidRPr="00B211C5">
        <w:t xml:space="preserve">they will meet with families more often if necessary, and both teachers and families reported using the Remind app to maintain communication. </w:t>
      </w:r>
    </w:p>
    <w:p w14:paraId="6D58697D" w14:textId="66C02D43" w:rsidR="00CD699C" w:rsidRPr="000003A4" w:rsidRDefault="00CD699C" w:rsidP="00FC5857">
      <w:pPr>
        <w:pStyle w:val="BodyText"/>
        <w:rPr>
          <w:color w:val="000000" w:themeColor="text1"/>
        </w:rPr>
      </w:pPr>
      <w:r w:rsidRPr="00B211C5">
        <w:t xml:space="preserve">Teacher and student focus group participants reported that </w:t>
      </w:r>
      <w:r w:rsidR="00E14851">
        <w:t>Woburn has</w:t>
      </w:r>
      <w:r w:rsidRPr="00B211C5">
        <w:t xml:space="preserve"> no districtwide expectations for engaging students in goal setting and data review in developmentally appropriate ways to promote student agency, </w:t>
      </w:r>
      <w:r w:rsidR="00E14851">
        <w:t>al</w:t>
      </w:r>
      <w:r w:rsidRPr="00B211C5">
        <w:t xml:space="preserve">though some teachers employ their own systems to engage with students. For example, teachers and students explained that some teachers will hold one-on-one conferences with students to discuss their performance or will reach out individually </w:t>
      </w:r>
      <w:r w:rsidR="00E14851">
        <w:t>via</w:t>
      </w:r>
      <w:r w:rsidR="00E14851" w:rsidRPr="00B211C5">
        <w:t xml:space="preserve"> </w:t>
      </w:r>
      <w:r w:rsidRPr="00B211C5">
        <w:t>email. Middle school teachers reported having students reflect on their own MCAS or benchmark assessment responses. Despite some teachers employing these practices, students identified concerns with how teachers engage them in goal setting and data review. Several students reported that instead of holding individual conferences with students, some teachers state their grades publicly in class, which they described as “rude” and “exposing.” In addition, students across grade levels reported that teachers do not consistently provide assignment rubrics that allow them to set goals for their own performance</w:t>
      </w:r>
      <w:r w:rsidRPr="000003A4">
        <w:rPr>
          <w:color w:val="000000" w:themeColor="text1"/>
        </w:rPr>
        <w:t xml:space="preserve">. </w:t>
      </w:r>
      <w:r w:rsidR="00185DC3" w:rsidRPr="000003A4">
        <w:rPr>
          <w:color w:val="000000" w:themeColor="text1"/>
        </w:rPr>
        <w:t xml:space="preserve">Providing students with developmentally appropriate ways to </w:t>
      </w:r>
      <w:r w:rsidR="00CE381F" w:rsidRPr="000003A4">
        <w:rPr>
          <w:color w:val="000000" w:themeColor="text1"/>
        </w:rPr>
        <w:t>set learning goals and review their own data is an area for growth for the district.</w:t>
      </w:r>
    </w:p>
    <w:p w14:paraId="219F0152" w14:textId="2F5E63D6" w:rsidR="00CD699C" w:rsidRPr="00B211C5" w:rsidRDefault="00CD699C" w:rsidP="00FC5857">
      <w:pPr>
        <w:pStyle w:val="BodyText"/>
      </w:pPr>
      <w:r w:rsidRPr="00B211C5">
        <w:t xml:space="preserve">According to teachers, school leaders, and district staff, </w:t>
      </w:r>
      <w:r w:rsidR="00E14851">
        <w:t>Woburn</w:t>
      </w:r>
      <w:r w:rsidRPr="00B211C5">
        <w:t xml:space="preserve"> does not currently implement a transparent and accessible grading system at all levels. At the elementary level, students receive standards-based report cards calibrated across schools </w:t>
      </w:r>
      <w:r w:rsidR="00E14851">
        <w:t>that</w:t>
      </w:r>
      <w:r w:rsidR="00E14851" w:rsidRPr="00B211C5">
        <w:t xml:space="preserve"> </w:t>
      </w:r>
      <w:r w:rsidRPr="00B211C5">
        <w:t xml:space="preserve">communicate students’ progress and performance. Conversely, district leaders self-identified establishing equitable grading systems at the middle and high school levels as an area for growth for the next school year. Teachers at these levels reported that they sometimes use common rubrics or common assessments to calibrate expectations for students; however, as one teacher reported, “how we set up our grade books is </w:t>
      </w:r>
      <w:r w:rsidRPr="00B211C5">
        <w:lastRenderedPageBreak/>
        <w:t xml:space="preserve">individual,” and each </w:t>
      </w:r>
      <w:r w:rsidR="00E14851">
        <w:t>teacher</w:t>
      </w:r>
      <w:r w:rsidR="00E14851" w:rsidRPr="00B211C5">
        <w:t xml:space="preserve"> </w:t>
      </w:r>
      <w:r w:rsidRPr="00B211C5">
        <w:t xml:space="preserve">may weight assignments differently. Students added that, under the current system, grading practices are not transparent. In addition to not consistently seeing grades on individual assignments, students noted that they often </w:t>
      </w:r>
      <w:r w:rsidR="00E14851">
        <w:t xml:space="preserve">do </w:t>
      </w:r>
      <w:r w:rsidRPr="00B211C5">
        <w:t xml:space="preserve">not </w:t>
      </w:r>
      <w:r w:rsidR="00E14851">
        <w:t>know the</w:t>
      </w:r>
      <w:r w:rsidRPr="00B211C5">
        <w:t xml:space="preserve"> expectations </w:t>
      </w:r>
      <w:r w:rsidR="00E14851">
        <w:t xml:space="preserve">for an assignment </w:t>
      </w:r>
      <w:r w:rsidRPr="00B211C5">
        <w:t xml:space="preserve">prior to submitting </w:t>
      </w:r>
      <w:r w:rsidR="00E14851">
        <w:t>it</w:t>
      </w:r>
      <w:r w:rsidRPr="00B211C5">
        <w:t>. One student explained</w:t>
      </w:r>
      <w:r w:rsidR="00E14851">
        <w:t xml:space="preserve"> as follows</w:t>
      </w:r>
      <w:r w:rsidRPr="00B211C5">
        <w:t>:</w:t>
      </w:r>
    </w:p>
    <w:p w14:paraId="6C02644E" w14:textId="77777777" w:rsidR="00CD699C" w:rsidRPr="00B211C5" w:rsidRDefault="00CD699C" w:rsidP="00C82A5E">
      <w:pPr>
        <w:pStyle w:val="BlockQuote"/>
      </w:pPr>
      <w:r w:rsidRPr="00B211C5">
        <w:t>I feel like it’s a lack of communication. If there’s ever an issue with grading, we have to go to [the teacher]. And it’s never like they can express a rubric of what we need to accomplish, which has been a common theme for me and most teachers. I’ll get a grade that I think doesn’t satisfy my work ethic, and I’ll confront them about it, and they’ll be like, ‘Well, you just didn’t meet my standards.’ But I don’t know what your standards are.</w:t>
      </w:r>
    </w:p>
    <w:p w14:paraId="32CEE30C" w14:textId="626B93F7" w:rsidR="00CD699C" w:rsidRPr="00B211C5" w:rsidRDefault="00CD699C" w:rsidP="00C82A5E">
      <w:pPr>
        <w:pStyle w:val="BodyText"/>
      </w:pPr>
      <w:r w:rsidRPr="00B211C5">
        <w:t>The district recently beg</w:t>
      </w:r>
      <w:r w:rsidR="00E14851">
        <w:t>a</w:t>
      </w:r>
      <w:r w:rsidRPr="00B211C5">
        <w:t xml:space="preserve">n redesigning </w:t>
      </w:r>
      <w:r w:rsidR="009D4685">
        <w:t>its</w:t>
      </w:r>
      <w:r w:rsidR="009D4685" w:rsidRPr="00B211C5">
        <w:t xml:space="preserve"> </w:t>
      </w:r>
      <w:r w:rsidRPr="00B211C5">
        <w:t xml:space="preserve">grading system to address some of these teacher and student concerns and make grading more equitable. District leaders reported that they attended a professional development program </w:t>
      </w:r>
      <w:r w:rsidR="00E14851">
        <w:t>about</w:t>
      </w:r>
      <w:r w:rsidR="00E14851" w:rsidRPr="00B211C5">
        <w:t xml:space="preserve"> </w:t>
      </w:r>
      <w:r w:rsidRPr="00B211C5">
        <w:t xml:space="preserve">grading for equity with curriculum coordinators and department heads, and high school staff completed a book study on the topic. In addition, teachers reported that the district surveyed them for feedback on potential grading systems. They described that the goal of adapting the grading process is to create equity, “both in terms of teachers grading with the same scheme so students know what to expect and also equity towards demographic groups and different needs of students.” </w:t>
      </w:r>
      <w:r w:rsidR="00E14851">
        <w:t>Although</w:t>
      </w:r>
      <w:r w:rsidR="00E14851" w:rsidRPr="00B211C5">
        <w:t xml:space="preserve"> </w:t>
      </w:r>
      <w:r w:rsidRPr="00B211C5">
        <w:t xml:space="preserve">the district </w:t>
      </w:r>
      <w:r w:rsidR="00E14851">
        <w:t>is beginning</w:t>
      </w:r>
      <w:r w:rsidRPr="00B211C5">
        <w:t xml:space="preserve"> to address</w:t>
      </w:r>
      <w:r w:rsidRPr="00B211C5" w:rsidDel="009D4685">
        <w:t xml:space="preserve"> </w:t>
      </w:r>
      <w:r w:rsidR="009D4685">
        <w:t>its</w:t>
      </w:r>
      <w:r w:rsidRPr="00B211C5">
        <w:t xml:space="preserve"> inconsistent grading practices, </w:t>
      </w:r>
      <w:r w:rsidRPr="000003A4">
        <w:rPr>
          <w:color w:val="000000" w:themeColor="text1"/>
        </w:rPr>
        <w:t>establishing equitable and transparent grading systems at the middle and high school levels remains a</w:t>
      </w:r>
      <w:r w:rsidR="007951A0" w:rsidRPr="000003A4">
        <w:rPr>
          <w:color w:val="000000" w:themeColor="text1"/>
        </w:rPr>
        <w:t xml:space="preserve"> self</w:t>
      </w:r>
      <w:r w:rsidR="007951A0">
        <w:t>-identified</w:t>
      </w:r>
      <w:r w:rsidRPr="00B211C5">
        <w:t xml:space="preserve"> area for growth for Woburn.</w:t>
      </w:r>
    </w:p>
    <w:p w14:paraId="18BC1A1A" w14:textId="74DEBD9E" w:rsidR="00CD699C" w:rsidRPr="00B211C5" w:rsidRDefault="00CD699C" w:rsidP="00C82A5E">
      <w:pPr>
        <w:pStyle w:val="BodyText"/>
      </w:pPr>
      <w:r w:rsidRPr="00B211C5">
        <w:t xml:space="preserve">According to district leaders, dedicated staff </w:t>
      </w:r>
      <w:r w:rsidR="00E14851">
        <w:t xml:space="preserve">are </w:t>
      </w:r>
      <w:r w:rsidRPr="00B211C5">
        <w:t xml:space="preserve">responsible for reviewing and monitoring the digital platforms that collect, store, and share student data </w:t>
      </w:r>
      <w:r w:rsidR="009369C8">
        <w:t>and verify</w:t>
      </w:r>
      <w:r w:rsidRPr="00B211C5">
        <w:t xml:space="preserve"> ongoing compliance with student data privacy laws and regulations. In addition, district staff reported that the district offer</w:t>
      </w:r>
      <w:r w:rsidR="00E14851">
        <w:t>s</w:t>
      </w:r>
      <w:r w:rsidRPr="00B211C5">
        <w:t xml:space="preserve"> professional learning for staff </w:t>
      </w:r>
      <w:r w:rsidR="00E14851">
        <w:t>concerning</w:t>
      </w:r>
      <w:r w:rsidR="00E14851" w:rsidRPr="00B211C5">
        <w:t xml:space="preserve"> </w:t>
      </w:r>
      <w:r w:rsidRPr="00B211C5">
        <w:t>student data privacy law, policies, and best practices for safeguarding student information. The district’s technology policy, including responsible use guidelines and resources for data privacy, are available on the district website.</w:t>
      </w:r>
    </w:p>
    <w:p w14:paraId="18115117" w14:textId="4ADBC18A" w:rsidR="002B4CEF" w:rsidRDefault="002B4CEF" w:rsidP="0026749A">
      <w:pPr>
        <w:pStyle w:val="Heading3"/>
      </w:pPr>
      <w:r>
        <w:t>Recommendations</w:t>
      </w:r>
    </w:p>
    <w:p w14:paraId="28D1950D" w14:textId="381716FC" w:rsidR="008D6102" w:rsidRPr="00380E09" w:rsidRDefault="009133B6" w:rsidP="00657198">
      <w:pPr>
        <w:pStyle w:val="Bullet1"/>
        <w:rPr>
          <w:bCs/>
        </w:rPr>
      </w:pPr>
      <w:r>
        <w:rPr>
          <w:i/>
          <w:iCs/>
        </w:rPr>
        <w:t xml:space="preserve">The district should create a data review structure in which staff review both academic and nonacademic </w:t>
      </w:r>
      <w:r w:rsidR="00D15417">
        <w:rPr>
          <w:i/>
          <w:iCs/>
        </w:rPr>
        <w:t>together</w:t>
      </w:r>
      <w:r>
        <w:rPr>
          <w:i/>
          <w:iCs/>
        </w:rPr>
        <w:t xml:space="preserve">, </w:t>
      </w:r>
      <w:r w:rsidR="00667520">
        <w:rPr>
          <w:i/>
          <w:iCs/>
        </w:rPr>
        <w:t xml:space="preserve">so that </w:t>
      </w:r>
      <w:r>
        <w:rPr>
          <w:i/>
          <w:iCs/>
        </w:rPr>
        <w:t xml:space="preserve">staff </w:t>
      </w:r>
      <w:r w:rsidR="00667520">
        <w:rPr>
          <w:i/>
          <w:iCs/>
        </w:rPr>
        <w:t xml:space="preserve">can develop </w:t>
      </w:r>
      <w:r>
        <w:rPr>
          <w:i/>
          <w:iCs/>
        </w:rPr>
        <w:t xml:space="preserve">a holistic understanding of each </w:t>
      </w:r>
      <w:r w:rsidR="004657F6">
        <w:rPr>
          <w:i/>
          <w:iCs/>
        </w:rPr>
        <w:t>student’s</w:t>
      </w:r>
      <w:r w:rsidR="00380E09">
        <w:rPr>
          <w:i/>
          <w:iCs/>
        </w:rPr>
        <w:t xml:space="preserve"> strengths and needs. </w:t>
      </w:r>
    </w:p>
    <w:p w14:paraId="6EFA51A4" w14:textId="6D50D1BB" w:rsidR="00380E09" w:rsidRPr="009100EB" w:rsidRDefault="00F61462" w:rsidP="00657198">
      <w:pPr>
        <w:pStyle w:val="Bullet1"/>
        <w:rPr>
          <w:bCs/>
          <w:i/>
          <w:iCs/>
        </w:rPr>
      </w:pPr>
      <w:r w:rsidRPr="009100EB">
        <w:rPr>
          <w:bCs/>
          <w:i/>
          <w:iCs/>
        </w:rPr>
        <w:t>The district should</w:t>
      </w:r>
      <w:r w:rsidR="00797C98" w:rsidRPr="009100EB">
        <w:rPr>
          <w:bCs/>
          <w:i/>
          <w:iCs/>
        </w:rPr>
        <w:t xml:space="preserve"> set expectations around consistently sharing academic data </w:t>
      </w:r>
      <w:r w:rsidR="005A1027">
        <w:rPr>
          <w:bCs/>
          <w:i/>
          <w:iCs/>
        </w:rPr>
        <w:t xml:space="preserve">and collaboratively setting goals </w:t>
      </w:r>
      <w:r w:rsidR="00833C31" w:rsidRPr="009100EB">
        <w:rPr>
          <w:bCs/>
          <w:i/>
          <w:iCs/>
        </w:rPr>
        <w:t>with students</w:t>
      </w:r>
      <w:r w:rsidR="00797C98" w:rsidRPr="009100EB">
        <w:rPr>
          <w:bCs/>
          <w:i/>
          <w:iCs/>
        </w:rPr>
        <w:t xml:space="preserve"> </w:t>
      </w:r>
      <w:r w:rsidR="005A1027">
        <w:rPr>
          <w:bCs/>
          <w:i/>
          <w:iCs/>
        </w:rPr>
        <w:t>to promote agency over learning</w:t>
      </w:r>
      <w:r w:rsidR="00797C98" w:rsidRPr="009100EB">
        <w:rPr>
          <w:bCs/>
          <w:i/>
          <w:iCs/>
        </w:rPr>
        <w:t xml:space="preserve">. </w:t>
      </w:r>
    </w:p>
    <w:p w14:paraId="4F382BF2" w14:textId="21CEAC49" w:rsidR="00833C31" w:rsidRPr="009100EB" w:rsidRDefault="00833C31" w:rsidP="00657198">
      <w:pPr>
        <w:pStyle w:val="Bullet1"/>
        <w:rPr>
          <w:bCs/>
          <w:i/>
          <w:iCs/>
        </w:rPr>
      </w:pPr>
      <w:r w:rsidRPr="009100EB">
        <w:rPr>
          <w:bCs/>
          <w:i/>
          <w:iCs/>
        </w:rPr>
        <w:t xml:space="preserve">The district should </w:t>
      </w:r>
      <w:r w:rsidR="00416D59">
        <w:rPr>
          <w:bCs/>
          <w:i/>
          <w:iCs/>
        </w:rPr>
        <w:t>support</w:t>
      </w:r>
      <w:r w:rsidR="00FD5717" w:rsidRPr="009100EB">
        <w:rPr>
          <w:bCs/>
          <w:i/>
          <w:iCs/>
        </w:rPr>
        <w:t xml:space="preserve"> its</w:t>
      </w:r>
      <w:r w:rsidRPr="009100EB">
        <w:rPr>
          <w:bCs/>
          <w:i/>
          <w:iCs/>
        </w:rPr>
        <w:t xml:space="preserve"> instructional leaders </w:t>
      </w:r>
      <w:r w:rsidR="00EF3014">
        <w:rPr>
          <w:bCs/>
          <w:i/>
          <w:iCs/>
        </w:rPr>
        <w:t xml:space="preserve">and teachers </w:t>
      </w:r>
      <w:r w:rsidRPr="009100EB">
        <w:rPr>
          <w:bCs/>
          <w:i/>
          <w:iCs/>
        </w:rPr>
        <w:t>at the middle and high school level to</w:t>
      </w:r>
      <w:r w:rsidR="00FD5717" w:rsidRPr="009100EB">
        <w:rPr>
          <w:bCs/>
          <w:i/>
          <w:iCs/>
        </w:rPr>
        <w:t xml:space="preserve"> </w:t>
      </w:r>
      <w:r w:rsidR="00124E95">
        <w:rPr>
          <w:bCs/>
          <w:i/>
          <w:iCs/>
        </w:rPr>
        <w:t xml:space="preserve">develop common grading systems and </w:t>
      </w:r>
      <w:r w:rsidR="00FD5717" w:rsidRPr="009100EB">
        <w:rPr>
          <w:bCs/>
          <w:i/>
          <w:iCs/>
        </w:rPr>
        <w:t>student-friendly rubrics for assignment</w:t>
      </w:r>
      <w:r w:rsidR="00467258">
        <w:rPr>
          <w:bCs/>
          <w:i/>
          <w:iCs/>
        </w:rPr>
        <w:t>s</w:t>
      </w:r>
      <w:r w:rsidR="00FD5717" w:rsidRPr="009100EB">
        <w:rPr>
          <w:bCs/>
          <w:i/>
          <w:iCs/>
        </w:rPr>
        <w:t xml:space="preserve">. </w:t>
      </w:r>
    </w:p>
    <w:p w14:paraId="0B4FDEA8" w14:textId="77777777" w:rsidR="008D6102" w:rsidRPr="00CB0607" w:rsidRDefault="008D6102" w:rsidP="008D6102">
      <w:pPr>
        <w:pStyle w:val="Heading2"/>
      </w:pPr>
      <w:bookmarkStart w:id="52" w:name="_Human_Resources_and"/>
      <w:bookmarkStart w:id="53" w:name="_Toc101446230"/>
      <w:bookmarkStart w:id="54" w:name="_Toc196141860"/>
      <w:bookmarkEnd w:id="52"/>
      <w:r w:rsidRPr="00CB0607">
        <w:lastRenderedPageBreak/>
        <w:t>Human Resources and Professional Development</w:t>
      </w:r>
      <w:bookmarkEnd w:id="53"/>
      <w:bookmarkEnd w:id="54"/>
    </w:p>
    <w:p w14:paraId="4B6AABB6" w14:textId="5FC85229" w:rsidR="00F751ED" w:rsidRDefault="00F751ED" w:rsidP="00657198">
      <w:pPr>
        <w:pStyle w:val="BodyText"/>
      </w:pPr>
      <w:r w:rsidRPr="002071C4">
        <w:t xml:space="preserve">This section examines the extent to which the district has established systems, policies, and practices that allow administrators to effectively recruit, hire, onboard, and support a highly effective, diverse, and culturally responsive workforce. It also focuses on the systems and structures that </w:t>
      </w:r>
      <w:r w:rsidR="00697125">
        <w:t xml:space="preserve">the district </w:t>
      </w:r>
      <w:r w:rsidR="002A2B60">
        <w:t xml:space="preserve">uses to </w:t>
      </w:r>
      <w:r w:rsidRPr="002071C4">
        <w:t>provide all educators with ongoing access to high-quality professional learning and actionable feedback and establishes a culture that fosters collaboration, retention, recognition, and advancement.</w:t>
      </w:r>
    </w:p>
    <w:p w14:paraId="7136409B" w14:textId="4D4470B2" w:rsidR="002C6E1C" w:rsidRPr="00CB0607" w:rsidRDefault="002C6E1C" w:rsidP="00657198">
      <w:pPr>
        <w:pStyle w:val="BodyText"/>
        <w:rPr>
          <w:highlight w:val="green"/>
        </w:rPr>
      </w:pPr>
      <w:r w:rsidRPr="00CB0607">
        <w:t xml:space="preserve">Table </w:t>
      </w:r>
      <w:r w:rsidR="0000596C">
        <w:t>8</w:t>
      </w:r>
      <w:r w:rsidR="00163C7A" w:rsidRPr="00CB0607">
        <w:t xml:space="preserve"> </w:t>
      </w:r>
      <w:r w:rsidRPr="00CB0607">
        <w:t>summarizes key strengths and areas for growth in human resources and professional development</w:t>
      </w:r>
      <w:r w:rsidR="001650A5">
        <w:t xml:space="preserve"> in Woburn</w:t>
      </w:r>
      <w:r w:rsidRPr="00CB0607">
        <w:t>.</w:t>
      </w:r>
    </w:p>
    <w:p w14:paraId="66CEE916" w14:textId="170B2D34" w:rsidR="00B827DE" w:rsidRPr="00CB0607" w:rsidRDefault="00B827DE" w:rsidP="00B827DE">
      <w:pPr>
        <w:pStyle w:val="TableTitle0"/>
      </w:pPr>
      <w:r w:rsidRPr="00CB0607">
        <w:t xml:space="preserve">Table </w:t>
      </w:r>
      <w:r w:rsidR="0000596C">
        <w:t>8</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Human Resources and Professional Development</w:t>
      </w:r>
      <w:r w:rsidR="002C6E1C" w:rsidRPr="00CB0607">
        <w:t xml:space="preserve"> Standard</w:t>
      </w:r>
    </w:p>
    <w:tbl>
      <w:tblPr>
        <w:tblStyle w:val="MSVTable1"/>
        <w:tblW w:w="5000" w:type="pct"/>
        <w:tblLook w:val="04A0" w:firstRow="1" w:lastRow="0" w:firstColumn="1" w:lastColumn="0" w:noHBand="0" w:noVBand="1"/>
      </w:tblPr>
      <w:tblGrid>
        <w:gridCol w:w="2426"/>
        <w:gridCol w:w="3459"/>
        <w:gridCol w:w="3459"/>
      </w:tblGrid>
      <w:tr w:rsidR="00B827DE" w:rsidRPr="00CB0607" w14:paraId="5AF94F4A" w14:textId="77777777" w:rsidTr="00657198">
        <w:trPr>
          <w:cnfStyle w:val="100000000000" w:firstRow="1" w:lastRow="0" w:firstColumn="0" w:lastColumn="0" w:oddVBand="0" w:evenVBand="0" w:oddHBand="0" w:evenHBand="0" w:firstRowFirstColumn="0" w:firstRowLastColumn="0" w:lastRowFirstColumn="0" w:lastRowLastColumn="0"/>
          <w:tblHeader/>
        </w:trPr>
        <w:tc>
          <w:tcPr>
            <w:tcW w:w="1298" w:type="pct"/>
          </w:tcPr>
          <w:p w14:paraId="2AD0DE9D" w14:textId="77777777" w:rsidR="00B827DE" w:rsidRPr="00B86027" w:rsidRDefault="00B827DE" w:rsidP="00B827DE">
            <w:pPr>
              <w:pStyle w:val="TableColHeadingCenter"/>
            </w:pPr>
            <w:r w:rsidRPr="00B86027">
              <w:t>Indicator</w:t>
            </w:r>
          </w:p>
        </w:tc>
        <w:tc>
          <w:tcPr>
            <w:tcW w:w="1851" w:type="pct"/>
          </w:tcPr>
          <w:p w14:paraId="29F8FCE9" w14:textId="77777777" w:rsidR="00B827DE" w:rsidRPr="00CB0607" w:rsidRDefault="00B827DE" w:rsidP="00B827DE">
            <w:pPr>
              <w:pStyle w:val="TableColHeadingCenter"/>
            </w:pPr>
            <w:r w:rsidRPr="00CB0607">
              <w:t>Strengths</w:t>
            </w:r>
          </w:p>
        </w:tc>
        <w:tc>
          <w:tcPr>
            <w:tcW w:w="1851" w:type="pct"/>
          </w:tcPr>
          <w:p w14:paraId="500B423F" w14:textId="6D40DEB3" w:rsidR="00B827DE" w:rsidRPr="00CB0607" w:rsidRDefault="00B827DE" w:rsidP="00B827DE">
            <w:pPr>
              <w:pStyle w:val="TableColHeadingCenter"/>
            </w:pPr>
            <w:r w:rsidRPr="00CB0607">
              <w:t xml:space="preserve">Areas for </w:t>
            </w:r>
            <w:r w:rsidR="002C6E1C" w:rsidRPr="00CB0607">
              <w:t>growth</w:t>
            </w:r>
          </w:p>
        </w:tc>
      </w:tr>
      <w:tr w:rsidR="00B827DE" w:rsidRPr="00CB0607" w14:paraId="3B52DFA7" w14:textId="77777777" w:rsidTr="3363A531">
        <w:trPr>
          <w:cnfStyle w:val="000000100000" w:firstRow="0" w:lastRow="0" w:firstColumn="0" w:lastColumn="0" w:oddVBand="0" w:evenVBand="0" w:oddHBand="1" w:evenHBand="0" w:firstRowFirstColumn="0" w:firstRowLastColumn="0" w:lastRowFirstColumn="0" w:lastRowLastColumn="0"/>
        </w:trPr>
        <w:tc>
          <w:tcPr>
            <w:tcW w:w="1298" w:type="pct"/>
          </w:tcPr>
          <w:p w14:paraId="2963B302" w14:textId="44514E00" w:rsidR="00B827DE" w:rsidRPr="00CB0607" w:rsidRDefault="00444346" w:rsidP="005D13E7">
            <w:pPr>
              <w:pStyle w:val="TableSubheading"/>
              <w:rPr>
                <w:bdr w:val="none" w:sz="0" w:space="0" w:color="auto" w:frame="1"/>
              </w:rPr>
            </w:pPr>
            <w:hyperlink w:anchor="_Human__Resources" w:history="1">
              <w:r w:rsidRPr="009C1A58">
                <w:rPr>
                  <w:rStyle w:val="Hyperlink"/>
                  <w:bdr w:val="none" w:sz="0" w:space="0" w:color="auto" w:frame="1"/>
                </w:rPr>
                <w:t>Human Resources I</w:t>
              </w:r>
              <w:r w:rsidR="00B827DE" w:rsidRPr="009C1A58">
                <w:rPr>
                  <w:rStyle w:val="Hyperlink"/>
                  <w:bdr w:val="none" w:sz="0" w:space="0" w:color="auto" w:frame="1"/>
                </w:rPr>
                <w:t>nfrastructure</w:t>
              </w:r>
              <w:r w:rsidRPr="009C1A58">
                <w:rPr>
                  <w:rStyle w:val="Hyperlink"/>
                  <w:bdr w:val="none" w:sz="0" w:space="0" w:color="auto" w:frame="1"/>
                </w:rPr>
                <w:t>, Policies, and Practices</w:t>
              </w:r>
            </w:hyperlink>
          </w:p>
        </w:tc>
        <w:tc>
          <w:tcPr>
            <w:tcW w:w="1851" w:type="pct"/>
          </w:tcPr>
          <w:p w14:paraId="70D7277E" w14:textId="0514384B" w:rsidR="00B827DE" w:rsidRPr="00CB0607" w:rsidRDefault="00FD5A40" w:rsidP="007D69BA">
            <w:pPr>
              <w:pStyle w:val="TableBullet1"/>
              <w:rPr>
                <w:bdr w:val="none" w:sz="0" w:space="0" w:color="auto" w:frame="1"/>
              </w:rPr>
            </w:pPr>
            <w:r>
              <w:rPr>
                <w:bdr w:val="none" w:sz="0" w:space="0" w:color="auto" w:frame="1"/>
              </w:rPr>
              <w:t xml:space="preserve">The district </w:t>
            </w:r>
            <w:r w:rsidR="007F24A5">
              <w:rPr>
                <w:bdr w:val="none" w:sz="0" w:space="0" w:color="auto" w:frame="1"/>
              </w:rPr>
              <w:t>has the necessary staff to</w:t>
            </w:r>
            <w:r w:rsidR="00054B5B">
              <w:rPr>
                <w:bdr w:val="none" w:sz="0" w:space="0" w:color="auto" w:frame="1"/>
              </w:rPr>
              <w:t xml:space="preserve"> f</w:t>
            </w:r>
            <w:r w:rsidR="00B963C3">
              <w:rPr>
                <w:bdr w:val="none" w:sz="0" w:space="0" w:color="auto" w:frame="1"/>
              </w:rPr>
              <w:t>ulfill human resources responsibilities.</w:t>
            </w:r>
            <w:r>
              <w:rPr>
                <w:bdr w:val="none" w:sz="0" w:space="0" w:color="auto" w:frame="1"/>
              </w:rPr>
              <w:t xml:space="preserve"> </w:t>
            </w:r>
          </w:p>
        </w:tc>
        <w:tc>
          <w:tcPr>
            <w:tcW w:w="1851" w:type="pct"/>
          </w:tcPr>
          <w:p w14:paraId="09130FD4" w14:textId="73C04BDE" w:rsidR="00B827DE" w:rsidRPr="00CB0607" w:rsidRDefault="008F2348" w:rsidP="007D69BA">
            <w:pPr>
              <w:pStyle w:val="TableBullet1"/>
              <w:rPr>
                <w:bdr w:val="none" w:sz="0" w:space="0" w:color="auto" w:frame="1"/>
              </w:rPr>
            </w:pPr>
            <w:r>
              <w:rPr>
                <w:bdr w:val="none" w:sz="0" w:space="0" w:color="auto" w:frame="1"/>
              </w:rPr>
              <w:t>Maintaining formal and accessible polic</w:t>
            </w:r>
            <w:r w:rsidR="0054508F">
              <w:rPr>
                <w:bdr w:val="none" w:sz="0" w:space="0" w:color="auto" w:frame="1"/>
              </w:rPr>
              <w:t>ies</w:t>
            </w:r>
          </w:p>
        </w:tc>
      </w:tr>
      <w:tr w:rsidR="00B827DE" w:rsidRPr="00CB0607" w14:paraId="53443622" w14:textId="77777777" w:rsidTr="3363A531">
        <w:tc>
          <w:tcPr>
            <w:tcW w:w="1298" w:type="pct"/>
          </w:tcPr>
          <w:p w14:paraId="755AE6E0" w14:textId="51649CBC" w:rsidR="00B827DE" w:rsidRPr="00CB0607" w:rsidRDefault="00444346" w:rsidP="005D13E7">
            <w:pPr>
              <w:pStyle w:val="TableSubheading"/>
              <w:rPr>
                <w:bdr w:val="none" w:sz="0" w:space="0" w:color="auto" w:frame="1"/>
              </w:rPr>
            </w:pPr>
            <w:hyperlink w:anchor="_Staffing" w:history="1">
              <w:r>
                <w:rPr>
                  <w:rStyle w:val="Hyperlink"/>
                  <w:bdr w:val="none" w:sz="0" w:space="0" w:color="auto" w:frame="1"/>
                </w:rPr>
                <w:t>Staffing</w:t>
              </w:r>
            </w:hyperlink>
          </w:p>
        </w:tc>
        <w:tc>
          <w:tcPr>
            <w:tcW w:w="1851" w:type="pct"/>
          </w:tcPr>
          <w:p w14:paraId="2FAE89EB" w14:textId="23E57B27" w:rsidR="00B827DE" w:rsidRDefault="00AC3F2E" w:rsidP="007D69BA">
            <w:pPr>
              <w:pStyle w:val="TableBullet1"/>
              <w:rPr>
                <w:bdr w:val="none" w:sz="0" w:space="0" w:color="auto" w:frame="1"/>
              </w:rPr>
            </w:pPr>
            <w:r>
              <w:rPr>
                <w:bdr w:val="none" w:sz="0" w:space="0" w:color="auto" w:frame="1"/>
              </w:rPr>
              <w:t xml:space="preserve">Woburn’s hiring process is clearly defined, includes training to support hiring leads, and </w:t>
            </w:r>
            <w:r w:rsidR="009369C8">
              <w:rPr>
                <w:bdr w:val="none" w:sz="0" w:space="0" w:color="auto" w:frame="1"/>
              </w:rPr>
              <w:t xml:space="preserve">undergoes yearly </w:t>
            </w:r>
            <w:r>
              <w:rPr>
                <w:bdr w:val="none" w:sz="0" w:space="0" w:color="auto" w:frame="1"/>
              </w:rPr>
              <w:t>review</w:t>
            </w:r>
            <w:r w:rsidR="009369C8">
              <w:rPr>
                <w:bdr w:val="none" w:sz="0" w:space="0" w:color="auto" w:frame="1"/>
              </w:rPr>
              <w:t>s</w:t>
            </w:r>
            <w:r>
              <w:rPr>
                <w:bdr w:val="none" w:sz="0" w:space="0" w:color="auto" w:frame="1"/>
              </w:rPr>
              <w:t>.</w:t>
            </w:r>
          </w:p>
          <w:p w14:paraId="3B581E14" w14:textId="30F5B24B" w:rsidR="00B827DE" w:rsidRPr="00CB0607" w:rsidRDefault="003C290A" w:rsidP="007D69BA">
            <w:pPr>
              <w:pStyle w:val="TableBullet1"/>
              <w:rPr>
                <w:bdr w:val="none" w:sz="0" w:space="0" w:color="auto" w:frame="1"/>
              </w:rPr>
            </w:pPr>
            <w:r>
              <w:rPr>
                <w:bdr w:val="none" w:sz="0" w:space="0" w:color="auto" w:frame="1"/>
              </w:rPr>
              <w:t xml:space="preserve">The district consistently </w:t>
            </w:r>
            <w:r w:rsidR="00F310BA">
              <w:rPr>
                <w:bdr w:val="none" w:sz="0" w:space="0" w:color="auto" w:frame="1"/>
              </w:rPr>
              <w:t>highlights areas of strength for teachers through the educator evaluation process.</w:t>
            </w:r>
          </w:p>
        </w:tc>
        <w:tc>
          <w:tcPr>
            <w:tcW w:w="1851" w:type="pct"/>
          </w:tcPr>
          <w:p w14:paraId="1258EF6D" w14:textId="68D9A26D" w:rsidR="00B827DE" w:rsidRDefault="000B2030" w:rsidP="007D69BA">
            <w:pPr>
              <w:pStyle w:val="TableBullet1"/>
              <w:rPr>
                <w:bdr w:val="none" w:sz="0" w:space="0" w:color="auto" w:frame="1"/>
              </w:rPr>
            </w:pPr>
            <w:r>
              <w:rPr>
                <w:bdr w:val="none" w:sz="0" w:space="0" w:color="auto" w:frame="1"/>
              </w:rPr>
              <w:t xml:space="preserve">Establishing effective </w:t>
            </w:r>
            <w:r w:rsidR="008C4AF8">
              <w:rPr>
                <w:bdr w:val="none" w:sz="0" w:space="0" w:color="auto" w:frame="1"/>
              </w:rPr>
              <w:t xml:space="preserve">strategies </w:t>
            </w:r>
            <w:r>
              <w:rPr>
                <w:bdr w:val="none" w:sz="0" w:space="0" w:color="auto" w:frame="1"/>
              </w:rPr>
              <w:t>to recruit diverse educators</w:t>
            </w:r>
          </w:p>
          <w:p w14:paraId="070B0D81" w14:textId="214C68BA" w:rsidR="000B2030" w:rsidRDefault="003355E7" w:rsidP="007D69BA">
            <w:pPr>
              <w:pStyle w:val="TableBullet1"/>
              <w:rPr>
                <w:bdr w:val="none" w:sz="0" w:space="0" w:color="auto" w:frame="1"/>
              </w:rPr>
            </w:pPr>
            <w:r>
              <w:rPr>
                <w:bdr w:val="none" w:sz="0" w:space="0" w:color="auto" w:frame="1"/>
              </w:rPr>
              <w:t xml:space="preserve">Consistently providing </w:t>
            </w:r>
            <w:r w:rsidR="00681E7B">
              <w:rPr>
                <w:bdr w:val="none" w:sz="0" w:space="0" w:color="auto" w:frame="1"/>
              </w:rPr>
              <w:t>feedback</w:t>
            </w:r>
            <w:r w:rsidR="007C446B">
              <w:rPr>
                <w:bdr w:val="none" w:sz="0" w:space="0" w:color="auto" w:frame="1"/>
              </w:rPr>
              <w:t xml:space="preserve"> (both positive and constructive)</w:t>
            </w:r>
            <w:r w:rsidR="00681E7B">
              <w:rPr>
                <w:bdr w:val="none" w:sz="0" w:space="0" w:color="auto" w:frame="1"/>
              </w:rPr>
              <w:t xml:space="preserve"> </w:t>
            </w:r>
            <w:r w:rsidR="007C446B">
              <w:rPr>
                <w:bdr w:val="none" w:sz="0" w:space="0" w:color="auto" w:frame="1"/>
              </w:rPr>
              <w:t xml:space="preserve">to </w:t>
            </w:r>
            <w:r w:rsidR="00681E7B">
              <w:rPr>
                <w:bdr w:val="none" w:sz="0" w:space="0" w:color="auto" w:frame="1"/>
              </w:rPr>
              <w:t>administrators</w:t>
            </w:r>
            <w:r w:rsidR="007C446B">
              <w:rPr>
                <w:bdr w:val="none" w:sz="0" w:space="0" w:color="auto" w:frame="1"/>
              </w:rPr>
              <w:t xml:space="preserve"> through the evaluation system</w:t>
            </w:r>
          </w:p>
          <w:p w14:paraId="0BCDC26D" w14:textId="43896697" w:rsidR="007C446B" w:rsidRDefault="007C446B" w:rsidP="007D69BA">
            <w:pPr>
              <w:pStyle w:val="TableBullet1"/>
              <w:rPr>
                <w:bdr w:val="none" w:sz="0" w:space="0" w:color="auto" w:frame="1"/>
              </w:rPr>
            </w:pPr>
            <w:r>
              <w:rPr>
                <w:bdr w:val="none" w:sz="0" w:space="0" w:color="auto" w:frame="1"/>
              </w:rPr>
              <w:t>Consistently providing constructive feedback to teachers through the evaluation system</w:t>
            </w:r>
          </w:p>
          <w:p w14:paraId="3E86C519" w14:textId="5154723C" w:rsidR="00B827DE" w:rsidRPr="00CB0607" w:rsidRDefault="001E1540" w:rsidP="007D69BA">
            <w:pPr>
              <w:pStyle w:val="TableBullet1"/>
              <w:rPr>
                <w:bdr w:val="none" w:sz="0" w:space="0" w:color="auto" w:frame="1"/>
              </w:rPr>
            </w:pPr>
            <w:r>
              <w:rPr>
                <w:bdr w:val="none" w:sz="0" w:space="0" w:color="auto" w:frame="1"/>
              </w:rPr>
              <w:t xml:space="preserve">Fostering a culture of collaboration </w:t>
            </w:r>
            <w:r w:rsidR="009369C8">
              <w:rPr>
                <w:bdr w:val="none" w:sz="0" w:space="0" w:color="auto" w:frame="1"/>
              </w:rPr>
              <w:t xml:space="preserve">in which </w:t>
            </w:r>
            <w:r>
              <w:rPr>
                <w:bdr w:val="none" w:sz="0" w:space="0" w:color="auto" w:frame="1"/>
              </w:rPr>
              <w:t>staff feel respected and heard</w:t>
            </w:r>
          </w:p>
        </w:tc>
      </w:tr>
      <w:tr w:rsidR="00B827DE" w:rsidRPr="00CB0607" w14:paraId="05C4AE65" w14:textId="77777777" w:rsidTr="3363A531">
        <w:trPr>
          <w:cnfStyle w:val="000000100000" w:firstRow="0" w:lastRow="0" w:firstColumn="0" w:lastColumn="0" w:oddVBand="0" w:evenVBand="0" w:oddHBand="1" w:evenHBand="0" w:firstRowFirstColumn="0" w:firstRowLastColumn="0" w:lastRowFirstColumn="0" w:lastRowLastColumn="0"/>
        </w:trPr>
        <w:tc>
          <w:tcPr>
            <w:tcW w:w="1298" w:type="pct"/>
          </w:tcPr>
          <w:p w14:paraId="7ADD9F53" w14:textId="6B04C9E4" w:rsidR="00B827DE" w:rsidRPr="00CB0607" w:rsidRDefault="00444346" w:rsidP="005D13E7">
            <w:pPr>
              <w:pStyle w:val="TableSubheading"/>
              <w:rPr>
                <w:bdr w:val="none" w:sz="0" w:space="0" w:color="auto" w:frame="1"/>
              </w:rPr>
            </w:pPr>
            <w:hyperlink w:anchor="_Professional_Learning_1" w:history="1">
              <w:r>
                <w:rPr>
                  <w:rStyle w:val="Hyperlink"/>
                  <w:bdr w:val="none" w:sz="0" w:space="0" w:color="auto" w:frame="1"/>
                </w:rPr>
                <w:t>Professional Learning</w:t>
              </w:r>
            </w:hyperlink>
          </w:p>
        </w:tc>
        <w:tc>
          <w:tcPr>
            <w:tcW w:w="1851" w:type="pct"/>
          </w:tcPr>
          <w:p w14:paraId="3497182A" w14:textId="77777777" w:rsidR="007B024D" w:rsidRPr="00CE71BF" w:rsidRDefault="007B024D" w:rsidP="007D69BA">
            <w:pPr>
              <w:pStyle w:val="TableBullet1"/>
            </w:pPr>
            <w:r w:rsidRPr="00CE71BF">
              <w:rPr>
                <w:rFonts w:ascii="Franklin Gothic Book" w:hAnsi="Franklin Gothic Book"/>
              </w:rPr>
              <w:t>Woburn</w:t>
            </w:r>
            <w:r w:rsidR="4836DE22" w:rsidRPr="00CE71BF">
              <w:rPr>
                <w:rFonts w:ascii="Franklin Gothic Book" w:hAnsi="Franklin Gothic Book"/>
              </w:rPr>
              <w:t xml:space="preserve"> provides </w:t>
            </w:r>
            <w:r w:rsidRPr="00CE71BF">
              <w:rPr>
                <w:rFonts w:ascii="Franklin Gothic Book" w:hAnsi="Franklin Gothic Book"/>
              </w:rPr>
              <w:t>teachers with ongoing, relevant</w:t>
            </w:r>
            <w:r w:rsidR="4836DE22" w:rsidRPr="00CE71BF">
              <w:rPr>
                <w:rFonts w:ascii="Franklin Gothic Book" w:hAnsi="Franklin Gothic Book"/>
              </w:rPr>
              <w:t xml:space="preserve"> professional development </w:t>
            </w:r>
            <w:r w:rsidRPr="00CE71BF">
              <w:rPr>
                <w:rFonts w:ascii="Franklin Gothic Book" w:hAnsi="Franklin Gothic Book"/>
              </w:rPr>
              <w:t xml:space="preserve">opportunities </w:t>
            </w:r>
            <w:r w:rsidR="4836DE22" w:rsidRPr="00CE71BF">
              <w:rPr>
                <w:rFonts w:ascii="Franklin Gothic Book" w:hAnsi="Franklin Gothic Book"/>
              </w:rPr>
              <w:t xml:space="preserve">and allows </w:t>
            </w:r>
            <w:r w:rsidRPr="00CE71BF">
              <w:rPr>
                <w:rFonts w:ascii="Franklin Gothic Book" w:hAnsi="Franklin Gothic Book"/>
              </w:rPr>
              <w:t xml:space="preserve">them </w:t>
            </w:r>
            <w:r w:rsidR="4836DE22" w:rsidRPr="00CE71BF">
              <w:rPr>
                <w:rFonts w:ascii="Franklin Gothic Book" w:hAnsi="Franklin Gothic Book"/>
              </w:rPr>
              <w:t xml:space="preserve">agency in selecting </w:t>
            </w:r>
            <w:r w:rsidRPr="00CE71BF">
              <w:rPr>
                <w:rFonts w:ascii="Franklin Gothic Book" w:hAnsi="Franklin Gothic Book"/>
              </w:rPr>
              <w:t xml:space="preserve">offerings that are appropriate for </w:t>
            </w:r>
            <w:r w:rsidR="4836DE22" w:rsidRPr="00CE71BF">
              <w:rPr>
                <w:rFonts w:ascii="Franklin Gothic Book" w:hAnsi="Franklin Gothic Book"/>
              </w:rPr>
              <w:t xml:space="preserve">their </w:t>
            </w:r>
            <w:r w:rsidRPr="00CE71BF">
              <w:rPr>
                <w:rFonts w:ascii="Franklin Gothic Book" w:hAnsi="Franklin Gothic Book"/>
              </w:rPr>
              <w:t>learning goals.</w:t>
            </w:r>
          </w:p>
          <w:p w14:paraId="6E5D7E42" w14:textId="1FA431BC" w:rsidR="00B827DE" w:rsidRPr="00CB0607" w:rsidRDefault="004B76CF" w:rsidP="007D69BA">
            <w:pPr>
              <w:pStyle w:val="TableBullet1"/>
            </w:pPr>
            <w:r w:rsidRPr="00CE71BF">
              <w:rPr>
                <w:rFonts w:ascii="Franklin Gothic Book" w:eastAsia="Aptos" w:hAnsi="Franklin Gothic Book" w:cs="Aptos"/>
              </w:rPr>
              <w:t>Woburn provides novice educators with the resources to be successful through the Woburn mentor program</w:t>
            </w:r>
            <w:r w:rsidR="4836DE22" w:rsidRPr="00CE71BF">
              <w:rPr>
                <w:rFonts w:ascii="Franklin Gothic Book" w:eastAsia="Aptos" w:hAnsi="Franklin Gothic Book" w:cs="Aptos"/>
              </w:rPr>
              <w:t>.</w:t>
            </w:r>
          </w:p>
        </w:tc>
        <w:tc>
          <w:tcPr>
            <w:tcW w:w="1851" w:type="pct"/>
          </w:tcPr>
          <w:p w14:paraId="13C19D85" w14:textId="2C1F8654" w:rsidR="00B827DE" w:rsidRPr="00CB0607" w:rsidRDefault="0043751E" w:rsidP="007D69BA">
            <w:pPr>
              <w:pStyle w:val="TableBullet1"/>
              <w:rPr>
                <w:bdr w:val="none" w:sz="0" w:space="0" w:color="auto" w:frame="1"/>
              </w:rPr>
            </w:pPr>
            <w:r w:rsidRPr="00CE71BF">
              <w:rPr>
                <w:rFonts w:ascii="Franklin Gothic Book" w:hAnsi="Franklin Gothic Book"/>
              </w:rPr>
              <w:t>Consistently providing educators with</w:t>
            </w:r>
            <w:r w:rsidR="00F02B5E" w:rsidRPr="00CE71BF">
              <w:rPr>
                <w:rFonts w:ascii="Franklin Gothic Book" w:hAnsi="Franklin Gothic Book"/>
              </w:rPr>
              <w:t xml:space="preserve"> informal</w:t>
            </w:r>
            <w:r w:rsidRPr="00CE71BF">
              <w:rPr>
                <w:rFonts w:ascii="Franklin Gothic Book" w:hAnsi="Franklin Gothic Book"/>
              </w:rPr>
              <w:t xml:space="preserve"> feedback</w:t>
            </w:r>
          </w:p>
        </w:tc>
      </w:tr>
    </w:tbl>
    <w:p w14:paraId="5601B273" w14:textId="748FF782" w:rsidR="00B827DE" w:rsidRDefault="00444346" w:rsidP="0026749A">
      <w:pPr>
        <w:pStyle w:val="Heading3"/>
      </w:pPr>
      <w:bookmarkStart w:id="55" w:name="_Infrastructure"/>
      <w:bookmarkStart w:id="56" w:name="_Human_Resources_Infrastructure,"/>
      <w:bookmarkStart w:id="57" w:name="_Human__Resources"/>
      <w:bookmarkEnd w:id="55"/>
      <w:bookmarkEnd w:id="56"/>
      <w:bookmarkEnd w:id="57"/>
      <w:r>
        <w:t xml:space="preserve">Human Resources </w:t>
      </w:r>
      <w:r w:rsidR="00B827DE" w:rsidRPr="00CB0607">
        <w:t>Infrastructure</w:t>
      </w:r>
      <w:r>
        <w:t>, Policies, and Practices</w:t>
      </w:r>
    </w:p>
    <w:p w14:paraId="770F6472" w14:textId="7CE434EC" w:rsidR="00D37E8A" w:rsidRPr="00B74C9C" w:rsidRDefault="00104834" w:rsidP="00536CC1">
      <w:pPr>
        <w:pStyle w:val="BodyTextposthead"/>
      </w:pPr>
      <w:r>
        <w:t>The human resources staff includes the human resources director,</w:t>
      </w:r>
      <w:r w:rsidR="009369C8">
        <w:t xml:space="preserve"> the</w:t>
      </w:r>
      <w:r>
        <w:t xml:space="preserve"> payroll supervisor, </w:t>
      </w:r>
      <w:r w:rsidR="009369C8">
        <w:t xml:space="preserve">an </w:t>
      </w:r>
      <w:r>
        <w:t xml:space="preserve">administrative assistant, and a newly created position </w:t>
      </w:r>
      <w:r w:rsidR="00842BCA">
        <w:t xml:space="preserve">for a payroll and benefits generalist. </w:t>
      </w:r>
      <w:r w:rsidR="00D37E8A" w:rsidRPr="00CE71BF">
        <w:t xml:space="preserve">According </w:t>
      </w:r>
      <w:r w:rsidR="00D37E8A" w:rsidRPr="00CE71BF">
        <w:lastRenderedPageBreak/>
        <w:t xml:space="preserve">to </w:t>
      </w:r>
      <w:r w:rsidR="009369C8">
        <w:t>Woburn’s</w:t>
      </w:r>
      <w:r w:rsidR="00D37E8A" w:rsidRPr="00CE71BF">
        <w:t xml:space="preserve"> human resources director</w:t>
      </w:r>
      <w:r w:rsidR="00842BCA">
        <w:t xml:space="preserve"> and other human resources staff</w:t>
      </w:r>
      <w:r w:rsidR="00D37E8A" w:rsidRPr="00CE71BF">
        <w:t>,</w:t>
      </w:r>
      <w:r w:rsidR="00B73706">
        <w:t xml:space="preserve"> although the district maintain</w:t>
      </w:r>
      <w:r w:rsidR="009369C8">
        <w:t>s</w:t>
      </w:r>
      <w:r w:rsidR="00B73706">
        <w:t xml:space="preserve"> employee files </w:t>
      </w:r>
      <w:r w:rsidR="00907474">
        <w:t xml:space="preserve">as </w:t>
      </w:r>
      <w:r w:rsidR="00B73706">
        <w:t>physical copies rather than digitally, the district has the necessary staff</w:t>
      </w:r>
      <w:r w:rsidR="005B47EB">
        <w:t xml:space="preserve"> to maintain employee records, control positions, post vacancies, </w:t>
      </w:r>
      <w:r w:rsidR="007F24A5">
        <w:t xml:space="preserve">and </w:t>
      </w:r>
      <w:r w:rsidR="005B47EB">
        <w:t xml:space="preserve">track employee time and attendance, </w:t>
      </w:r>
      <w:r w:rsidR="007F24A5">
        <w:t xml:space="preserve">which is a strength of the district. </w:t>
      </w:r>
      <w:r w:rsidR="00D37E8A" w:rsidRPr="00B74C9C">
        <w:t xml:space="preserve">Woburn conducts payroll through the city’s </w:t>
      </w:r>
      <w:r w:rsidR="009369C8">
        <w:t>MUNIS</w:t>
      </w:r>
      <w:r w:rsidR="009369C8" w:rsidRPr="00B74C9C">
        <w:t xml:space="preserve"> </w:t>
      </w:r>
      <w:r w:rsidR="00D37E8A" w:rsidRPr="00B74C9C">
        <w:t>system</w:t>
      </w:r>
      <w:r w:rsidR="009369C8">
        <w:t>.</w:t>
      </w:r>
      <w:r w:rsidR="00D37E8A" w:rsidRPr="00B74C9C">
        <w:t xml:space="preserve"> </w:t>
      </w:r>
      <w:r w:rsidR="009369C8">
        <w:t>E</w:t>
      </w:r>
      <w:r w:rsidR="000C28BD">
        <w:t>ven though</w:t>
      </w:r>
      <w:r w:rsidR="000C28BD" w:rsidRPr="00B74C9C">
        <w:t xml:space="preserve"> </w:t>
      </w:r>
      <w:r w:rsidR="009369C8">
        <w:t>employees do not have a</w:t>
      </w:r>
      <w:r w:rsidR="00D37E8A" w:rsidRPr="00B74C9C">
        <w:t xml:space="preserve"> self-service portal to view their paystubs and benefits, teachers reported that they contact human resources staff directly with any questions. They noted that the human resources office is “impressive in their response time” regarding any requests they receive. </w:t>
      </w:r>
    </w:p>
    <w:p w14:paraId="49039DAD" w14:textId="14EBFC09" w:rsidR="00A36E2F" w:rsidRPr="009369C8" w:rsidRDefault="009369C8" w:rsidP="00536CC1">
      <w:pPr>
        <w:pStyle w:val="BodyText"/>
        <w:rPr>
          <w:rFonts w:cs="Tahoma (Body CS)"/>
        </w:rPr>
      </w:pPr>
      <w:r>
        <w:rPr>
          <w:rFonts w:cs="Tahoma (Body CS)"/>
        </w:rPr>
        <w:t>Although</w:t>
      </w:r>
      <w:r w:rsidRPr="009369C8">
        <w:rPr>
          <w:rFonts w:cs="Tahoma (Body CS)"/>
        </w:rPr>
        <w:t xml:space="preserve"> </w:t>
      </w:r>
      <w:r w:rsidR="00EC47AE" w:rsidRPr="009369C8">
        <w:rPr>
          <w:rFonts w:cs="Tahoma (Body CS)"/>
        </w:rPr>
        <w:t xml:space="preserve">Woburn has the infrastructure to support </w:t>
      </w:r>
      <w:r w:rsidR="00F71705" w:rsidRPr="009369C8">
        <w:rPr>
          <w:rFonts w:cs="Tahoma (Body CS)"/>
        </w:rPr>
        <w:t xml:space="preserve">human resources functions, </w:t>
      </w:r>
      <w:r w:rsidR="00A03A1E">
        <w:rPr>
          <w:rFonts w:cs="Tahoma (Body CS)"/>
        </w:rPr>
        <w:t>not all</w:t>
      </w:r>
      <w:r w:rsidR="00F71705" w:rsidRPr="009369C8">
        <w:rPr>
          <w:rFonts w:cs="Tahoma (Body CS)"/>
        </w:rPr>
        <w:t xml:space="preserve"> </w:t>
      </w:r>
      <w:r w:rsidR="001D0959" w:rsidRPr="009369C8">
        <w:rPr>
          <w:rFonts w:cs="Tahoma (Body CS)"/>
        </w:rPr>
        <w:t xml:space="preserve">human resources </w:t>
      </w:r>
      <w:r w:rsidR="00F71705" w:rsidRPr="009369C8">
        <w:rPr>
          <w:rFonts w:cs="Tahoma (Body CS)"/>
        </w:rPr>
        <w:t xml:space="preserve">policies and procedures </w:t>
      </w:r>
      <w:r w:rsidR="00A03A1E">
        <w:rPr>
          <w:rFonts w:cs="Tahoma (Body CS)"/>
        </w:rPr>
        <w:t xml:space="preserve">in Woburn </w:t>
      </w:r>
      <w:r w:rsidR="00F71705" w:rsidRPr="009369C8">
        <w:rPr>
          <w:rFonts w:cs="Tahoma (Body CS)"/>
        </w:rPr>
        <w:t xml:space="preserve">are clear and </w:t>
      </w:r>
      <w:r w:rsidR="001D0959" w:rsidRPr="009369C8">
        <w:rPr>
          <w:rFonts w:cs="Tahoma (Body CS)"/>
        </w:rPr>
        <w:t xml:space="preserve">accessible. </w:t>
      </w:r>
      <w:r w:rsidR="00CF5006" w:rsidRPr="009369C8">
        <w:rPr>
          <w:rFonts w:cs="Tahoma (Body CS)"/>
        </w:rPr>
        <w:t xml:space="preserve">A review of district documents </w:t>
      </w:r>
      <w:r w:rsidR="001E549B" w:rsidRPr="009369C8">
        <w:rPr>
          <w:rFonts w:cs="Tahoma (Body CS)"/>
        </w:rPr>
        <w:t>indicated that</w:t>
      </w:r>
      <w:r w:rsidR="00CF5006" w:rsidRPr="009369C8">
        <w:rPr>
          <w:rFonts w:cs="Tahoma (Body CS)"/>
        </w:rPr>
        <w:t xml:space="preserve"> </w:t>
      </w:r>
      <w:r w:rsidR="00181F3D">
        <w:rPr>
          <w:rFonts w:cs="Tahoma (Body CS)"/>
        </w:rPr>
        <w:t xml:space="preserve">the </w:t>
      </w:r>
      <w:r w:rsidR="00B23C13">
        <w:rPr>
          <w:rFonts w:cs="Tahoma (Body CS)"/>
        </w:rPr>
        <w:t>only clearly</w:t>
      </w:r>
      <w:r w:rsidR="009A432F">
        <w:rPr>
          <w:rFonts w:cs="Tahoma (Body CS)"/>
        </w:rPr>
        <w:t xml:space="preserve"> </w:t>
      </w:r>
      <w:r w:rsidR="0057082C" w:rsidRPr="009369C8">
        <w:rPr>
          <w:rFonts w:cs="Tahoma (Body CS)"/>
        </w:rPr>
        <w:t xml:space="preserve">defined </w:t>
      </w:r>
      <w:r w:rsidR="00617997" w:rsidRPr="009369C8">
        <w:rPr>
          <w:rFonts w:cs="Tahoma (Body CS)"/>
        </w:rPr>
        <w:t xml:space="preserve">human resources policy is a hiring process overview </w:t>
      </w:r>
      <w:r w:rsidR="00D37E8A" w:rsidRPr="009369C8">
        <w:rPr>
          <w:rFonts w:cs="Tahoma (Body CS)"/>
        </w:rPr>
        <w:t xml:space="preserve">that includes a verification of candidate licensure through DESE’s Educator Licensure and Renewal portal, </w:t>
      </w:r>
      <w:r w:rsidR="00021CA1" w:rsidRPr="009369C8">
        <w:rPr>
          <w:rFonts w:cs="Tahoma (Body CS)"/>
        </w:rPr>
        <w:t xml:space="preserve">but </w:t>
      </w:r>
      <w:r w:rsidR="00450E17" w:rsidRPr="009369C8">
        <w:rPr>
          <w:rFonts w:cs="Tahoma (Body CS)"/>
        </w:rPr>
        <w:t xml:space="preserve">this policy is not </w:t>
      </w:r>
      <w:r w:rsidR="00617997" w:rsidRPr="009369C8">
        <w:rPr>
          <w:rFonts w:cs="Tahoma (Body CS)"/>
        </w:rPr>
        <w:t xml:space="preserve">publicly </w:t>
      </w:r>
      <w:r w:rsidR="00450E17" w:rsidRPr="009369C8">
        <w:rPr>
          <w:rFonts w:cs="Tahoma (Body CS)"/>
        </w:rPr>
        <w:t>available online</w:t>
      </w:r>
      <w:r w:rsidR="00617997" w:rsidRPr="009369C8">
        <w:rPr>
          <w:rFonts w:cs="Tahoma (Body CS)"/>
        </w:rPr>
        <w:t>.</w:t>
      </w:r>
      <w:r w:rsidR="00D91A0C" w:rsidRPr="009369C8">
        <w:rPr>
          <w:rFonts w:cs="Tahoma (Body CS)"/>
        </w:rPr>
        <w:t xml:space="preserve"> In discussions with human resources staff, they noted that the human resources director, who is in his first year in this role, is </w:t>
      </w:r>
      <w:r>
        <w:rPr>
          <w:rFonts w:cs="Tahoma (Body CS)"/>
        </w:rPr>
        <w:t>working to</w:t>
      </w:r>
      <w:r w:rsidR="00D91A0C" w:rsidRPr="009369C8">
        <w:rPr>
          <w:rFonts w:cs="Tahoma (Body CS)"/>
        </w:rPr>
        <w:t xml:space="preserve"> establish formal policies and procedures. For example, he digitized the district</w:t>
      </w:r>
      <w:r>
        <w:rPr>
          <w:rFonts w:cs="Tahoma (Body CS)"/>
        </w:rPr>
        <w:t>’</w:t>
      </w:r>
      <w:r w:rsidR="00D91A0C" w:rsidRPr="009369C8">
        <w:rPr>
          <w:rFonts w:cs="Tahoma (Body CS)"/>
        </w:rPr>
        <w:t>s onboarding process, which allowed Woburn to process applications and hire candidates more efficiently.</w:t>
      </w:r>
      <w:r w:rsidR="0017564D" w:rsidRPr="009369C8">
        <w:rPr>
          <w:rFonts w:cs="Tahoma (Body CS)"/>
        </w:rPr>
        <w:t xml:space="preserve"> </w:t>
      </w:r>
      <w:r w:rsidR="005D2CF3" w:rsidRPr="009369C8">
        <w:rPr>
          <w:rFonts w:cs="Tahoma (Body CS)"/>
        </w:rPr>
        <w:t xml:space="preserve">Despite </w:t>
      </w:r>
      <w:r w:rsidR="000B3A57" w:rsidRPr="009369C8">
        <w:rPr>
          <w:rFonts w:cs="Tahoma (Body CS)"/>
        </w:rPr>
        <w:t xml:space="preserve">efforts to </w:t>
      </w:r>
      <w:r w:rsidR="002975CD" w:rsidRPr="009369C8">
        <w:rPr>
          <w:rFonts w:cs="Tahoma (Body CS)"/>
        </w:rPr>
        <w:t xml:space="preserve">formalize policies, </w:t>
      </w:r>
      <w:r>
        <w:rPr>
          <w:rFonts w:cs="Tahoma (Body CS)"/>
        </w:rPr>
        <w:t xml:space="preserve">however, </w:t>
      </w:r>
      <w:r w:rsidR="002975CD" w:rsidRPr="009369C8">
        <w:rPr>
          <w:rFonts w:cs="Tahoma (Body CS)"/>
        </w:rPr>
        <w:t xml:space="preserve">the district does not currently </w:t>
      </w:r>
      <w:r w:rsidR="00D2309D" w:rsidRPr="009369C8">
        <w:rPr>
          <w:rFonts w:cs="Tahoma (Body CS)"/>
        </w:rPr>
        <w:t xml:space="preserve">have an employee handbook that outlines relevant </w:t>
      </w:r>
      <w:r w:rsidR="00872AD2">
        <w:rPr>
          <w:rFonts w:cs="Tahoma (Body CS)"/>
        </w:rPr>
        <w:t>policies</w:t>
      </w:r>
      <w:r w:rsidR="00071FBC" w:rsidRPr="009369C8">
        <w:rPr>
          <w:rFonts w:cs="Tahoma (Body CS)"/>
        </w:rPr>
        <w:t xml:space="preserve">. </w:t>
      </w:r>
      <w:r w:rsidR="008120B7" w:rsidRPr="009369C8">
        <w:rPr>
          <w:rFonts w:cs="Tahoma (Body CS)"/>
        </w:rPr>
        <w:t xml:space="preserve">Of note </w:t>
      </w:r>
      <w:r w:rsidR="00D5504E" w:rsidRPr="009369C8">
        <w:rPr>
          <w:rFonts w:cs="Tahoma (Body CS)"/>
        </w:rPr>
        <w:t>are</w:t>
      </w:r>
      <w:r w:rsidR="00840644" w:rsidRPr="009369C8">
        <w:rPr>
          <w:rFonts w:cs="Tahoma (Body CS)"/>
        </w:rPr>
        <w:t xml:space="preserve"> the district’s</w:t>
      </w:r>
      <w:r w:rsidR="008120B7" w:rsidRPr="009369C8">
        <w:rPr>
          <w:rFonts w:cs="Tahoma (Body CS)"/>
        </w:rPr>
        <w:t xml:space="preserve"> lack of formal procedure</w:t>
      </w:r>
      <w:r w:rsidR="0043052D" w:rsidRPr="009369C8">
        <w:rPr>
          <w:rFonts w:cs="Tahoma (Body CS)"/>
        </w:rPr>
        <w:t>s</w:t>
      </w:r>
      <w:r w:rsidR="008120B7" w:rsidRPr="009369C8">
        <w:rPr>
          <w:rFonts w:cs="Tahoma (Body CS)"/>
        </w:rPr>
        <w:t xml:space="preserve"> to address </w:t>
      </w:r>
      <w:r w:rsidR="00840644" w:rsidRPr="009369C8">
        <w:rPr>
          <w:rFonts w:cs="Tahoma (Body CS)"/>
        </w:rPr>
        <w:t>grievances</w:t>
      </w:r>
      <w:r w:rsidR="00D5504E" w:rsidRPr="009369C8">
        <w:rPr>
          <w:rFonts w:cs="Tahoma (Body CS)"/>
        </w:rPr>
        <w:t xml:space="preserve"> and staff misconduct</w:t>
      </w:r>
      <w:r w:rsidR="007F6C0C" w:rsidRPr="009369C8">
        <w:rPr>
          <w:rFonts w:cs="Tahoma (Body CS)"/>
        </w:rPr>
        <w:t>. Staff</w:t>
      </w:r>
      <w:r w:rsidR="00D37E8A" w:rsidRPr="009369C8">
        <w:rPr>
          <w:rFonts w:cs="Tahoma (Body CS)"/>
        </w:rPr>
        <w:t xml:space="preserve"> reported that the human resource office handles grievances “on a case-by-case basis” and based on district precedent. </w:t>
      </w:r>
      <w:r w:rsidR="00A333B4" w:rsidRPr="009369C8">
        <w:rPr>
          <w:rFonts w:cs="Tahoma (Body CS)"/>
        </w:rPr>
        <w:t>Members of the teachers</w:t>
      </w:r>
      <w:r>
        <w:rPr>
          <w:rFonts w:cs="Tahoma (Body CS)"/>
        </w:rPr>
        <w:t>’</w:t>
      </w:r>
      <w:r w:rsidR="00A333B4" w:rsidRPr="009369C8">
        <w:rPr>
          <w:rFonts w:cs="Tahoma (Body CS)"/>
        </w:rPr>
        <w:t xml:space="preserve"> association noted a perception that </w:t>
      </w:r>
      <w:r w:rsidR="00064FB9" w:rsidRPr="009369C8">
        <w:rPr>
          <w:rFonts w:cs="Tahoma (Body CS)"/>
        </w:rPr>
        <w:t xml:space="preserve">the process to investigate </w:t>
      </w:r>
      <w:r w:rsidR="00B774A7" w:rsidRPr="009369C8">
        <w:rPr>
          <w:rFonts w:cs="Tahoma (Body CS)"/>
        </w:rPr>
        <w:t>potential staff misconduct is “run very poorly in this district</w:t>
      </w:r>
      <w:r w:rsidR="00502CBB" w:rsidRPr="009369C8">
        <w:rPr>
          <w:rFonts w:cs="Tahoma (Body CS)"/>
        </w:rPr>
        <w:t xml:space="preserve">.” Specifically, they noted </w:t>
      </w:r>
      <w:r w:rsidR="002F0883" w:rsidRPr="009369C8">
        <w:rPr>
          <w:rFonts w:cs="Tahoma (Body CS)"/>
        </w:rPr>
        <w:t xml:space="preserve">that the process seems “interminable,” </w:t>
      </w:r>
      <w:r>
        <w:rPr>
          <w:rFonts w:cs="Tahoma (Body CS)"/>
        </w:rPr>
        <w:t>with</w:t>
      </w:r>
      <w:r w:rsidR="002F0883" w:rsidRPr="009369C8">
        <w:rPr>
          <w:rFonts w:cs="Tahoma (Body CS)"/>
        </w:rPr>
        <w:t xml:space="preserve"> lengthy waits for a resolution </w:t>
      </w:r>
      <w:r>
        <w:rPr>
          <w:rFonts w:cs="Tahoma (Body CS)"/>
        </w:rPr>
        <w:t>impacting</w:t>
      </w:r>
      <w:r w:rsidR="007E4DE4" w:rsidRPr="009369C8">
        <w:rPr>
          <w:rFonts w:cs="Tahoma (Body CS)"/>
        </w:rPr>
        <w:t xml:space="preserve"> staff’s mental health and damag</w:t>
      </w:r>
      <w:r>
        <w:rPr>
          <w:rFonts w:cs="Tahoma (Body CS)"/>
        </w:rPr>
        <w:t>ing</w:t>
      </w:r>
      <w:r w:rsidR="007E4DE4" w:rsidRPr="009369C8">
        <w:rPr>
          <w:rFonts w:cs="Tahoma (Body CS)"/>
        </w:rPr>
        <w:t xml:space="preserve"> relationships with their schools.</w:t>
      </w:r>
      <w:r w:rsidR="00D37E8A" w:rsidRPr="009369C8">
        <w:rPr>
          <w:rFonts w:cs="Tahoma (Body CS)"/>
        </w:rPr>
        <w:t xml:space="preserve"> </w:t>
      </w:r>
      <w:r w:rsidR="004F535E" w:rsidRPr="009369C8">
        <w:rPr>
          <w:rFonts w:cs="Tahoma (Body CS)"/>
        </w:rPr>
        <w:t xml:space="preserve">These reports indicate that </w:t>
      </w:r>
      <w:r w:rsidR="000C28BD" w:rsidRPr="009369C8">
        <w:rPr>
          <w:rFonts w:cs="Tahoma (Body CS)"/>
        </w:rPr>
        <w:t xml:space="preserve">although </w:t>
      </w:r>
      <w:r w:rsidR="004F535E" w:rsidRPr="009369C8">
        <w:rPr>
          <w:rFonts w:cs="Tahoma (Body CS)"/>
        </w:rPr>
        <w:t xml:space="preserve">the human resources staff </w:t>
      </w:r>
      <w:r>
        <w:rPr>
          <w:rFonts w:cs="Tahoma (Body CS)"/>
        </w:rPr>
        <w:t>is</w:t>
      </w:r>
      <w:r w:rsidRPr="009369C8">
        <w:rPr>
          <w:rFonts w:cs="Tahoma (Body CS)"/>
        </w:rPr>
        <w:t xml:space="preserve"> </w:t>
      </w:r>
      <w:r w:rsidR="004F535E" w:rsidRPr="009369C8">
        <w:rPr>
          <w:rFonts w:cs="Tahoma (Body CS)"/>
        </w:rPr>
        <w:t xml:space="preserve">in the process of </w:t>
      </w:r>
      <w:r w:rsidR="00D37E8A" w:rsidRPr="009369C8">
        <w:rPr>
          <w:rFonts w:cs="Tahoma (Body CS)"/>
        </w:rPr>
        <w:t xml:space="preserve">developing districtwide policies, </w:t>
      </w:r>
      <w:r w:rsidR="008D4144">
        <w:rPr>
          <w:rFonts w:cs="Tahoma (Body CS)"/>
        </w:rPr>
        <w:t>maintaining</w:t>
      </w:r>
      <w:r w:rsidR="00B314AD">
        <w:rPr>
          <w:rFonts w:cs="Tahoma (Body CS)"/>
        </w:rPr>
        <w:t xml:space="preserve"> </w:t>
      </w:r>
      <w:r w:rsidR="00872AD2">
        <w:rPr>
          <w:rFonts w:cs="Tahoma (Body CS)"/>
        </w:rPr>
        <w:t>and implementing</w:t>
      </w:r>
      <w:r w:rsidR="00872AD2" w:rsidRPr="009369C8">
        <w:rPr>
          <w:rFonts w:cs="Tahoma (Body CS)"/>
        </w:rPr>
        <w:t xml:space="preserve"> </w:t>
      </w:r>
      <w:r w:rsidR="00D37E8A" w:rsidRPr="009369C8">
        <w:rPr>
          <w:rFonts w:cs="Tahoma (Body CS)"/>
        </w:rPr>
        <w:t xml:space="preserve">formal and accessible policies that set expectations for Woburn staff is a continued area for growth for the district. </w:t>
      </w:r>
    </w:p>
    <w:p w14:paraId="486FA845" w14:textId="55A26910" w:rsidR="00B827DE" w:rsidRDefault="00444346" w:rsidP="0026749A">
      <w:pPr>
        <w:pStyle w:val="Heading3"/>
      </w:pPr>
      <w:bookmarkStart w:id="58" w:name="_Staffing"/>
      <w:bookmarkEnd w:id="58"/>
      <w:r>
        <w:t>Staffing</w:t>
      </w:r>
    </w:p>
    <w:p w14:paraId="430211E0" w14:textId="3E9060AD" w:rsidR="009369C8" w:rsidRDefault="009865BB" w:rsidP="00536CC1">
      <w:pPr>
        <w:pStyle w:val="BodyTextposthead"/>
        <w:rPr>
          <w:rFonts w:cs="Tahoma (Body CS)"/>
        </w:rPr>
      </w:pPr>
      <w:r w:rsidRPr="009369C8">
        <w:rPr>
          <w:rFonts w:cs="Tahoma (Body CS)"/>
        </w:rPr>
        <w:t xml:space="preserve">The </w:t>
      </w:r>
      <w:r w:rsidR="009369C8" w:rsidRPr="009369C8">
        <w:rPr>
          <w:rFonts w:cs="Tahoma (Body CS)"/>
        </w:rPr>
        <w:t>h</w:t>
      </w:r>
      <w:r w:rsidRPr="009369C8">
        <w:rPr>
          <w:rFonts w:cs="Tahoma (Body CS)"/>
        </w:rPr>
        <w:t xml:space="preserve">uman </w:t>
      </w:r>
      <w:r w:rsidR="009369C8" w:rsidRPr="009369C8">
        <w:rPr>
          <w:rFonts w:cs="Tahoma (Body CS)"/>
        </w:rPr>
        <w:t>r</w:t>
      </w:r>
      <w:r w:rsidRPr="009369C8">
        <w:rPr>
          <w:rFonts w:cs="Tahoma (Body CS)"/>
        </w:rPr>
        <w:t xml:space="preserve">esources director </w:t>
      </w:r>
      <w:r w:rsidR="006142C5" w:rsidRPr="009369C8">
        <w:rPr>
          <w:rFonts w:cs="Tahoma (Body CS)"/>
        </w:rPr>
        <w:t>reported</w:t>
      </w:r>
      <w:r w:rsidRPr="009369C8">
        <w:rPr>
          <w:rFonts w:cs="Tahoma (Body CS)"/>
        </w:rPr>
        <w:t xml:space="preserve"> </w:t>
      </w:r>
      <w:r w:rsidR="009369C8" w:rsidRPr="009369C8">
        <w:rPr>
          <w:rFonts w:cs="Tahoma (Body CS)"/>
        </w:rPr>
        <w:t>Woburn</w:t>
      </w:r>
      <w:r w:rsidRPr="009369C8">
        <w:rPr>
          <w:rFonts w:cs="Tahoma (Body CS)"/>
        </w:rPr>
        <w:t xml:space="preserve"> has effective policies and processes in place to recruit, hire, and onboard new staff. These policies and processes are mostly in accordance with DESE’s hiring guide.</w:t>
      </w:r>
      <w:r w:rsidR="008B1330" w:rsidRPr="009369C8">
        <w:rPr>
          <w:rFonts w:cs="Tahoma (Body CS)"/>
        </w:rPr>
        <w:t xml:space="preserve"> Woburn’s recruitment strategies </w:t>
      </w:r>
      <w:r w:rsidR="008403FB" w:rsidRPr="009369C8">
        <w:rPr>
          <w:rFonts w:cs="Tahoma (Body CS)"/>
        </w:rPr>
        <w:t xml:space="preserve">include attending hiring fairs, </w:t>
      </w:r>
      <w:r w:rsidR="00CC01E9" w:rsidRPr="009369C8">
        <w:rPr>
          <w:rFonts w:cs="Tahoma (Body CS)"/>
        </w:rPr>
        <w:t xml:space="preserve">a “grow your own” program for the district’s </w:t>
      </w:r>
      <w:r w:rsidR="00EA3BC8" w:rsidRPr="009369C8">
        <w:rPr>
          <w:rFonts w:cs="Tahoma (Body CS)"/>
        </w:rPr>
        <w:t>paraprofessionals</w:t>
      </w:r>
      <w:r w:rsidR="009369C8">
        <w:rPr>
          <w:rFonts w:cs="Tahoma (Body CS)"/>
        </w:rPr>
        <w:t>,</w:t>
      </w:r>
      <w:r w:rsidR="00EA3BC8" w:rsidRPr="009369C8">
        <w:rPr>
          <w:rFonts w:cs="Tahoma (Body CS)"/>
        </w:rPr>
        <w:t xml:space="preserve"> and</w:t>
      </w:r>
      <w:r w:rsidR="00CC01E9" w:rsidRPr="009369C8">
        <w:rPr>
          <w:rFonts w:cs="Tahoma (Body CS)"/>
        </w:rPr>
        <w:t xml:space="preserve"> </w:t>
      </w:r>
      <w:r w:rsidR="00532DB1" w:rsidRPr="009369C8">
        <w:rPr>
          <w:rFonts w:cs="Tahoma (Body CS)"/>
        </w:rPr>
        <w:t>posting job opportunities on SchoolSpring</w:t>
      </w:r>
      <w:r w:rsidR="00A66A04" w:rsidRPr="009369C8">
        <w:rPr>
          <w:rFonts w:cs="Tahoma (Body CS)"/>
        </w:rPr>
        <w:t>.</w:t>
      </w:r>
      <w:r w:rsidRPr="009369C8">
        <w:rPr>
          <w:rFonts w:cs="Tahoma (Body CS)"/>
        </w:rPr>
        <w:t xml:space="preserve"> </w:t>
      </w:r>
      <w:r w:rsidR="00323D4E" w:rsidRPr="009369C8">
        <w:rPr>
          <w:rFonts w:cs="Tahoma (Body CS)"/>
        </w:rPr>
        <w:t xml:space="preserve">The district has identified a need to </w:t>
      </w:r>
      <w:r w:rsidR="001E360E" w:rsidRPr="009369C8">
        <w:rPr>
          <w:rFonts w:cs="Tahoma (Body CS)"/>
        </w:rPr>
        <w:t xml:space="preserve">recruit educators </w:t>
      </w:r>
      <w:r w:rsidR="009369C8">
        <w:rPr>
          <w:rFonts w:cs="Tahoma (Body CS)"/>
        </w:rPr>
        <w:t>who</w:t>
      </w:r>
      <w:r w:rsidR="009369C8" w:rsidRPr="009369C8">
        <w:rPr>
          <w:rFonts w:cs="Tahoma (Body CS)"/>
        </w:rPr>
        <w:t xml:space="preserve"> </w:t>
      </w:r>
      <w:r w:rsidR="001E360E" w:rsidRPr="009369C8">
        <w:rPr>
          <w:rFonts w:cs="Tahoma (Body CS)"/>
        </w:rPr>
        <w:t>reflect the diversity of their student population</w:t>
      </w:r>
      <w:r w:rsidR="009369C8">
        <w:rPr>
          <w:rFonts w:cs="Tahoma (Body CS)"/>
        </w:rPr>
        <w:t>;</w:t>
      </w:r>
      <w:r w:rsidR="001E360E" w:rsidRPr="009369C8">
        <w:rPr>
          <w:rFonts w:cs="Tahoma (Body CS)"/>
        </w:rPr>
        <w:t xml:space="preserve"> </w:t>
      </w:r>
      <w:r w:rsidR="009369C8">
        <w:rPr>
          <w:rFonts w:cs="Tahoma (Body CS)"/>
        </w:rPr>
        <w:t xml:space="preserve">the </w:t>
      </w:r>
      <w:r w:rsidR="00AB060E" w:rsidRPr="009369C8">
        <w:rPr>
          <w:rFonts w:cs="Tahoma (Body CS)"/>
        </w:rPr>
        <w:t xml:space="preserve">DESE Staffing Report data for </w:t>
      </w:r>
      <w:r w:rsidR="00AB060E" w:rsidRPr="009369C8" w:rsidDel="00C42725">
        <w:rPr>
          <w:rFonts w:cs="Tahoma (Body CS)"/>
        </w:rPr>
        <w:t>2024</w:t>
      </w:r>
      <w:r w:rsidR="00AB060E" w:rsidRPr="009369C8">
        <w:rPr>
          <w:rFonts w:cs="Tahoma (Body CS)"/>
        </w:rPr>
        <w:t>-</w:t>
      </w:r>
      <w:r w:rsidR="00C42725" w:rsidRPr="009369C8">
        <w:rPr>
          <w:rFonts w:cs="Tahoma (Body CS)"/>
        </w:rPr>
        <w:t>202</w:t>
      </w:r>
      <w:r w:rsidR="00C42725">
        <w:rPr>
          <w:rFonts w:cs="Tahoma (Body CS)"/>
        </w:rPr>
        <w:t>5</w:t>
      </w:r>
      <w:r w:rsidR="00C42725" w:rsidRPr="009369C8">
        <w:rPr>
          <w:rFonts w:cs="Tahoma (Body CS)"/>
        </w:rPr>
        <w:t xml:space="preserve"> </w:t>
      </w:r>
      <w:r w:rsidR="00AB060E" w:rsidRPr="009369C8">
        <w:rPr>
          <w:rFonts w:cs="Tahoma (Body CS)"/>
        </w:rPr>
        <w:t xml:space="preserve">shows that </w:t>
      </w:r>
      <w:r w:rsidR="000C28BD" w:rsidRPr="009369C8">
        <w:rPr>
          <w:rFonts w:cs="Tahoma (Body CS)"/>
        </w:rPr>
        <w:t xml:space="preserve">although </w:t>
      </w:r>
      <w:r w:rsidR="008437FF">
        <w:rPr>
          <w:rFonts w:cs="Tahoma (Body CS)"/>
        </w:rPr>
        <w:t>18.8</w:t>
      </w:r>
      <w:r w:rsidR="00AB060E" w:rsidRPr="009369C8">
        <w:rPr>
          <w:rFonts w:cs="Tahoma (Body CS)"/>
        </w:rPr>
        <w:t xml:space="preserve"> percent of Woburn students are Hispanic</w:t>
      </w:r>
      <w:r w:rsidR="00594409">
        <w:rPr>
          <w:rFonts w:cs="Tahoma (Body CS)"/>
        </w:rPr>
        <w:t xml:space="preserve"> or Latino</w:t>
      </w:r>
      <w:r w:rsidR="00AB060E" w:rsidRPr="009369C8">
        <w:rPr>
          <w:rFonts w:cs="Tahoma (Body CS)"/>
        </w:rPr>
        <w:t xml:space="preserve">, only </w:t>
      </w:r>
      <w:r w:rsidR="004177DC">
        <w:rPr>
          <w:rFonts w:cs="Tahoma (Body CS)"/>
        </w:rPr>
        <w:t>0.9</w:t>
      </w:r>
      <w:r w:rsidR="00AB060E" w:rsidRPr="009369C8">
        <w:rPr>
          <w:rFonts w:cs="Tahoma (Body CS)"/>
        </w:rPr>
        <w:t xml:space="preserve"> percent of </w:t>
      </w:r>
      <w:r w:rsidR="009369C8">
        <w:rPr>
          <w:rFonts w:cs="Tahoma (Body CS)"/>
        </w:rPr>
        <w:t xml:space="preserve">the </w:t>
      </w:r>
      <w:r w:rsidR="00AB060E" w:rsidRPr="009369C8">
        <w:rPr>
          <w:rFonts w:cs="Tahoma (Body CS)"/>
        </w:rPr>
        <w:t xml:space="preserve">teachers are </w:t>
      </w:r>
      <w:r w:rsidR="00EA3BC8" w:rsidRPr="009369C8">
        <w:rPr>
          <w:rFonts w:cs="Tahoma (Body CS)"/>
        </w:rPr>
        <w:t>Hispanic</w:t>
      </w:r>
      <w:r w:rsidR="00594409">
        <w:rPr>
          <w:rFonts w:cs="Tahoma (Body CS)"/>
        </w:rPr>
        <w:t xml:space="preserve"> or Latino</w:t>
      </w:r>
      <w:r w:rsidR="00EA3BC8" w:rsidRPr="009369C8">
        <w:rPr>
          <w:rFonts w:cs="Tahoma (Body CS)"/>
        </w:rPr>
        <w:t>,</w:t>
      </w:r>
      <w:r w:rsidR="00AB060E" w:rsidRPr="009369C8">
        <w:rPr>
          <w:rFonts w:cs="Tahoma (Body CS)"/>
        </w:rPr>
        <w:t xml:space="preserve"> and 96.</w:t>
      </w:r>
      <w:r w:rsidR="00482614">
        <w:rPr>
          <w:rFonts w:cs="Tahoma (Body CS)"/>
        </w:rPr>
        <w:t>9</w:t>
      </w:r>
      <w:r w:rsidR="00482614" w:rsidRPr="009369C8">
        <w:rPr>
          <w:rFonts w:cs="Tahoma (Body CS)"/>
        </w:rPr>
        <w:t xml:space="preserve"> </w:t>
      </w:r>
      <w:r w:rsidR="00AB060E" w:rsidRPr="009369C8">
        <w:rPr>
          <w:rFonts w:cs="Tahoma (Body CS)"/>
        </w:rPr>
        <w:t>percent of all educators are White</w:t>
      </w:r>
      <w:r w:rsidR="001E360E" w:rsidRPr="009369C8">
        <w:rPr>
          <w:rFonts w:cs="Tahoma (Body CS)"/>
        </w:rPr>
        <w:t>.</w:t>
      </w:r>
      <w:r w:rsidR="00AB060E" w:rsidRPr="009369C8">
        <w:rPr>
          <w:rFonts w:cs="Tahoma (Body CS)"/>
        </w:rPr>
        <w:t xml:space="preserve"> </w:t>
      </w:r>
    </w:p>
    <w:p w14:paraId="331ADE19" w14:textId="73A663D2" w:rsidR="009865BB" w:rsidRPr="009369C8" w:rsidRDefault="009865BB" w:rsidP="009369C8">
      <w:pPr>
        <w:pStyle w:val="BodyText"/>
      </w:pPr>
      <w:r w:rsidRPr="009369C8">
        <w:t>Woburn has</w:t>
      </w:r>
      <w:r w:rsidR="009075C1" w:rsidRPr="009369C8">
        <w:t xml:space="preserve"> </w:t>
      </w:r>
      <w:r w:rsidRPr="009369C8">
        <w:t xml:space="preserve">adapted </w:t>
      </w:r>
      <w:r w:rsidR="00A03A1E">
        <w:t>its</w:t>
      </w:r>
      <w:r w:rsidR="00A03A1E" w:rsidRPr="009369C8">
        <w:t xml:space="preserve"> </w:t>
      </w:r>
      <w:r w:rsidRPr="009369C8">
        <w:t>recruitment systems to attract diverse educators</w:t>
      </w:r>
      <w:r w:rsidR="00854EB2" w:rsidRPr="009369C8">
        <w:t>. For example,</w:t>
      </w:r>
      <w:r w:rsidRPr="009369C8">
        <w:t xml:space="preserve"> </w:t>
      </w:r>
      <w:r w:rsidR="00854EB2" w:rsidRPr="009369C8">
        <w:t>t</w:t>
      </w:r>
      <w:r w:rsidRPr="009369C8">
        <w:t>he district is part of the Massachusetts Partnership for Diversity in Education and participates in the organization’s hiring fairs. In addition, district leaders reported that as part of their involvement with the Equity Imperative, the leadership team reviewed the hiring process and materials for inclusive and inviting language. Hiring leads also participated in professional development regarding unconscious bias in the hiring process. Moreover, district leaders reported that Woburn has had more success with hiring diverse paraprofessionals, and the</w:t>
      </w:r>
      <w:r w:rsidR="002A72DC" w:rsidRPr="009369C8">
        <w:t xml:space="preserve"> “grow your own”</w:t>
      </w:r>
      <w:r w:rsidRPr="009369C8">
        <w:t xml:space="preserve"> program provide</w:t>
      </w:r>
      <w:r w:rsidR="002A72DC" w:rsidRPr="009369C8">
        <w:t>s</w:t>
      </w:r>
      <w:r w:rsidRPr="009369C8">
        <w:t xml:space="preserve"> </w:t>
      </w:r>
      <w:r w:rsidRPr="009369C8">
        <w:lastRenderedPageBreak/>
        <w:t xml:space="preserve">pathways to licensure for these staff members. </w:t>
      </w:r>
      <w:r w:rsidR="004D23DD" w:rsidRPr="009369C8">
        <w:t>Although Woburn change</w:t>
      </w:r>
      <w:r w:rsidR="009369C8">
        <w:t>d</w:t>
      </w:r>
      <w:r w:rsidR="004D23DD" w:rsidRPr="009369C8">
        <w:t xml:space="preserve"> </w:t>
      </w:r>
      <w:r w:rsidR="009369C8">
        <w:t>its</w:t>
      </w:r>
      <w:r w:rsidR="004D23DD" w:rsidRPr="009369C8">
        <w:t xml:space="preserve"> recruitment strategies, these efforts have not yet led to greater staff diversity. </w:t>
      </w:r>
      <w:r w:rsidRPr="009369C8">
        <w:t xml:space="preserve">Staff across focus groups acknowledged this discrepancy and identified several barriers to effective recruitment. For example, </w:t>
      </w:r>
      <w:r w:rsidR="00F82146">
        <w:t xml:space="preserve">district leaders reported that </w:t>
      </w:r>
      <w:r w:rsidR="009369C8">
        <w:t>because</w:t>
      </w:r>
      <w:r w:rsidR="009369C8" w:rsidRPr="009369C8">
        <w:t xml:space="preserve"> </w:t>
      </w:r>
      <w:r w:rsidRPr="009369C8">
        <w:t>the city’s budget is typically not approved until June, Woburn has a delayed hiring timeline relative to neighboring districts. Staff also reported that they are competing with higher</w:t>
      </w:r>
      <w:r w:rsidR="009369C8">
        <w:t xml:space="preserve"> </w:t>
      </w:r>
      <w:r w:rsidRPr="009369C8">
        <w:t xml:space="preserve">paying districts for the same pool of qualified candidates. Across focus groups, Woburn staff identified establishing effective </w:t>
      </w:r>
      <w:r w:rsidR="006D6F1C">
        <w:t>strategies</w:t>
      </w:r>
      <w:r w:rsidR="006D6F1C" w:rsidRPr="009369C8">
        <w:t xml:space="preserve"> </w:t>
      </w:r>
      <w:r w:rsidRPr="009369C8">
        <w:t>to recruit diverse educators as an area for growth for the district.</w:t>
      </w:r>
    </w:p>
    <w:p w14:paraId="28C7346F" w14:textId="0EFC9854" w:rsidR="009865BB" w:rsidRPr="009865BB" w:rsidRDefault="009865BB" w:rsidP="00536CC1">
      <w:pPr>
        <w:pStyle w:val="BodyText"/>
      </w:pPr>
      <w:r w:rsidRPr="00671CCF">
        <w:t xml:space="preserve">Woburn’s hiring process is clearly defined, includes training to support hiring leads, and </w:t>
      </w:r>
      <w:r w:rsidR="009369C8">
        <w:t>undergoes yearly</w:t>
      </w:r>
      <w:r w:rsidR="009369C8" w:rsidRPr="00671CCF">
        <w:t xml:space="preserve"> </w:t>
      </w:r>
      <w:r w:rsidRPr="00671CCF">
        <w:t>review</w:t>
      </w:r>
      <w:r w:rsidR="009369C8">
        <w:t>s</w:t>
      </w:r>
      <w:r w:rsidRPr="00671CCF">
        <w:t>, which is a strength of the district</w:t>
      </w:r>
      <w:r w:rsidRPr="009865BB">
        <w:t xml:space="preserve">. According to focus group respondents, school leaders </w:t>
      </w:r>
      <w:r w:rsidR="00FE05FB">
        <w:t>assess building-level staffing needs</w:t>
      </w:r>
      <w:r w:rsidR="009369C8">
        <w:t>;</w:t>
      </w:r>
      <w:r w:rsidR="00FE05FB">
        <w:t xml:space="preserve"> </w:t>
      </w:r>
      <w:r w:rsidRPr="009865BB">
        <w:t>request positions</w:t>
      </w:r>
      <w:r w:rsidR="009369C8">
        <w:t>;</w:t>
      </w:r>
      <w:r w:rsidRPr="009865BB">
        <w:t xml:space="preserve"> and vet, interview, and recommend candidates. District staff are responsible for creating job postings, approving recommendations, and conducting background checks. School leaders expressed that </w:t>
      </w:r>
      <w:r w:rsidR="009369C8">
        <w:t xml:space="preserve">the district clearly defines </w:t>
      </w:r>
      <w:r w:rsidRPr="009865BB">
        <w:t>these responsibilities. District leaders reported that prior to the beginning of each hiring season, the district leadership team convenes to calibrate expectations for incoming candidates and align</w:t>
      </w:r>
      <w:r w:rsidR="009369C8">
        <w:t xml:space="preserve"> expectations to</w:t>
      </w:r>
      <w:r w:rsidRPr="009865BB">
        <w:t xml:space="preserve"> the hiring process, such that “no matter what building you’re hiring in, whether it’s a district or school position, it’s the same format, same process.” In support of these goals, the district created an interview question bank and common rubric to standardize the hiring process and conducted a book study on </w:t>
      </w:r>
      <w:r w:rsidRPr="009369C8">
        <w:rPr>
          <w:i/>
          <w:iCs/>
        </w:rPr>
        <w:t>The Ideal Team Player</w:t>
      </w:r>
      <w:r w:rsidRPr="009865BB">
        <w:t xml:space="preserve"> </w:t>
      </w:r>
      <w:r w:rsidR="009369C8">
        <w:t>(</w:t>
      </w:r>
      <w:r w:rsidR="00FC681A" w:rsidRPr="00FC681A">
        <w:t>Lencioni</w:t>
      </w:r>
      <w:r w:rsidR="009369C8">
        <w:t xml:space="preserve">, 2016) </w:t>
      </w:r>
      <w:r w:rsidR="000E66E9">
        <w:t>t</w:t>
      </w:r>
      <w:r w:rsidR="005970DF">
        <w:t xml:space="preserve">o </w:t>
      </w:r>
      <w:r w:rsidR="00DD46EE">
        <w:t>articulate their roles in the hiring process</w:t>
      </w:r>
      <w:r w:rsidR="00A233CC">
        <w:t>.</w:t>
      </w:r>
      <w:r w:rsidRPr="009865BB">
        <w:t xml:space="preserve"> In addition, at the conclusion of each hiring season, the leadership team reflect</w:t>
      </w:r>
      <w:r w:rsidR="009369C8">
        <w:t>s</w:t>
      </w:r>
      <w:r w:rsidRPr="009865BB">
        <w:t xml:space="preserve"> on the strengths and weaknesses of the hiring process. District leaders reported that these reflections have impacted Woburn’s process; for example, the</w:t>
      </w:r>
      <w:r w:rsidR="009363EB">
        <w:t xml:space="preserve"> </w:t>
      </w:r>
      <w:r w:rsidR="009369C8">
        <w:t>district justified creating</w:t>
      </w:r>
      <w:r w:rsidRPr="009865BB">
        <w:t xml:space="preserve"> the director of human resources position</w:t>
      </w:r>
      <w:r w:rsidR="009363EB">
        <w:t xml:space="preserve"> to address</w:t>
      </w:r>
      <w:r w:rsidR="009363EB" w:rsidRPr="009865BB">
        <w:t xml:space="preserve"> </w:t>
      </w:r>
      <w:r w:rsidRPr="009865BB">
        <w:t xml:space="preserve">delays in processing applications </w:t>
      </w:r>
      <w:r w:rsidR="006F004F">
        <w:t xml:space="preserve">that </w:t>
      </w:r>
      <w:r w:rsidR="00F903BA">
        <w:t>had previously</w:t>
      </w:r>
      <w:r w:rsidR="006F004F">
        <w:t xml:space="preserve"> </w:t>
      </w:r>
      <w:r w:rsidR="009363EB">
        <w:t xml:space="preserve">meant that </w:t>
      </w:r>
      <w:r w:rsidRPr="009865BB">
        <w:t>the district miss</w:t>
      </w:r>
      <w:r w:rsidR="00E30718">
        <w:t>ed</w:t>
      </w:r>
      <w:r w:rsidRPr="009865BB">
        <w:t xml:space="preserve"> out on qualified candidates. </w:t>
      </w:r>
    </w:p>
    <w:p w14:paraId="7D335303" w14:textId="73E9614A" w:rsidR="009865BB" w:rsidRPr="009865BB" w:rsidRDefault="009865BB" w:rsidP="00536CC1">
      <w:pPr>
        <w:pStyle w:val="BodyText"/>
      </w:pPr>
      <w:r w:rsidRPr="009865BB">
        <w:t>In focus groups, teachers described the district’s onboarding process as clear and effective and indicated that the process provides new staff with the information and resources they need to be successful in their role</w:t>
      </w:r>
      <w:r w:rsidR="002D446C">
        <w:t>.</w:t>
      </w:r>
      <w:r w:rsidR="005442C0">
        <w:t xml:space="preserve"> Staff described that the </w:t>
      </w:r>
      <w:r w:rsidR="001D719F">
        <w:t>division of onboarding responsibilities between human resources staff and building principals is clear and well</w:t>
      </w:r>
      <w:r w:rsidR="009369C8">
        <w:t xml:space="preserve"> </w:t>
      </w:r>
      <w:r w:rsidR="001D719F">
        <w:t xml:space="preserve">defined. </w:t>
      </w:r>
      <w:r w:rsidR="008A0C74">
        <w:t>In the past year</w:t>
      </w:r>
      <w:r w:rsidR="009369C8">
        <w:t>,</w:t>
      </w:r>
      <w:r w:rsidR="008A0C74">
        <w:t xml:space="preserve"> t</w:t>
      </w:r>
      <w:r w:rsidR="00AD64C8">
        <w:t>he district also implemented a digital onboarding system through PowerSchool</w:t>
      </w:r>
      <w:r w:rsidR="00FA2BD8">
        <w:t>. H</w:t>
      </w:r>
      <w:r w:rsidR="00AD64C8">
        <w:t xml:space="preserve">uman resources staff </w:t>
      </w:r>
      <w:r w:rsidR="006B0C45">
        <w:t xml:space="preserve">reported </w:t>
      </w:r>
      <w:r w:rsidR="009369C8">
        <w:t xml:space="preserve">that </w:t>
      </w:r>
      <w:r w:rsidR="00FA2BD8">
        <w:t xml:space="preserve">this system </w:t>
      </w:r>
      <w:r w:rsidR="00D95387">
        <w:t xml:space="preserve">enables </w:t>
      </w:r>
      <w:r w:rsidR="00EE4A41">
        <w:t>new hires to more efficiently receive and complete all necessary onboarding paperwork</w:t>
      </w:r>
      <w:r w:rsidR="00B126FD">
        <w:t>.</w:t>
      </w:r>
      <w:r w:rsidRPr="009865BB">
        <w:t xml:space="preserve"> All staff hired before the school year attend a New Teacher Orientation in August and have meetings with their curriculum coordinator beginning in September. In addition, each new hire has a one-on-one meeting with the superintendent or </w:t>
      </w:r>
      <w:r w:rsidR="00326C95">
        <w:t xml:space="preserve">one of the </w:t>
      </w:r>
      <w:r w:rsidRPr="009865BB">
        <w:t xml:space="preserve">assistant superintendents as the final step of their onboarding process. </w:t>
      </w:r>
      <w:r w:rsidR="003D1630">
        <w:t>Although m</w:t>
      </w:r>
      <w:r w:rsidR="00984594">
        <w:t>ost</w:t>
      </w:r>
      <w:r w:rsidR="00984594" w:rsidDel="003D1630">
        <w:t xml:space="preserve"> </w:t>
      </w:r>
      <w:r w:rsidR="003D1630">
        <w:t xml:space="preserve">focus group participants </w:t>
      </w:r>
      <w:r w:rsidR="00984594">
        <w:t>described the onboarding process as effective,</w:t>
      </w:r>
      <w:r w:rsidR="009369C8" w:rsidDel="003D1630">
        <w:t xml:space="preserve"> </w:t>
      </w:r>
      <w:r w:rsidR="00984594">
        <w:t xml:space="preserve">some </w:t>
      </w:r>
      <w:r w:rsidR="003D1630">
        <w:t xml:space="preserve">participants </w:t>
      </w:r>
      <w:r w:rsidR="00984594">
        <w:t xml:space="preserve">reported that </w:t>
      </w:r>
      <w:r w:rsidR="001D0A76">
        <w:t xml:space="preserve">the amount of information provided during </w:t>
      </w:r>
      <w:r w:rsidR="00901A7C">
        <w:t xml:space="preserve">orientation </w:t>
      </w:r>
      <w:r w:rsidR="001D0A76">
        <w:t>can be overwhelming</w:t>
      </w:r>
      <w:r w:rsidR="00901A7C">
        <w:t>. Teachers</w:t>
      </w:r>
      <w:r w:rsidR="001D0A76">
        <w:t xml:space="preserve"> suggested it would be beneficial for the district to </w:t>
      </w:r>
      <w:r w:rsidR="00A56406">
        <w:t>hold check-ins</w:t>
      </w:r>
      <w:r w:rsidR="00EE5999">
        <w:t xml:space="preserve"> throughout the year</w:t>
      </w:r>
      <w:r w:rsidR="00A56406">
        <w:t xml:space="preserve"> for additional support</w:t>
      </w:r>
      <w:r w:rsidR="00901A7C">
        <w:t xml:space="preserve">, </w:t>
      </w:r>
      <w:r w:rsidR="009369C8">
        <w:t xml:space="preserve">but </w:t>
      </w:r>
      <w:r w:rsidR="00901A7C">
        <w:t xml:space="preserve">they </w:t>
      </w:r>
      <w:r w:rsidR="00DA56C5">
        <w:t>have not yet raised this concern to school and district leaders</w:t>
      </w:r>
      <w:r w:rsidR="00A56406">
        <w:t>.</w:t>
      </w:r>
      <w:r w:rsidRPr="009865BB">
        <w:t xml:space="preserve"> Teachers described that </w:t>
      </w:r>
      <w:r w:rsidR="00876403">
        <w:t xml:space="preserve">historically </w:t>
      </w:r>
      <w:r w:rsidRPr="009865BB">
        <w:t>the district has been responsive to feedback about the onboarding process. For example, at the request of union representatives, the district instituted monthly orientations for staff hired during the school year and thus did not participate in the August induction event.</w:t>
      </w:r>
    </w:p>
    <w:p w14:paraId="093A7828" w14:textId="5C4F97E7" w:rsidR="009865BB" w:rsidRPr="009865BB" w:rsidRDefault="009369C8" w:rsidP="00536CC1">
      <w:pPr>
        <w:pStyle w:val="BodyText"/>
      </w:pPr>
      <w:r>
        <w:lastRenderedPageBreak/>
        <w:t xml:space="preserve">During the onboarding </w:t>
      </w:r>
      <w:r w:rsidR="00971CBF">
        <w:t>process</w:t>
      </w:r>
      <w:r>
        <w:t xml:space="preserve"> for </w:t>
      </w:r>
      <w:r w:rsidR="002340EA">
        <w:t xml:space="preserve">instructional staff, human resources staff provide staffing supports for building leaders. </w:t>
      </w:r>
      <w:r w:rsidR="004B2F1E">
        <w:t>The district monitors the</w:t>
      </w:r>
      <w:r w:rsidR="009865BB" w:rsidRPr="009865BB">
        <w:t xml:space="preserve"> equitabl</w:t>
      </w:r>
      <w:r w:rsidR="004B2F1E">
        <w:t>e</w:t>
      </w:r>
      <w:r w:rsidR="009865BB" w:rsidRPr="009865BB">
        <w:t xml:space="preserve"> </w:t>
      </w:r>
      <w:r w:rsidR="004B2F1E" w:rsidRPr="009865BB">
        <w:t>distribut</w:t>
      </w:r>
      <w:r w:rsidR="004B2F1E">
        <w:t>ion of</w:t>
      </w:r>
      <w:r w:rsidR="004B2F1E" w:rsidRPr="009865BB">
        <w:t xml:space="preserve"> </w:t>
      </w:r>
      <w:r w:rsidR="009865BB" w:rsidRPr="009865BB">
        <w:t>licensed, effective educators across its schools.</w:t>
      </w:r>
      <w:r w:rsidR="0070121B" w:rsidRPr="009865BB" w:rsidDel="0070121B">
        <w:t xml:space="preserve"> </w:t>
      </w:r>
      <w:r w:rsidR="008F712E">
        <w:t>Woburn</w:t>
      </w:r>
      <w:r w:rsidR="009865BB" w:rsidRPr="009865BB">
        <w:t xml:space="preserve"> regularly assesses staffing needs throughout the district in weekly </w:t>
      </w:r>
      <w:r>
        <w:t>c</w:t>
      </w:r>
      <w:r w:rsidR="009865BB" w:rsidRPr="009865BB">
        <w:t xml:space="preserve">abinet meetings with department directors and monthly leadership team meetings with building principals. As a result of these discussions, district leaders reported they </w:t>
      </w:r>
      <w:r>
        <w:t>will add</w:t>
      </w:r>
      <w:r w:rsidR="009865BB" w:rsidRPr="009865BB">
        <w:t xml:space="preserve"> positions midyear to address “heightened areas of need.” For example, the district hired an elementary reading specialist midyear to provide additional support to students.</w:t>
      </w:r>
    </w:p>
    <w:p w14:paraId="275CB091" w14:textId="333A70BE" w:rsidR="009865BB" w:rsidRPr="009865BB" w:rsidRDefault="009865BB" w:rsidP="00D67D73">
      <w:pPr>
        <w:pStyle w:val="BodyText"/>
      </w:pPr>
      <w:r w:rsidRPr="009865BB">
        <w:t xml:space="preserve">District staff described that the district conducts </w:t>
      </w:r>
      <w:r w:rsidR="00EF6BFC">
        <w:t xml:space="preserve">all </w:t>
      </w:r>
      <w:r w:rsidRPr="009865BB">
        <w:t xml:space="preserve">educator evaluations in accordance with DESE requirements. Evaluations are guided by the district’s </w:t>
      </w:r>
      <w:r w:rsidRPr="009369C8">
        <w:rPr>
          <w:i/>
          <w:iCs/>
        </w:rPr>
        <w:t>Educator Evaluation Manual</w:t>
      </w:r>
      <w:r w:rsidRPr="009865BB">
        <w:t xml:space="preserve">, which the assistant superintendent of teaching and learning reviews and revises annually with </w:t>
      </w:r>
      <w:r w:rsidR="006B0C45" w:rsidRPr="009865BB">
        <w:t>teachers’</w:t>
      </w:r>
      <w:r w:rsidRPr="009865BB">
        <w:t xml:space="preserve"> </w:t>
      </w:r>
      <w:r w:rsidR="006B0C45">
        <w:t>association</w:t>
      </w:r>
      <w:r w:rsidR="006B0C45" w:rsidRPr="009865BB">
        <w:t xml:space="preserve"> </w:t>
      </w:r>
      <w:r w:rsidRPr="009865BB">
        <w:t>representatives. School leaders and teachers agreed that the district’s evaluation systems are clear and reflect a culture of high expectations for educators. As one teacher noted of the evaluation process</w:t>
      </w:r>
      <w:r w:rsidR="009369C8">
        <w:t>,</w:t>
      </w:r>
      <w:r w:rsidRPr="009865BB">
        <w:t xml:space="preserve"> </w:t>
      </w:r>
    </w:p>
    <w:p w14:paraId="29EE6E1D" w14:textId="0DB8D457" w:rsidR="009865BB" w:rsidRPr="009865BB" w:rsidRDefault="009865BB" w:rsidP="00D67D73">
      <w:pPr>
        <w:pStyle w:val="BlockQuote"/>
      </w:pPr>
      <w:r w:rsidRPr="009865BB">
        <w:t>They’ve been very clear, as a district and in the school, what indicators that we’re focused on, because they’re written into our goals. There’s no surprises</w:t>
      </w:r>
      <w:r w:rsidR="009369C8">
        <w:t xml:space="preserve"> . . .</w:t>
      </w:r>
      <w:r w:rsidRPr="009865BB">
        <w:t xml:space="preserve"> I know what they’re looking for, I know what I’m supposed to be doing. And I think that’s very transparent.</w:t>
      </w:r>
    </w:p>
    <w:p w14:paraId="74F34E9C" w14:textId="7CD6E63F" w:rsidR="002F44B5" w:rsidRPr="009865BB" w:rsidRDefault="009865BB" w:rsidP="00D67D73">
      <w:pPr>
        <w:pStyle w:val="BodyText"/>
        <w:rPr>
          <w:i/>
          <w:iCs/>
        </w:rPr>
      </w:pPr>
      <w:r w:rsidRPr="009865BB">
        <w:t xml:space="preserve">Members of the teachers’ association added that the feedback </w:t>
      </w:r>
      <w:r w:rsidR="00AF0A24">
        <w:t>that teachers</w:t>
      </w:r>
      <w:r w:rsidR="00AF0A24" w:rsidRPr="009865BB">
        <w:t xml:space="preserve"> </w:t>
      </w:r>
      <w:r w:rsidRPr="009865BB">
        <w:t xml:space="preserve">receive from evaluations has </w:t>
      </w:r>
      <w:r w:rsidR="009369C8">
        <w:t>become</w:t>
      </w:r>
      <w:r w:rsidR="009369C8" w:rsidRPr="009865BB">
        <w:t xml:space="preserve"> </w:t>
      </w:r>
      <w:r w:rsidRPr="009865BB">
        <w:t>“significantly better” in recent years, which they credit to the district’s focus on calibrating feedback across evaluators. To this point, district and school leaders reported that the district provides training that supports effective, equitable evaluation practices. For example, all evaluators conduct building walkthroughs as a member of a “pod” and calibrate feedback with other pod members, and part of the district’s summer leadership retreat center</w:t>
      </w:r>
      <w:r w:rsidR="009369C8">
        <w:t>s on</w:t>
      </w:r>
      <w:r w:rsidRPr="009865BB">
        <w:t xml:space="preserve"> developing a common understanding of evaluation indicators.</w:t>
      </w:r>
    </w:p>
    <w:p w14:paraId="147FC647" w14:textId="7BF04100" w:rsidR="00FB5320" w:rsidRDefault="00FB5320" w:rsidP="00D67D73">
      <w:pPr>
        <w:pStyle w:val="BodyText"/>
      </w:pPr>
      <w:r>
        <w:t xml:space="preserve">District records suggest that teacher evaluations are consistently completed using </w:t>
      </w:r>
      <w:proofErr w:type="spellStart"/>
      <w:r w:rsidR="00C23ED6">
        <w:t>TalentEd</w:t>
      </w:r>
      <w:proofErr w:type="spellEnd"/>
      <w:r>
        <w:t xml:space="preserve">. AIR used simple random sampling to select </w:t>
      </w:r>
      <w:r w:rsidR="00937F50">
        <w:t>a</w:t>
      </w:r>
      <w:r>
        <w:t xml:space="preserve"> sample of 10 percent of 380 teachers (38 teachers) due for summative evaluations for the 2023-2024 school year. All teachers selected for review </w:t>
      </w:r>
      <w:r w:rsidR="009369C8">
        <w:t xml:space="preserve">(100 percent) </w:t>
      </w:r>
      <w:r>
        <w:t xml:space="preserve">had a summative evaluation available for review. However, three teacher evaluations available for review were incomplete and omitted required components, including a rating for each standard or an overall rating. Nearly all evaluation documents reviewed </w:t>
      </w:r>
      <w:r w:rsidR="009369C8">
        <w:t xml:space="preserve">(92 percent) </w:t>
      </w:r>
      <w:r>
        <w:t xml:space="preserve">included a student learning SMART (specific, measurable, achievable, realistic, and timely) goal and a professional practice SMART goal. </w:t>
      </w:r>
      <w:r w:rsidR="00E55204">
        <w:t>In addition</w:t>
      </w:r>
      <w:r>
        <w:t xml:space="preserve">, all the teachers’ progress toward their student learning and professional goals were evaluated. Nearly all evaluations reviewed (95 percent) included multiple sources of evidence, such as observations, student work samples, or other evidence to support progress toward student learning goals, professional learning goals, standards, and indicators. Nearly all summative evaluations </w:t>
      </w:r>
      <w:r w:rsidR="009369C8">
        <w:t xml:space="preserve">(90 percent) </w:t>
      </w:r>
      <w:r>
        <w:t>included feedback for each standard and overall feedback related to the teacher’s overall rating. Of the 34 teacher evaluations that included feedback, all named strengths or practices the teacher should continue</w:t>
      </w:r>
      <w:r w:rsidR="009369C8">
        <w:t>;</w:t>
      </w:r>
      <w:r>
        <w:t xml:space="preserve"> however</w:t>
      </w:r>
      <w:r w:rsidR="009369C8">
        <w:t>,</w:t>
      </w:r>
      <w:r>
        <w:t xml:space="preserve"> only six evaluations </w:t>
      </w:r>
      <w:r w:rsidR="009369C8">
        <w:t xml:space="preserve">(18 percent) </w:t>
      </w:r>
      <w:r>
        <w:t>included feedback indicating areas of improvement.</w:t>
      </w:r>
    </w:p>
    <w:p w14:paraId="04E652D6" w14:textId="49F3C808" w:rsidR="00FB5320" w:rsidRDefault="00FB5320" w:rsidP="00D67D73">
      <w:pPr>
        <w:pStyle w:val="BodyText"/>
      </w:pPr>
      <w:r>
        <w:t>District records suggest that administrat</w:t>
      </w:r>
      <w:r w:rsidR="00937F50">
        <w:t>or</w:t>
      </w:r>
      <w:r>
        <w:t xml:space="preserve"> evaluations </w:t>
      </w:r>
      <w:r w:rsidR="009369C8">
        <w:t xml:space="preserve">also </w:t>
      </w:r>
      <w:r>
        <w:t xml:space="preserve">are completed using </w:t>
      </w:r>
      <w:proofErr w:type="spellStart"/>
      <w:r w:rsidR="00C23ED6">
        <w:t>TalentEd</w:t>
      </w:r>
      <w:proofErr w:type="spellEnd"/>
      <w:r>
        <w:t>. Of the 21</w:t>
      </w:r>
      <w:r w:rsidR="009369C8">
        <w:t> </w:t>
      </w:r>
      <w:r>
        <w:t xml:space="preserve">administrative district staff due for a summative evaluation for the 2023-2024 school year, all evaluations were available for review. However, only slightly more than half (55 percent) were </w:t>
      </w:r>
      <w:r>
        <w:lastRenderedPageBreak/>
        <w:t xml:space="preserve">complete with performance ratings and assessment of progress toward goals. </w:t>
      </w:r>
      <w:r w:rsidR="00E669F8">
        <w:t>A m</w:t>
      </w:r>
      <w:r>
        <w:t xml:space="preserve">ajority </w:t>
      </w:r>
      <w:r w:rsidR="00D71774">
        <w:t>of</w:t>
      </w:r>
      <w:r>
        <w:t xml:space="preserve"> </w:t>
      </w:r>
      <w:r w:rsidR="009369C8">
        <w:t xml:space="preserve">the </w:t>
      </w:r>
      <w:r>
        <w:t xml:space="preserve">evaluations </w:t>
      </w:r>
      <w:r w:rsidR="009369C8">
        <w:t xml:space="preserve">(64 percent) </w:t>
      </w:r>
      <w:r>
        <w:t>included student learning and professional practice SMART goals, and only 60 percent included a school improvement SMART goal. Only one</w:t>
      </w:r>
      <w:r w:rsidR="009369C8">
        <w:t xml:space="preserve"> </w:t>
      </w:r>
      <w:r>
        <w:t xml:space="preserve">third of the evaluations </w:t>
      </w:r>
      <w:r w:rsidR="009369C8">
        <w:t xml:space="preserve">(33 percent) </w:t>
      </w:r>
      <w:r>
        <w:t xml:space="preserve">reviewed included multiple sources of evidence to assess performance on summative evaluation standards and included feedback for each standard. </w:t>
      </w:r>
      <w:r w:rsidR="00E55204">
        <w:t>In addition</w:t>
      </w:r>
      <w:r>
        <w:t>, 11 of 21 administ</w:t>
      </w:r>
      <w:r w:rsidR="00F375A3">
        <w:t>rator</w:t>
      </w:r>
      <w:r>
        <w:t xml:space="preserve"> evaluations </w:t>
      </w:r>
      <w:r w:rsidR="009369C8">
        <w:t xml:space="preserve">(52 percent) </w:t>
      </w:r>
      <w:r>
        <w:t>reviewed included comments with specific, actionable feedback naming each administrator’s strengths and identified areas of improvement.</w:t>
      </w:r>
    </w:p>
    <w:p w14:paraId="435F2FC2" w14:textId="57DA1C91" w:rsidR="00FB5320" w:rsidRPr="00CE71BF" w:rsidRDefault="00844F45" w:rsidP="00D67D73">
      <w:pPr>
        <w:pStyle w:val="BodyText"/>
        <w:rPr>
          <w:highlight w:val="yellow"/>
        </w:rPr>
      </w:pPr>
      <w:r w:rsidRPr="00844F45">
        <w:t xml:space="preserve">Taken together, the review of teacher and administrator evaluations shows that the district consistently highlights areas of strength for teachers, which is a </w:t>
      </w:r>
      <w:r>
        <w:t>strength of the district</w:t>
      </w:r>
      <w:r w:rsidRPr="00844F45">
        <w:t>. However, the evidence also reveals two areas for growth: providing feedback to administrators—nearly half did not receive comments identifying strengths or areas for improvement—and offering constructive feedback to teachers, rather than focusing solely on strengths. These gaps suggest a need for more comprehensive and balanced feedback practices across all roles.</w:t>
      </w:r>
      <w:r w:rsidR="00FB5320">
        <w:t xml:space="preserve"> </w:t>
      </w:r>
    </w:p>
    <w:p w14:paraId="174F75A3" w14:textId="64B4AF7A" w:rsidR="000F62E6" w:rsidRPr="00587368" w:rsidRDefault="00F27022" w:rsidP="00D67D73">
      <w:pPr>
        <w:pStyle w:val="BodyText"/>
      </w:pPr>
      <w:bookmarkStart w:id="59" w:name="_Professional_Learning"/>
      <w:bookmarkEnd w:id="59"/>
      <w:r>
        <w:t xml:space="preserve">To support teachers’ continuous growth, </w:t>
      </w:r>
      <w:r w:rsidR="000F62E6" w:rsidRPr="00587368">
        <w:t>Woburn</w:t>
      </w:r>
      <w:r>
        <w:t xml:space="preserve"> </w:t>
      </w:r>
      <w:r w:rsidR="000F62E6" w:rsidRPr="00587368">
        <w:t>provide</w:t>
      </w:r>
      <w:r w:rsidR="009369C8">
        <w:t>s</w:t>
      </w:r>
      <w:r w:rsidR="000F62E6" w:rsidRPr="00587368">
        <w:t xml:space="preserve"> staff </w:t>
      </w:r>
      <w:r w:rsidR="009369C8">
        <w:t xml:space="preserve">with </w:t>
      </w:r>
      <w:r w:rsidR="000F62E6" w:rsidRPr="00587368">
        <w:t xml:space="preserve">resources to </w:t>
      </w:r>
      <w:r w:rsidR="00F0416E">
        <w:t>promote</w:t>
      </w:r>
      <w:r w:rsidR="00DE499E" w:rsidRPr="00587368">
        <w:t xml:space="preserve"> </w:t>
      </w:r>
      <w:r w:rsidR="000F62E6" w:rsidRPr="00587368">
        <w:t xml:space="preserve"> professional learning and provides pathways to advancement. The district provides up to $100,000 annually in tuition reimbursement for staff</w:t>
      </w:r>
      <w:r w:rsidR="00D023A5">
        <w:t xml:space="preserve"> and</w:t>
      </w:r>
      <w:r w:rsidR="000F62E6" w:rsidRPr="00587368">
        <w:t xml:space="preserve"> </w:t>
      </w:r>
      <w:r w:rsidR="00F0416E">
        <w:t>encourage</w:t>
      </w:r>
      <w:r w:rsidR="005A1202">
        <w:t>s</w:t>
      </w:r>
      <w:r w:rsidR="00F0416E" w:rsidRPr="00587368">
        <w:t xml:space="preserve"> </w:t>
      </w:r>
      <w:r w:rsidR="000F62E6" w:rsidRPr="00587368">
        <w:t xml:space="preserve">paraprofessionals pursuing advanced licensure through </w:t>
      </w:r>
      <w:r w:rsidR="009369C8">
        <w:t xml:space="preserve">a </w:t>
      </w:r>
      <w:r w:rsidR="000F62E6" w:rsidRPr="00587368">
        <w:t xml:space="preserve">partnership with William James College. District leaders also noted that Woburn partners with the ACCEPT Education Collaborative to support staff seeking director, supervisor, or principal licensure. In addition, district leaders </w:t>
      </w:r>
      <w:r w:rsidR="00E64736">
        <w:t>reported a focus on providing leadership opportunities to internal candidates as they arise.</w:t>
      </w:r>
      <w:r w:rsidR="000F62E6" w:rsidRPr="00587368">
        <w:t xml:space="preserve"> They described promoting assistant principals to interim principal positions and having paraprofessionals fill long-term substitute positions. Moreover, they reported that five of the seven curriculum coordinator positions were filled by in-district teachers. </w:t>
      </w:r>
      <w:r w:rsidR="009369C8">
        <w:t>O</w:t>
      </w:r>
      <w:r w:rsidR="000F62E6" w:rsidRPr="00587368">
        <w:t>ne district leader noted</w:t>
      </w:r>
      <w:r w:rsidR="009369C8">
        <w:t xml:space="preserve"> that</w:t>
      </w:r>
      <w:r w:rsidR="000F62E6" w:rsidRPr="00587368">
        <w:t xml:space="preserve"> “we tend to look in-house before we hire externally when we’re looking for natural progressions in people’s careers.”</w:t>
      </w:r>
    </w:p>
    <w:p w14:paraId="3F247293" w14:textId="7ECCA1CD" w:rsidR="000F62E6" w:rsidRPr="009369C8" w:rsidRDefault="002157AF" w:rsidP="00D67D73">
      <w:pPr>
        <w:pStyle w:val="BodyText"/>
        <w:rPr>
          <w:rFonts w:cs="Tahoma (Body CS)"/>
        </w:rPr>
      </w:pPr>
      <w:r w:rsidRPr="009369C8">
        <w:rPr>
          <w:rFonts w:cs="Tahoma (Body CS)"/>
        </w:rPr>
        <w:t xml:space="preserve">In addition to providing pathways for professional growth, Woburn provides </w:t>
      </w:r>
      <w:r w:rsidR="000F62E6" w:rsidRPr="009369C8">
        <w:rPr>
          <w:rFonts w:cs="Tahoma (Body CS)"/>
        </w:rPr>
        <w:t>staff with adequate resources and support to perform their job responsibilities.</w:t>
      </w:r>
      <w:r w:rsidR="00A73747" w:rsidRPr="009369C8">
        <w:rPr>
          <w:rFonts w:cs="Tahoma (Body CS)"/>
        </w:rPr>
        <w:t xml:space="preserve"> </w:t>
      </w:r>
      <w:r w:rsidR="009369C8">
        <w:rPr>
          <w:rFonts w:cs="Tahoma (Body CS)"/>
        </w:rPr>
        <w:t>D</w:t>
      </w:r>
      <w:r w:rsidR="00A73747" w:rsidRPr="009369C8">
        <w:rPr>
          <w:rFonts w:cs="Tahoma (Body CS)"/>
        </w:rPr>
        <w:t>istrict leaders</w:t>
      </w:r>
      <w:r w:rsidR="009369C8">
        <w:rPr>
          <w:rFonts w:cs="Tahoma (Body CS)"/>
        </w:rPr>
        <w:t xml:space="preserve"> noted that</w:t>
      </w:r>
      <w:r w:rsidR="000F62E6" w:rsidRPr="009369C8">
        <w:rPr>
          <w:rFonts w:cs="Tahoma (Body CS)"/>
        </w:rPr>
        <w:t xml:space="preserve"> </w:t>
      </w:r>
      <w:r w:rsidR="00A73747" w:rsidRPr="009369C8">
        <w:rPr>
          <w:rFonts w:cs="Tahoma (Body CS)"/>
        </w:rPr>
        <w:t xml:space="preserve">Woburn hired </w:t>
      </w:r>
      <w:r w:rsidR="000F62E6" w:rsidRPr="009369C8">
        <w:rPr>
          <w:rFonts w:cs="Tahoma (Body CS)"/>
        </w:rPr>
        <w:t xml:space="preserve">additional assistant principals at the elementary level, </w:t>
      </w:r>
      <w:r w:rsidR="00A55151" w:rsidRPr="009369C8">
        <w:rPr>
          <w:rFonts w:cs="Tahoma (Body CS)"/>
        </w:rPr>
        <w:t xml:space="preserve">has the </w:t>
      </w:r>
      <w:r w:rsidR="000F62E6" w:rsidRPr="009369C8">
        <w:rPr>
          <w:rFonts w:cs="Tahoma (Body CS)"/>
        </w:rPr>
        <w:t xml:space="preserve">curriculum coordinators hold weekly check-ins with teachers, and </w:t>
      </w:r>
      <w:r w:rsidR="00A55151" w:rsidRPr="009369C8">
        <w:rPr>
          <w:rFonts w:cs="Tahoma (Body CS)"/>
        </w:rPr>
        <w:t xml:space="preserve">holds </w:t>
      </w:r>
      <w:r w:rsidR="000F62E6" w:rsidRPr="009369C8">
        <w:rPr>
          <w:rFonts w:cs="Tahoma (Body CS)"/>
        </w:rPr>
        <w:t>monthly joint labor-management committee meetings to understand teachers’ experiences. District leaders reported that in response to feedback from these meetings</w:t>
      </w:r>
      <w:r w:rsidR="009369C8">
        <w:rPr>
          <w:rFonts w:cs="Tahoma (Body CS)"/>
        </w:rPr>
        <w:t>,</w:t>
      </w:r>
      <w:r w:rsidR="000F62E6" w:rsidRPr="009369C8">
        <w:rPr>
          <w:rFonts w:cs="Tahoma (Body CS)"/>
        </w:rPr>
        <w:t xml:space="preserve"> they hired additional </w:t>
      </w:r>
      <w:r w:rsidR="009369C8">
        <w:t>Board-Certified Behavioral Analysts</w:t>
      </w:r>
      <w:r w:rsidR="009369C8" w:rsidRPr="009369C8">
        <w:rPr>
          <w:rFonts w:cs="Tahoma (Body CS)"/>
        </w:rPr>
        <w:t xml:space="preserve"> </w:t>
      </w:r>
      <w:r w:rsidR="009369C8">
        <w:rPr>
          <w:rFonts w:cs="Tahoma (Body CS)"/>
        </w:rPr>
        <w:t>(</w:t>
      </w:r>
      <w:r w:rsidR="000F62E6" w:rsidRPr="009369C8">
        <w:rPr>
          <w:rFonts w:cs="Tahoma (Body CS)"/>
        </w:rPr>
        <w:t>BCBAs</w:t>
      </w:r>
      <w:r w:rsidR="009369C8">
        <w:rPr>
          <w:rFonts w:cs="Tahoma (Body CS)"/>
        </w:rPr>
        <w:t>)</w:t>
      </w:r>
      <w:r w:rsidR="000F62E6" w:rsidRPr="009369C8">
        <w:rPr>
          <w:rFonts w:cs="Tahoma (Body CS)"/>
        </w:rPr>
        <w:t xml:space="preserve"> and instituted a climate and culture committee at the high school to provide staff with more support and improve work culture. Despite these measures, </w:t>
      </w:r>
      <w:r w:rsidR="009369C8">
        <w:rPr>
          <w:rFonts w:cs="Tahoma (Body CS)"/>
        </w:rPr>
        <w:t xml:space="preserve">however, </w:t>
      </w:r>
      <w:r w:rsidR="000F62E6" w:rsidRPr="009369C8">
        <w:rPr>
          <w:rFonts w:cs="Tahoma (Body CS)"/>
        </w:rPr>
        <w:t xml:space="preserve">teacher focus group participants identified </w:t>
      </w:r>
      <w:r w:rsidR="009369C8">
        <w:rPr>
          <w:rFonts w:cs="Tahoma (Body CS)"/>
        </w:rPr>
        <w:t xml:space="preserve">a </w:t>
      </w:r>
      <w:r w:rsidR="000F62E6" w:rsidRPr="009369C8">
        <w:rPr>
          <w:rFonts w:cs="Tahoma (Body CS)"/>
        </w:rPr>
        <w:t xml:space="preserve">lack of support and workplace morale as two main reasons </w:t>
      </w:r>
      <w:r w:rsidR="009369C8">
        <w:rPr>
          <w:rFonts w:cs="Tahoma (Body CS)"/>
        </w:rPr>
        <w:t>for</w:t>
      </w:r>
      <w:r w:rsidR="009369C8" w:rsidRPr="009369C8">
        <w:rPr>
          <w:rFonts w:cs="Tahoma (Body CS)"/>
        </w:rPr>
        <w:t xml:space="preserve"> </w:t>
      </w:r>
      <w:r w:rsidR="000F62E6" w:rsidRPr="009369C8">
        <w:rPr>
          <w:rFonts w:cs="Tahoma (Body CS)"/>
        </w:rPr>
        <w:t>educators leav</w:t>
      </w:r>
      <w:r w:rsidR="009369C8">
        <w:rPr>
          <w:rFonts w:cs="Tahoma (Body CS)"/>
        </w:rPr>
        <w:t>ing</w:t>
      </w:r>
      <w:r w:rsidR="000F62E6" w:rsidRPr="009369C8">
        <w:rPr>
          <w:rFonts w:cs="Tahoma (Body CS)"/>
        </w:rPr>
        <w:t xml:space="preserve"> the district. Although district leaders stated that additional administrators were hired to support teaching staff,</w:t>
      </w:r>
      <w:r w:rsidR="0022767F" w:rsidRPr="009369C8">
        <w:rPr>
          <w:rFonts w:cs="Tahoma (Body CS)"/>
        </w:rPr>
        <w:t xml:space="preserve"> some</w:t>
      </w:r>
      <w:r w:rsidR="000F62E6" w:rsidRPr="009369C8">
        <w:rPr>
          <w:rFonts w:cs="Tahoma (Body CS)"/>
        </w:rPr>
        <w:t xml:space="preserve"> teachers reported feeling “micromanaged” and noted a perception that “there’s a lot of people telling [us] to go in a lot of different directions.” </w:t>
      </w:r>
      <w:r w:rsidR="009369C8">
        <w:rPr>
          <w:rFonts w:cs="Tahoma (Body CS)"/>
        </w:rPr>
        <w:t>O</w:t>
      </w:r>
      <w:r w:rsidR="000F62E6" w:rsidRPr="009369C8">
        <w:rPr>
          <w:rFonts w:cs="Tahoma (Body CS)"/>
        </w:rPr>
        <w:t>ne teacher stated</w:t>
      </w:r>
      <w:r w:rsidR="009369C8">
        <w:rPr>
          <w:rFonts w:cs="Tahoma (Body CS)"/>
        </w:rPr>
        <w:t xml:space="preserve"> that</w:t>
      </w:r>
      <w:r w:rsidR="000F62E6" w:rsidRPr="009369C8">
        <w:rPr>
          <w:rFonts w:cs="Tahoma (Body CS)"/>
        </w:rPr>
        <w:t xml:space="preserve"> “the workload has increased, and seemingly the support and appreciation has not.”</w:t>
      </w:r>
      <w:r w:rsidR="0025513D" w:rsidRPr="009369C8">
        <w:rPr>
          <w:rFonts w:cs="Tahoma (Body CS)"/>
        </w:rPr>
        <w:t xml:space="preserve"> Despite a discrepancy between district leaders’ and teachers’ perspectives, DESE staffing data shows</w:t>
      </w:r>
      <w:r w:rsidR="000F62E6" w:rsidRPr="009369C8">
        <w:rPr>
          <w:rFonts w:cs="Tahoma (Body CS)"/>
        </w:rPr>
        <w:t xml:space="preserve"> that for the past two years, Woburn’s teacher retention rate (2023</w:t>
      </w:r>
      <w:r w:rsidR="00A03A1E">
        <w:rPr>
          <w:rFonts w:cs="Tahoma (Body CS)"/>
        </w:rPr>
        <w:t>,</w:t>
      </w:r>
      <w:r w:rsidR="000F62E6" w:rsidRPr="009369C8">
        <w:rPr>
          <w:rFonts w:cs="Tahoma (Body CS)"/>
        </w:rPr>
        <w:t xml:space="preserve"> 89.2 percent; 2024</w:t>
      </w:r>
      <w:r w:rsidR="00A03A1E">
        <w:rPr>
          <w:rFonts w:cs="Tahoma (Body CS)"/>
        </w:rPr>
        <w:t>,</w:t>
      </w:r>
      <w:r w:rsidR="000F62E6" w:rsidRPr="009369C8">
        <w:rPr>
          <w:rFonts w:cs="Tahoma (Body CS)"/>
        </w:rPr>
        <w:t xml:space="preserve"> 91.2 percent) has been higher than the statewide average (2023</w:t>
      </w:r>
      <w:r w:rsidR="00A03A1E">
        <w:rPr>
          <w:rFonts w:cs="Tahoma (Body CS)"/>
        </w:rPr>
        <w:t>,</w:t>
      </w:r>
      <w:r w:rsidR="000F62E6" w:rsidRPr="009369C8">
        <w:rPr>
          <w:rFonts w:cs="Tahoma (Body CS)"/>
        </w:rPr>
        <w:t xml:space="preserve"> 84.6 percent; 2024</w:t>
      </w:r>
      <w:r w:rsidR="00A03A1E">
        <w:rPr>
          <w:rFonts w:cs="Tahoma (Body CS)"/>
        </w:rPr>
        <w:t>,</w:t>
      </w:r>
      <w:r w:rsidR="000F62E6" w:rsidRPr="009369C8">
        <w:rPr>
          <w:rFonts w:cs="Tahoma (Body CS)"/>
        </w:rPr>
        <w:t xml:space="preserve"> 85.8 percent).</w:t>
      </w:r>
    </w:p>
    <w:p w14:paraId="2A9101FF" w14:textId="15331045" w:rsidR="000F62E6" w:rsidRPr="00587368" w:rsidRDefault="009369C8" w:rsidP="004361CF">
      <w:pPr>
        <w:pStyle w:val="BodyText"/>
      </w:pPr>
      <w:r>
        <w:lastRenderedPageBreak/>
        <w:t>District p</w:t>
      </w:r>
      <w:r w:rsidR="000F62E6" w:rsidRPr="00587368">
        <w:t xml:space="preserve">rincipals </w:t>
      </w:r>
      <w:r w:rsidR="001A03A9">
        <w:t>reported</w:t>
      </w:r>
      <w:r w:rsidR="000F62E6" w:rsidRPr="00587368">
        <w:t xml:space="preserve"> that Woburn fosters a positive, productive, and inclusive work environment for all staff through efforts such as holding annual, districtwide events and unifying staff by working toward a common vision and goal. Teachers agreed that </w:t>
      </w:r>
      <w:r>
        <w:t>the district has</w:t>
      </w:r>
      <w:r w:rsidR="000F62E6" w:rsidRPr="00587368">
        <w:t xml:space="preserve"> a strong sense of camaraderie. However, educators reported that they do not always feel supported and valued by school and district leaders. For example, school leaders reported </w:t>
      </w:r>
      <w:r>
        <w:t>offering</w:t>
      </w:r>
      <w:r w:rsidR="000F62E6" w:rsidRPr="00587368">
        <w:t xml:space="preserve"> frequent opportunities for teacher voice, but teachers reported that these opportunities are not meaningful. They noted that the district rarely responds to educator feedback, which limits staff’s desire to spend time completing feedback surveys and can lead to “disingenuous” data (see </w:t>
      </w:r>
      <w:r w:rsidR="000F62E6" w:rsidRPr="00587368">
        <w:rPr>
          <w:i/>
          <w:iCs/>
        </w:rPr>
        <w:t xml:space="preserve">District Culture </w:t>
      </w:r>
      <w:r w:rsidR="000F62E6" w:rsidRPr="00587368">
        <w:t>for more information). Similarly, teachers reported that the method the district uses to solicit teachers’ input limits their ability to communicate their opinions. As one teacher explained of an employee wellness survey, “</w:t>
      </w:r>
      <w:r>
        <w:t>T</w:t>
      </w:r>
      <w:r w:rsidR="000F62E6" w:rsidRPr="00587368">
        <w:t xml:space="preserve">he way it was written, I’m hard-pressed to understand how [district leaders] would use what we gave them to really create something meaningful for people.” </w:t>
      </w:r>
      <w:r w:rsidR="00E55204">
        <w:t>S</w:t>
      </w:r>
      <w:r w:rsidR="000F62E6" w:rsidRPr="00587368">
        <w:t xml:space="preserve">taff </w:t>
      </w:r>
      <w:r w:rsidR="00E55204">
        <w:t xml:space="preserve">also </w:t>
      </w:r>
      <w:r w:rsidR="000F62E6" w:rsidRPr="00587368">
        <w:t xml:space="preserve">reported a lack of information regarding the purpose of new district initiatives, </w:t>
      </w:r>
      <w:r w:rsidR="0048090C">
        <w:t>such as</w:t>
      </w:r>
      <w:r w:rsidR="0048090C" w:rsidRPr="00587368">
        <w:t xml:space="preserve"> </w:t>
      </w:r>
      <w:r w:rsidR="000F62E6" w:rsidRPr="00587368">
        <w:t xml:space="preserve">PLCs, </w:t>
      </w:r>
      <w:r w:rsidR="00735F16">
        <w:t xml:space="preserve">which </w:t>
      </w:r>
      <w:r w:rsidR="000F62E6" w:rsidRPr="00587368">
        <w:t>limits staff buy-in and can cause frustration for educators. One teacher explained this perception</w:t>
      </w:r>
      <w:r>
        <w:t xml:space="preserve"> as follows</w:t>
      </w:r>
      <w:r w:rsidR="000F62E6" w:rsidRPr="00587368">
        <w:t>:</w:t>
      </w:r>
    </w:p>
    <w:p w14:paraId="18064F82" w14:textId="3FCEFA27" w:rsidR="000F62E6" w:rsidRPr="009369C8" w:rsidRDefault="000F62E6" w:rsidP="004361CF">
      <w:pPr>
        <w:pStyle w:val="BlockQuote"/>
        <w:rPr>
          <w:rFonts w:cs="Tahoma (Body CS)"/>
        </w:rPr>
      </w:pPr>
      <w:r w:rsidRPr="009369C8">
        <w:rPr>
          <w:rFonts w:cs="Tahoma (Body CS)"/>
        </w:rPr>
        <w:t xml:space="preserve">[PLCs] came out of nowhere. Now, after the fact, I know why they’re happening, but it’s not like anyone said, “Here’s why you suddenly have to start doing this.” They just said, “This is for your best good. Here you go.” </w:t>
      </w:r>
      <w:r w:rsidR="009369C8" w:rsidRPr="009369C8">
        <w:rPr>
          <w:rFonts w:cs="Tahoma (Body CS)"/>
        </w:rPr>
        <w:t>. . .</w:t>
      </w:r>
      <w:r w:rsidRPr="009369C8">
        <w:rPr>
          <w:rFonts w:cs="Tahoma (Body CS)"/>
        </w:rPr>
        <w:t xml:space="preserve"> Just tell us what you’re doing and why you’re doing it</w:t>
      </w:r>
      <w:r w:rsidR="009369C8" w:rsidRPr="009369C8">
        <w:rPr>
          <w:rFonts w:cs="Tahoma (Body CS)"/>
        </w:rPr>
        <w:t>. . . .</w:t>
      </w:r>
      <w:r w:rsidRPr="009369C8">
        <w:rPr>
          <w:rFonts w:cs="Tahoma (Body CS)"/>
        </w:rPr>
        <w:t xml:space="preserve"> The intentions are good, but I don’t always feel that they’re as transparent as they could</w:t>
      </w:r>
      <w:r w:rsidR="009369C8">
        <w:rPr>
          <w:rFonts w:cs="Tahoma (Body CS)"/>
        </w:rPr>
        <w:t> </w:t>
      </w:r>
      <w:r w:rsidRPr="009369C8">
        <w:rPr>
          <w:rFonts w:cs="Tahoma (Body CS)"/>
        </w:rPr>
        <w:t>be.</w:t>
      </w:r>
    </w:p>
    <w:p w14:paraId="33F03CA2" w14:textId="4F167F23" w:rsidR="00444346" w:rsidRDefault="00444346" w:rsidP="0026749A">
      <w:pPr>
        <w:pStyle w:val="Heading3"/>
      </w:pPr>
      <w:bookmarkStart w:id="60" w:name="_Professional_Learning_1"/>
      <w:bookmarkEnd w:id="60"/>
      <w:r>
        <w:t xml:space="preserve">Professional Learning </w:t>
      </w:r>
    </w:p>
    <w:p w14:paraId="3F226880" w14:textId="544B1905" w:rsidR="0043751E" w:rsidRPr="00A03A1E" w:rsidRDefault="00CA3502" w:rsidP="004361CF">
      <w:pPr>
        <w:pStyle w:val="BodyTextposthead"/>
        <w:rPr>
          <w:rFonts w:cs="Tahoma (Body CS)"/>
        </w:rPr>
      </w:pPr>
      <w:r w:rsidRPr="00A03A1E">
        <w:rPr>
          <w:rFonts w:cs="Tahoma (Body CS)"/>
        </w:rPr>
        <w:t>Woburn provides educators with multiple opportunities for professional learning</w:t>
      </w:r>
      <w:r w:rsidR="00F03A6E" w:rsidRPr="00A03A1E">
        <w:rPr>
          <w:rFonts w:cs="Tahoma (Body CS)"/>
        </w:rPr>
        <w:t xml:space="preserve">. District and school leaders use the district protocol to provide educators feedback by focusing on look-fors that </w:t>
      </w:r>
      <w:r w:rsidR="009418F3" w:rsidRPr="00A03A1E">
        <w:rPr>
          <w:rFonts w:cs="Tahoma (Body CS)"/>
        </w:rPr>
        <w:t>align with the district’s instructional framework</w:t>
      </w:r>
      <w:r w:rsidR="0043751E" w:rsidRPr="00A03A1E">
        <w:rPr>
          <w:rFonts w:cs="Tahoma (Body CS)"/>
        </w:rPr>
        <w:t xml:space="preserve"> (see </w:t>
      </w:r>
      <w:r w:rsidR="0043751E" w:rsidRPr="00A03A1E">
        <w:rPr>
          <w:rFonts w:cs="Tahoma (Body CS)"/>
          <w:i/>
          <w:iCs/>
        </w:rPr>
        <w:t>Instructional Leadership</w:t>
      </w:r>
      <w:r w:rsidR="0043751E" w:rsidRPr="00A03A1E">
        <w:rPr>
          <w:rFonts w:cs="Tahoma (Body CS)"/>
        </w:rPr>
        <w:t xml:space="preserve"> for more information)</w:t>
      </w:r>
      <w:r w:rsidR="009418F3" w:rsidRPr="00A03A1E">
        <w:rPr>
          <w:rFonts w:cs="Tahoma (Body CS)"/>
        </w:rPr>
        <w:t>. The protocol also</w:t>
      </w:r>
      <w:r w:rsidR="0043751E" w:rsidRPr="00A03A1E">
        <w:rPr>
          <w:rFonts w:cs="Tahoma (Body CS)"/>
        </w:rPr>
        <w:t xml:space="preserve"> includes aspects of the district’s professional development focuses on </w:t>
      </w:r>
      <w:r w:rsidR="009369C8" w:rsidRPr="00A03A1E">
        <w:rPr>
          <w:rFonts w:cs="Tahoma (Body CS)"/>
        </w:rPr>
        <w:t>UDL</w:t>
      </w:r>
      <w:r w:rsidR="0043751E" w:rsidRPr="00A03A1E">
        <w:rPr>
          <w:rFonts w:cs="Tahoma (Body CS)"/>
        </w:rPr>
        <w:t xml:space="preserve"> and RBT’s The Skillful Teacher. Across the district, school and district leaders</w:t>
      </w:r>
      <w:r w:rsidR="009369C8" w:rsidRPr="00A03A1E">
        <w:rPr>
          <w:rFonts w:cs="Tahoma (Body CS)"/>
        </w:rPr>
        <w:t>—</w:t>
      </w:r>
      <w:r w:rsidR="0043751E" w:rsidRPr="00A03A1E">
        <w:rPr>
          <w:rFonts w:cs="Tahoma (Body CS)"/>
        </w:rPr>
        <w:t>including building principals, curriculum coordinators, and central office staff</w:t>
      </w:r>
      <w:r w:rsidR="009369C8" w:rsidRPr="00A03A1E">
        <w:rPr>
          <w:rFonts w:cs="Tahoma (Body CS)"/>
        </w:rPr>
        <w:t>—</w:t>
      </w:r>
      <w:r w:rsidR="0043751E" w:rsidRPr="00A03A1E">
        <w:rPr>
          <w:rFonts w:cs="Tahoma (Body CS)"/>
        </w:rPr>
        <w:t xml:space="preserve">conduct walkthroughs in pods using this protocol. School leaders reported reviewing the data from these walkthroughs with their ILTs to determine how to support educators in delivering effective instruction. In addition, curriculum coordinators use these data to provide coaching to instructional staff. </w:t>
      </w:r>
    </w:p>
    <w:p w14:paraId="260FC181" w14:textId="6729ED87" w:rsidR="0043751E" w:rsidRPr="009D085C" w:rsidRDefault="0043751E" w:rsidP="004361CF">
      <w:pPr>
        <w:pStyle w:val="BodyText"/>
      </w:pPr>
      <w:r w:rsidRPr="00A62CDC">
        <w:t>School leaders and teachers provided mixed opinions about informal observations and feedback across the district. Most principals reported conducting informal classroom observations daily and providing verbal feedback to the teachers on what they observed. However, principals at some levels stated that “I don’t think there’s a huge culture of feedback</w:t>
      </w:r>
      <w:r w:rsidR="009369C8">
        <w:t xml:space="preserve"> . . .</w:t>
      </w:r>
      <w:r w:rsidRPr="00A62CDC">
        <w:t xml:space="preserve"> I think there’s still some nervousness and threat with admin walking through,” which is consistent with what teachers</w:t>
      </w:r>
      <w:r w:rsidR="009369C8">
        <w:t>’</w:t>
      </w:r>
      <w:r w:rsidRPr="00A62CDC">
        <w:t xml:space="preserve"> association members reported regarding teachers being “leery” of administrator observations (see </w:t>
      </w:r>
      <w:r w:rsidRPr="00A62CDC">
        <w:rPr>
          <w:i/>
          <w:iCs/>
        </w:rPr>
        <w:t xml:space="preserve">Leadership and Governing Structures </w:t>
      </w:r>
      <w:r w:rsidRPr="00A62CDC">
        <w:t>for more information). Moreover, teachers reported having frequent observations from administrators but noted that they rarely receive actionable feedback following these observations</w:t>
      </w:r>
      <w:r w:rsidRPr="009D085C">
        <w:t>. Consistently providing educators with</w:t>
      </w:r>
      <w:r w:rsidR="00DC240C" w:rsidRPr="009D085C">
        <w:t xml:space="preserve"> informal</w:t>
      </w:r>
      <w:r w:rsidRPr="009D085C">
        <w:t xml:space="preserve"> feedback is an area for growth for the district.</w:t>
      </w:r>
    </w:p>
    <w:p w14:paraId="3E8275D5" w14:textId="35DD3F62" w:rsidR="0043751E" w:rsidRPr="00CE71BF" w:rsidRDefault="00C953AF" w:rsidP="004361CF">
      <w:pPr>
        <w:pStyle w:val="BodyText"/>
      </w:pPr>
      <w:r>
        <w:t>An additional source of support for Woburn staff includes</w:t>
      </w:r>
      <w:r w:rsidR="0043751E" w:rsidRPr="00A62CDC">
        <w:t xml:space="preserve"> ongoing evidence-based, data-informed, and relevant professional development opportunities that align with the Massachusetts Professional </w:t>
      </w:r>
      <w:r w:rsidR="0043751E" w:rsidRPr="00A62CDC">
        <w:lastRenderedPageBreak/>
        <w:t xml:space="preserve">Development Standards. According to teacher focus group participants, district leaders, and the 2024-2025 </w:t>
      </w:r>
      <w:r w:rsidR="0043751E" w:rsidRPr="009369C8">
        <w:rPr>
          <w:i/>
          <w:iCs/>
        </w:rPr>
        <w:t>Professional Development Plan</w:t>
      </w:r>
      <w:r w:rsidR="0043751E" w:rsidRPr="00A62CDC">
        <w:t xml:space="preserve">, Woburn offers </w:t>
      </w:r>
      <w:r w:rsidR="009369C8">
        <w:t xml:space="preserve">high-quality </w:t>
      </w:r>
      <w:r w:rsidR="0043751E" w:rsidRPr="00A62CDC">
        <w:t xml:space="preserve">professional development opportunities that align to the key components of the district’s instructional framework (real-world, relevant learning; culturally affirming and inclusive environments; and student-centered success). The district’s professional development joint labor-management committee works collaboratively to determine the annual professional development offerings, which are divided among building-based, departmental, and choice days. Consistent with this, school leaders and teachers agreed that teachers have agency in selecting the offerings that best suit their needs as an educator. During choice days, educators can select offerings from one of five specific pathways for inclusive practice: social-emotional learning; </w:t>
      </w:r>
      <w:r w:rsidR="009369C8" w:rsidRPr="009369C8">
        <w:rPr>
          <w:rFonts w:cs="Tahoma (Body CS)"/>
        </w:rPr>
        <w:t>UDL</w:t>
      </w:r>
      <w:r w:rsidR="0043751E" w:rsidRPr="00A62CDC">
        <w:t xml:space="preserve">; literacy; race, equity, diversity, and inclusion; and specialized instruction. Teachers agreed that “there’s a lot of options” for professional development, and several noted that they valued the opportunity to select offerings during choice days that aligned with their professional goals. In addition, educators reported that the district encourages and supports them in attending conferences in line with their own professional interests. </w:t>
      </w:r>
      <w:r w:rsidR="0043751E" w:rsidRPr="00CE71BF">
        <w:t>Woburn provides teachers with ongoing, relevant professional development opportunities and allows them agency in selecting offerings that are appropriate for their learning goals, which is a strength of the district.</w:t>
      </w:r>
    </w:p>
    <w:p w14:paraId="2DEF3D27" w14:textId="6D7FD824" w:rsidR="0043751E" w:rsidRPr="00A62CDC" w:rsidRDefault="0043751E" w:rsidP="00AB52A9">
      <w:pPr>
        <w:pStyle w:val="BodyText"/>
      </w:pPr>
      <w:r w:rsidRPr="00A62CDC">
        <w:t xml:space="preserve">District leaders reported that they monitor the effective implementation of professional development offerings through classroom walkthroughs and educator feedback surveys. Curriculum coordinators use the results of these walkthroughs to determine discussion topics for collaborative time, and district leaders provide updates on professional development implementation through biweekly newsletters. In focus groups, some teachers indicated that although they often value the content of their professional development offerings, they may not have sufficient support with implementing content into their practice. </w:t>
      </w:r>
      <w:r w:rsidR="0077352B">
        <w:t>O</w:t>
      </w:r>
      <w:r w:rsidRPr="00A62CDC">
        <w:t>ne teacher explained</w:t>
      </w:r>
      <w:r w:rsidR="0077352B">
        <w:t xml:space="preserve"> that</w:t>
      </w:r>
      <w:r w:rsidRPr="00A62CDC">
        <w:t xml:space="preserve"> “the PD </w:t>
      </w:r>
      <w:r w:rsidR="0077352B">
        <w:t xml:space="preserve">[professional development] </w:t>
      </w:r>
      <w:r w:rsidRPr="00A62CDC">
        <w:t xml:space="preserve">is </w:t>
      </w:r>
      <w:r w:rsidRPr="00A62CDC" w:rsidDel="00B54DAD">
        <w:t>wonderful</w:t>
      </w:r>
      <w:r w:rsidR="00B54DAD" w:rsidRPr="00A62CDC">
        <w:t xml:space="preserve"> but</w:t>
      </w:r>
      <w:r w:rsidRPr="00A62CDC">
        <w:t xml:space="preserve"> getting it into the school day can be a challenge.” Despite this, district leaders agreed that Woburn’s professional development plan is sustainable because the district has developed several in-house trainers for their professional development programs. </w:t>
      </w:r>
    </w:p>
    <w:p w14:paraId="6A09FA12" w14:textId="1FC21EE2" w:rsidR="0043751E" w:rsidRPr="00A03A1E" w:rsidRDefault="0043751E" w:rsidP="00AB52A9">
      <w:pPr>
        <w:pStyle w:val="BodyText"/>
        <w:rPr>
          <w:rFonts w:cs="Tahoma (Body CS)"/>
          <w:spacing w:val="-1"/>
        </w:rPr>
      </w:pPr>
      <w:r w:rsidRPr="00A03A1E">
        <w:rPr>
          <w:rFonts w:cs="Tahoma (Body CS)"/>
          <w:spacing w:val="-1"/>
        </w:rPr>
        <w:t xml:space="preserve">District leaders and school staff reported that the district provides structure and guidance for PLCs through the curriculum coordinators. Across all building levels, curriculum coordinators hold PLCs biweekly, and staff reported that the focus of the meetings includes lesson planning and curriculum review, integrating professional development into instructional practice, reviewing student data, and developing common assessments. In addition, the district’s new </w:t>
      </w:r>
      <w:r w:rsidR="000B1779">
        <w:rPr>
          <w:rFonts w:cs="Tahoma (Body CS)"/>
          <w:spacing w:val="-1"/>
        </w:rPr>
        <w:t>English</w:t>
      </w:r>
      <w:r w:rsidR="0077352B" w:rsidRPr="00A03A1E">
        <w:rPr>
          <w:rFonts w:cs="Tahoma (Body CS)"/>
          <w:spacing w:val="-1"/>
        </w:rPr>
        <w:t xml:space="preserve"> Learner </w:t>
      </w:r>
      <w:r w:rsidRPr="00A03A1E">
        <w:rPr>
          <w:rFonts w:cs="Tahoma (Body CS)"/>
          <w:spacing w:val="-1"/>
        </w:rPr>
        <w:t xml:space="preserve">coaches push </w:t>
      </w:r>
      <w:r w:rsidR="006609DA">
        <w:rPr>
          <w:rFonts w:cs="Tahoma (Body CS)"/>
          <w:spacing w:val="-1"/>
        </w:rPr>
        <w:t>into</w:t>
      </w:r>
      <w:r w:rsidRPr="00A03A1E">
        <w:rPr>
          <w:rFonts w:cs="Tahoma (Body CS)"/>
          <w:spacing w:val="-1"/>
        </w:rPr>
        <w:t xml:space="preserve"> PLC meetings as requested to provide educators support with instructional strategies for </w:t>
      </w:r>
      <w:r w:rsidR="00931F1A" w:rsidRPr="00A03A1E">
        <w:rPr>
          <w:rFonts w:cs="Tahoma (Body CS)"/>
          <w:spacing w:val="-1"/>
        </w:rPr>
        <w:t>English</w:t>
      </w:r>
      <w:r w:rsidRPr="00A03A1E">
        <w:rPr>
          <w:rFonts w:cs="Tahoma (Body CS)"/>
          <w:spacing w:val="-1"/>
        </w:rPr>
        <w:t xml:space="preserve"> </w:t>
      </w:r>
      <w:r w:rsidR="00931F1A" w:rsidRPr="00A03A1E">
        <w:rPr>
          <w:rFonts w:cs="Tahoma (Body CS)"/>
          <w:spacing w:val="-1"/>
        </w:rPr>
        <w:t>L</w:t>
      </w:r>
      <w:r w:rsidRPr="00A03A1E">
        <w:rPr>
          <w:rFonts w:cs="Tahoma (Body CS)"/>
          <w:spacing w:val="-1"/>
        </w:rPr>
        <w:t xml:space="preserve">earners. Teachers generally reported that they find PLCs valuable for improving their practice. </w:t>
      </w:r>
    </w:p>
    <w:p w14:paraId="402628CC" w14:textId="2C98FE5B" w:rsidR="0077352B" w:rsidRDefault="0043751E" w:rsidP="00AB52A9">
      <w:pPr>
        <w:pStyle w:val="BodyText"/>
      </w:pPr>
      <w:r w:rsidRPr="00A62CDC">
        <w:t xml:space="preserve">In contrast, teachers provided mixed reports about the time they have to collaborate across subject areas and grade levels at their school, which varies by building level. At the elementary level, teachers have 45-minute grade-level common planning time (CPT) an average of four days per week. At the middle school level, teachers have two 51-minute CPT blocks per day; one with their grade-level team and one with their subject area peers. At the high school, teachers have 45-minute blocks every other week to meet with subject area peers. High school teachers noted that this schedule does not provide sufficient time for educators to meet across grade levels, with some noting that they have grade-level peers </w:t>
      </w:r>
      <w:r w:rsidR="0077352B">
        <w:t>whom</w:t>
      </w:r>
      <w:r w:rsidR="0077352B" w:rsidRPr="00A62CDC">
        <w:t xml:space="preserve"> </w:t>
      </w:r>
      <w:r w:rsidRPr="00A62CDC">
        <w:t xml:space="preserve">they “can never talk to.” School leaders acknowledged that </w:t>
      </w:r>
      <w:r w:rsidR="0077352B">
        <w:t xml:space="preserve">improved </w:t>
      </w:r>
      <w:r w:rsidR="00971CBF">
        <w:t>collaboration</w:t>
      </w:r>
      <w:r w:rsidR="0077352B" w:rsidRPr="00A62CDC">
        <w:t xml:space="preserve"> </w:t>
      </w:r>
      <w:r w:rsidRPr="00A62CDC">
        <w:t xml:space="preserve">is an area of focus for the next school improvement plan, and they plan to </w:t>
      </w:r>
      <w:r w:rsidRPr="00A62CDC">
        <w:lastRenderedPageBreak/>
        <w:t xml:space="preserve">revise the bell schedule to provide more time for educators to collaborate with department and grade-level peers. </w:t>
      </w:r>
    </w:p>
    <w:p w14:paraId="1BCB7229" w14:textId="450423E5" w:rsidR="0043751E" w:rsidRPr="00A62CDC" w:rsidRDefault="0043751E" w:rsidP="00AB52A9">
      <w:pPr>
        <w:pStyle w:val="BodyText"/>
      </w:pPr>
      <w:r w:rsidRPr="00A62CDC">
        <w:t xml:space="preserve">Teachers’ reports of the efficacy of their collaborative planning times varied. Some educators stated that they spend too much time out of the classroom and would like </w:t>
      </w:r>
      <w:r w:rsidR="0077352B">
        <w:t>greater</w:t>
      </w:r>
      <w:r w:rsidRPr="00A62CDC">
        <w:t xml:space="preserve"> balance between professional learning and instructional time. Others, however, noted that the district added formal CPTs to the schedule in response to teachers’ requests, and they feel that through CPT, “[the district] is giving us that opportunity to be teachers and collaborate as we need, as we feel is needed during that time</w:t>
      </w:r>
      <w:r w:rsidR="0077352B">
        <w:t xml:space="preserve"> . . .</w:t>
      </w:r>
      <w:r w:rsidRPr="00A62CDC">
        <w:t xml:space="preserve"> they’ve given us the opportunity to do whatever we need to professionally with [our peers].” Consistent with this, district leaders noted that they created the schedule for collaborative planning in response to feedback from teachers requesting “application and practice time together.” </w:t>
      </w:r>
    </w:p>
    <w:p w14:paraId="552B772B" w14:textId="1628EEE8" w:rsidR="0043751E" w:rsidRPr="00A62CDC" w:rsidRDefault="0043751E" w:rsidP="000B50EF">
      <w:pPr>
        <w:pStyle w:val="BodyText"/>
      </w:pPr>
      <w:r w:rsidRPr="00A62CDC">
        <w:t xml:space="preserve">When novice educators start in the district, teacher focus group participants indicated that </w:t>
      </w:r>
      <w:r w:rsidRPr="00CE71BF">
        <w:t xml:space="preserve">Woburn provides these educators with the resources to be successful through the Woburn mentor program, which is a strength of the district. </w:t>
      </w:r>
      <w:r w:rsidR="0077352B">
        <w:t>Two</w:t>
      </w:r>
      <w:r w:rsidRPr="00A62CDC">
        <w:t xml:space="preserve"> mentor program coordinators </w:t>
      </w:r>
      <w:r w:rsidR="0077352B">
        <w:t xml:space="preserve">lead the mentor program, with oversight </w:t>
      </w:r>
      <w:r w:rsidRPr="00A62CDC">
        <w:t>by the assistant superintendent of teaching and learning. Members of the teachers</w:t>
      </w:r>
      <w:r w:rsidR="0077352B">
        <w:t>’</w:t>
      </w:r>
      <w:r w:rsidRPr="00A62CDC">
        <w:t xml:space="preserve"> association noted that the program coordinators are “very mindful” about matching mentors and mentees, and all mentors receive program-specific training. The program is guided by the </w:t>
      </w:r>
      <w:r w:rsidRPr="0077352B">
        <w:rPr>
          <w:i/>
          <w:iCs/>
        </w:rPr>
        <w:t>Mentor Program Handbook</w:t>
      </w:r>
      <w:r w:rsidRPr="00A62CDC">
        <w:t xml:space="preserve">, which outlines the program’s mission and goals, the meeting structure for each year of the program, and the responsibilities of each participant. The handbook also includes resources such as a meeting log, new teacher self-assessment, classroom observation form, and recommended meeting topics, and teachers stated that they “live by” the mentor program handbook. According to district leaders, the program has undergone several changes since the assistant superintendent of teaching and learning started in the role, including creating the </w:t>
      </w:r>
      <w:r w:rsidRPr="0077352B">
        <w:rPr>
          <w:i/>
          <w:iCs/>
        </w:rPr>
        <w:t>Mentor Program Handbook</w:t>
      </w:r>
      <w:r w:rsidRPr="00A62CDC">
        <w:t xml:space="preserve"> and formalizing the mentor training.</w:t>
      </w:r>
      <w:r w:rsidR="008125A1">
        <w:t xml:space="preserve"> </w:t>
      </w:r>
      <w:r w:rsidR="00054DE6">
        <w:t>District leaders have recognized t</w:t>
      </w:r>
      <w:r w:rsidR="008125A1">
        <w:t xml:space="preserve">hese revisions have </w:t>
      </w:r>
      <w:r w:rsidR="00D647E9">
        <w:t xml:space="preserve">substantially increased the </w:t>
      </w:r>
      <w:r w:rsidR="00B451C3">
        <w:t>effort required for</w:t>
      </w:r>
      <w:r w:rsidR="00D647E9">
        <w:t xml:space="preserve"> mentors </w:t>
      </w:r>
      <w:r w:rsidR="00054DE6">
        <w:t xml:space="preserve">to effectively provide mentorship </w:t>
      </w:r>
      <w:r w:rsidR="002A3359">
        <w:t>and</w:t>
      </w:r>
      <w:r w:rsidR="00B451C3">
        <w:t xml:space="preserve"> </w:t>
      </w:r>
      <w:r w:rsidR="002A3359">
        <w:t>d</w:t>
      </w:r>
      <w:r w:rsidRPr="00A62CDC">
        <w:t xml:space="preserve">istrict leaders and union representatives noted that they will review the program this summer and renegotiate the stipend to better align mentors’ compensation with their increased workload. In addition, the program coordinators check in with union representatives frequently to discuss districtwide trends </w:t>
      </w:r>
      <w:r w:rsidR="0077352B">
        <w:t>to</w:t>
      </w:r>
      <w:r w:rsidRPr="00A62CDC">
        <w:t xml:space="preserve"> address through the mentor program. Overall, teachers in focus groups reported that “it’s a great program” and reported only positive experiences with it. Teachers</w:t>
      </w:r>
      <w:r w:rsidR="0077352B">
        <w:t>’</w:t>
      </w:r>
      <w:r w:rsidRPr="00A62CDC">
        <w:t xml:space="preserve"> association members similarly reported positive experiences </w:t>
      </w:r>
      <w:r w:rsidR="0077352B">
        <w:t>but</w:t>
      </w:r>
      <w:r w:rsidRPr="00A62CDC">
        <w:t xml:space="preserve"> noted a delay in assigning mentors to teachers who join the staff </w:t>
      </w:r>
      <w:r w:rsidR="0077352B">
        <w:t>during</w:t>
      </w:r>
      <w:r w:rsidRPr="00A62CDC">
        <w:t xml:space="preserve"> the school year.</w:t>
      </w:r>
    </w:p>
    <w:p w14:paraId="0ED37C4F" w14:textId="2895CBAD" w:rsidR="0043751E" w:rsidRPr="00A62CDC" w:rsidRDefault="0043751E" w:rsidP="000B50EF">
      <w:pPr>
        <w:pStyle w:val="BodyText"/>
      </w:pPr>
      <w:r w:rsidRPr="00A62CDC">
        <w:t>District leaders</w:t>
      </w:r>
      <w:r w:rsidRPr="00A62CDC" w:rsidDel="001572FA">
        <w:t xml:space="preserve"> </w:t>
      </w:r>
      <w:r w:rsidR="001572FA">
        <w:t>stated</w:t>
      </w:r>
      <w:r w:rsidR="001572FA" w:rsidRPr="00A62CDC">
        <w:t xml:space="preserve"> </w:t>
      </w:r>
      <w:r w:rsidRPr="00A62CDC">
        <w:t xml:space="preserve">that Woburn provides adequate training and professional development opportunities for their </w:t>
      </w:r>
      <w:r w:rsidR="002C26FE" w:rsidRPr="00A62CDC">
        <w:t>non-instructional</w:t>
      </w:r>
      <w:r w:rsidRPr="00A62CDC">
        <w:t xml:space="preserve"> staff (e.g.</w:t>
      </w:r>
      <w:r w:rsidR="00E14851">
        <w:t>,</w:t>
      </w:r>
      <w:r w:rsidRPr="00A62CDC">
        <w:t xml:space="preserve"> administrative support staff, food service employees, custodians, technology staff). They noted that administrative staff receive training on PowerSchool in addition to other job-related training. The nurse leader prepares professional learning for the nursing staff throughout the year that is “very tailored to their needs.” In addition, </w:t>
      </w:r>
      <w:r w:rsidR="002C26FE" w:rsidRPr="00A62CDC">
        <w:t>non-instructional</w:t>
      </w:r>
      <w:r w:rsidRPr="00A62CDC">
        <w:t xml:space="preserve"> staff are included in district- and schoolwide security and safety trainings.</w:t>
      </w:r>
    </w:p>
    <w:p w14:paraId="010626EC" w14:textId="5E6611D3" w:rsidR="002B4CEF" w:rsidRDefault="002B4CEF" w:rsidP="0026749A">
      <w:pPr>
        <w:pStyle w:val="Heading3"/>
      </w:pPr>
      <w:r>
        <w:t>Recommendations</w:t>
      </w:r>
    </w:p>
    <w:p w14:paraId="640FE2CE" w14:textId="158D67C7" w:rsidR="002B4CEF" w:rsidRPr="008C6ECF" w:rsidRDefault="00FD5B56" w:rsidP="002B4CEF">
      <w:pPr>
        <w:pStyle w:val="Bullet1"/>
        <w:rPr>
          <w:bCs/>
        </w:rPr>
      </w:pPr>
      <w:r>
        <w:rPr>
          <w:i/>
          <w:iCs/>
        </w:rPr>
        <w:t>The district should continue its efforts to develop</w:t>
      </w:r>
      <w:r w:rsidR="00210152">
        <w:rPr>
          <w:i/>
          <w:iCs/>
        </w:rPr>
        <w:t xml:space="preserve">, </w:t>
      </w:r>
      <w:r>
        <w:rPr>
          <w:i/>
          <w:iCs/>
        </w:rPr>
        <w:t>disseminate</w:t>
      </w:r>
      <w:r w:rsidR="00210152">
        <w:rPr>
          <w:i/>
          <w:iCs/>
        </w:rPr>
        <w:t xml:space="preserve">, and implement </w:t>
      </w:r>
      <w:r>
        <w:rPr>
          <w:i/>
          <w:iCs/>
        </w:rPr>
        <w:t xml:space="preserve">an employee handbook that outlines all relevant human resources policies and procedures. </w:t>
      </w:r>
    </w:p>
    <w:p w14:paraId="377CA734" w14:textId="03D9182D" w:rsidR="007974A5" w:rsidRPr="00AC038E" w:rsidRDefault="007974A5" w:rsidP="007974A5">
      <w:pPr>
        <w:pStyle w:val="Bullet1"/>
        <w:rPr>
          <w:bCs/>
          <w:i/>
          <w:iCs/>
        </w:rPr>
      </w:pPr>
      <w:r w:rsidRPr="00AC038E">
        <w:rPr>
          <w:bCs/>
          <w:i/>
          <w:iCs/>
        </w:rPr>
        <w:lastRenderedPageBreak/>
        <w:t>The district should continue its efforts to diversify its teaching staff</w:t>
      </w:r>
      <w:r w:rsidR="00C36323" w:rsidRPr="00AC038E">
        <w:rPr>
          <w:bCs/>
          <w:i/>
          <w:iCs/>
        </w:rPr>
        <w:t xml:space="preserve"> by </w:t>
      </w:r>
      <w:r w:rsidR="009A459E" w:rsidRPr="00AC038E">
        <w:rPr>
          <w:bCs/>
          <w:i/>
          <w:iCs/>
        </w:rPr>
        <w:t>addressing underlying challenge</w:t>
      </w:r>
      <w:r w:rsidR="0092431F" w:rsidRPr="00AC038E">
        <w:rPr>
          <w:bCs/>
          <w:i/>
          <w:iCs/>
        </w:rPr>
        <w:t>s</w:t>
      </w:r>
      <w:r w:rsidR="004A2AF5">
        <w:rPr>
          <w:bCs/>
          <w:i/>
          <w:iCs/>
        </w:rPr>
        <w:t>, such as</w:t>
      </w:r>
      <w:r w:rsidR="009A459E" w:rsidRPr="00AC038E">
        <w:rPr>
          <w:bCs/>
          <w:i/>
          <w:iCs/>
        </w:rPr>
        <w:t xml:space="preserve"> delayed hiring timelines</w:t>
      </w:r>
      <w:r w:rsidR="003B1499" w:rsidRPr="00AC038E">
        <w:rPr>
          <w:bCs/>
          <w:i/>
          <w:iCs/>
        </w:rPr>
        <w:t xml:space="preserve">. </w:t>
      </w:r>
      <w:r w:rsidRPr="00AC038E">
        <w:rPr>
          <w:bCs/>
          <w:i/>
          <w:iCs/>
        </w:rPr>
        <w:t xml:space="preserve"> </w:t>
      </w:r>
    </w:p>
    <w:p w14:paraId="4E06BE34" w14:textId="75285F8E" w:rsidR="008C6ECF" w:rsidRPr="00AC038E" w:rsidRDefault="004E4058" w:rsidP="002B4CEF">
      <w:pPr>
        <w:pStyle w:val="Bullet1"/>
        <w:rPr>
          <w:bCs/>
          <w:i/>
          <w:iCs/>
        </w:rPr>
      </w:pPr>
      <w:r w:rsidRPr="00AC038E">
        <w:rPr>
          <w:bCs/>
          <w:i/>
          <w:iCs/>
        </w:rPr>
        <w:t xml:space="preserve">The district should work with evaluators to ensure that </w:t>
      </w:r>
      <w:r w:rsidR="00AD4B61" w:rsidRPr="00AC038E">
        <w:rPr>
          <w:bCs/>
          <w:i/>
          <w:iCs/>
        </w:rPr>
        <w:t xml:space="preserve">all </w:t>
      </w:r>
      <w:r w:rsidRPr="00AC038E">
        <w:rPr>
          <w:bCs/>
          <w:i/>
          <w:iCs/>
        </w:rPr>
        <w:t>administrator</w:t>
      </w:r>
      <w:r w:rsidR="00AD4B61" w:rsidRPr="00AC038E">
        <w:rPr>
          <w:bCs/>
          <w:i/>
          <w:iCs/>
        </w:rPr>
        <w:t xml:space="preserve"> evaluations </w:t>
      </w:r>
      <w:r w:rsidR="00E045EF" w:rsidRPr="00AC038E">
        <w:rPr>
          <w:bCs/>
          <w:i/>
          <w:iCs/>
        </w:rPr>
        <w:t>include multiple sources of evidence and feedback on each standard</w:t>
      </w:r>
      <w:r w:rsidR="009D38B3">
        <w:rPr>
          <w:i/>
        </w:rPr>
        <w:t>.</w:t>
      </w:r>
    </w:p>
    <w:p w14:paraId="61D136E7" w14:textId="5FC8DED2" w:rsidR="002168EA" w:rsidRPr="00AC038E" w:rsidRDefault="001F7C69" w:rsidP="00373CB3">
      <w:pPr>
        <w:pStyle w:val="Bullet1"/>
        <w:rPr>
          <w:bCs/>
          <w:i/>
          <w:iCs/>
        </w:rPr>
      </w:pPr>
      <w:r w:rsidRPr="00AC038E">
        <w:rPr>
          <w:bCs/>
          <w:i/>
          <w:iCs/>
        </w:rPr>
        <w:t>The district should set expectations around incorporating greater levels of constructive feedback on evaluations for both teachers and administrators.</w:t>
      </w:r>
    </w:p>
    <w:p w14:paraId="25DF50EF" w14:textId="0DAE06EF" w:rsidR="002168EA" w:rsidRPr="00AC038E" w:rsidRDefault="002168EA" w:rsidP="00373CB3">
      <w:pPr>
        <w:pStyle w:val="Bullet1"/>
        <w:rPr>
          <w:bCs/>
          <w:i/>
          <w:iCs/>
        </w:rPr>
      </w:pPr>
      <w:r w:rsidRPr="00AC038E">
        <w:rPr>
          <w:bCs/>
          <w:i/>
          <w:iCs/>
        </w:rPr>
        <w:t xml:space="preserve">The district should </w:t>
      </w:r>
      <w:r w:rsidR="00373CB3" w:rsidRPr="00AC038E">
        <w:rPr>
          <w:bCs/>
          <w:i/>
          <w:iCs/>
        </w:rPr>
        <w:t>evaluate its current tools for gathering staff feedback</w:t>
      </w:r>
      <w:r w:rsidR="009E13B2">
        <w:rPr>
          <w:bCs/>
          <w:i/>
          <w:iCs/>
        </w:rPr>
        <w:t xml:space="preserve">, </w:t>
      </w:r>
      <w:r w:rsidR="00034E0C">
        <w:rPr>
          <w:bCs/>
          <w:i/>
          <w:iCs/>
        </w:rPr>
        <w:t xml:space="preserve">so that </w:t>
      </w:r>
      <w:r w:rsidR="00B36C80">
        <w:rPr>
          <w:bCs/>
          <w:i/>
          <w:iCs/>
        </w:rPr>
        <w:t xml:space="preserve">administrators </w:t>
      </w:r>
      <w:r w:rsidR="00034E0C">
        <w:rPr>
          <w:bCs/>
          <w:i/>
          <w:iCs/>
        </w:rPr>
        <w:t xml:space="preserve">receive authentic staff feedback, and then proactively </w:t>
      </w:r>
      <w:r w:rsidR="00373CB3" w:rsidRPr="00AC038E">
        <w:rPr>
          <w:bCs/>
          <w:i/>
          <w:iCs/>
        </w:rPr>
        <w:t xml:space="preserve">communicate </w:t>
      </w:r>
      <w:r w:rsidR="00B36C80">
        <w:rPr>
          <w:bCs/>
          <w:i/>
          <w:iCs/>
        </w:rPr>
        <w:t xml:space="preserve">changes to elicit </w:t>
      </w:r>
      <w:r w:rsidR="00373CB3" w:rsidRPr="00AC038E">
        <w:rPr>
          <w:bCs/>
          <w:i/>
          <w:iCs/>
        </w:rPr>
        <w:t xml:space="preserve">buy-in for new initiatives. </w:t>
      </w:r>
    </w:p>
    <w:p w14:paraId="4096038D" w14:textId="17CD3229" w:rsidR="002168EA" w:rsidRPr="00AC038E" w:rsidRDefault="00615F0F" w:rsidP="00AC038E">
      <w:pPr>
        <w:pStyle w:val="Bullet1"/>
        <w:rPr>
          <w:bCs/>
          <w:i/>
          <w:iCs/>
        </w:rPr>
      </w:pPr>
      <w:r w:rsidRPr="00AC038E">
        <w:rPr>
          <w:bCs/>
          <w:i/>
          <w:iCs/>
        </w:rPr>
        <w:t xml:space="preserve">The district should work with building leaders </w:t>
      </w:r>
      <w:r w:rsidR="00442C10">
        <w:rPr>
          <w:bCs/>
          <w:i/>
          <w:iCs/>
        </w:rPr>
        <w:t xml:space="preserve">to </w:t>
      </w:r>
      <w:r w:rsidR="00577F77">
        <w:rPr>
          <w:bCs/>
          <w:i/>
          <w:iCs/>
        </w:rPr>
        <w:t xml:space="preserve">provide actionable </w:t>
      </w:r>
      <w:r w:rsidR="00D14D55" w:rsidRPr="00AC038E">
        <w:rPr>
          <w:bCs/>
          <w:i/>
          <w:iCs/>
        </w:rPr>
        <w:t xml:space="preserve">feedback </w:t>
      </w:r>
      <w:r w:rsidR="00442C10">
        <w:rPr>
          <w:bCs/>
          <w:i/>
          <w:iCs/>
        </w:rPr>
        <w:t xml:space="preserve">from </w:t>
      </w:r>
      <w:r w:rsidR="00AC038E" w:rsidRPr="00AC038E">
        <w:rPr>
          <w:bCs/>
          <w:i/>
          <w:iCs/>
        </w:rPr>
        <w:t xml:space="preserve">informal observations for teachers. </w:t>
      </w:r>
    </w:p>
    <w:p w14:paraId="1C436195" w14:textId="4A92AAE5" w:rsidR="002168EA" w:rsidRPr="00CB0607" w:rsidRDefault="002168EA" w:rsidP="002168EA">
      <w:pPr>
        <w:pStyle w:val="Bullet1"/>
        <w:numPr>
          <w:ilvl w:val="0"/>
          <w:numId w:val="0"/>
        </w:numPr>
        <w:ind w:left="720" w:hanging="360"/>
        <w:rPr>
          <w:bCs/>
        </w:rPr>
      </w:pPr>
    </w:p>
    <w:p w14:paraId="77600101" w14:textId="77777777" w:rsidR="008D6102" w:rsidRPr="00CB0607" w:rsidRDefault="008D6102" w:rsidP="001F7C69">
      <w:pPr>
        <w:pStyle w:val="Bullet1"/>
        <w:rPr>
          <w:bCs/>
        </w:rPr>
      </w:pPr>
      <w:r w:rsidRPr="00CB0607">
        <w:rPr>
          <w:bCs/>
        </w:rPr>
        <w:br w:type="page"/>
      </w:r>
    </w:p>
    <w:p w14:paraId="3913897C" w14:textId="77777777" w:rsidR="008D6102" w:rsidRPr="00CB0607" w:rsidRDefault="008D6102" w:rsidP="008D6102">
      <w:pPr>
        <w:pStyle w:val="Heading2"/>
      </w:pPr>
      <w:bookmarkStart w:id="61" w:name="_Student_Support"/>
      <w:bookmarkStart w:id="62" w:name="_Toc101446231"/>
      <w:bookmarkStart w:id="63" w:name="_Toc196141861"/>
      <w:bookmarkEnd w:id="61"/>
      <w:r w:rsidRPr="00CB0607">
        <w:lastRenderedPageBreak/>
        <w:t>Student Support</w:t>
      </w:r>
      <w:bookmarkEnd w:id="62"/>
      <w:bookmarkEnd w:id="63"/>
    </w:p>
    <w:p w14:paraId="4675061C" w14:textId="2A32367A" w:rsidR="00E341DA" w:rsidRPr="005F6E10" w:rsidRDefault="00E341DA" w:rsidP="000B50EF">
      <w:pPr>
        <w:pStyle w:val="BodyText"/>
        <w:rPr>
          <w:rFonts w:cs="Tahoma (Body CS)"/>
        </w:rPr>
      </w:pPr>
      <w:bookmarkStart w:id="64" w:name="_Toc101446232"/>
      <w:bookmarkEnd w:id="20"/>
      <w:r w:rsidRPr="005F6E10">
        <w:rPr>
          <w:rFonts w:cs="Tahoma (Body CS)"/>
        </w:rPr>
        <w:t>This section focuses on the extent to which the district supports the whole student by creating safe and supportive environments, meeting students’ health and well</w:t>
      </w:r>
      <w:r w:rsidR="005F6E10" w:rsidRPr="005F6E10">
        <w:rPr>
          <w:rFonts w:cs="Tahoma (Body CS)"/>
        </w:rPr>
        <w:t>-</w:t>
      </w:r>
      <w:r w:rsidRPr="005F6E10">
        <w:rPr>
          <w:rFonts w:cs="Tahoma (Body CS)"/>
        </w:rPr>
        <w:t>being needs, and engaging all families. It also focuses on the extent to which these supports are built on a robust MTSS that flexibly assesses and addresses each student’s academic, social</w:t>
      </w:r>
      <w:r w:rsidR="005F6E10" w:rsidRPr="005F6E10">
        <w:rPr>
          <w:rFonts w:cs="Tahoma (Body CS)"/>
        </w:rPr>
        <w:t>-</w:t>
      </w:r>
      <w:r w:rsidRPr="005F6E10">
        <w:rPr>
          <w:rFonts w:cs="Tahoma (Body CS)"/>
        </w:rPr>
        <w:t>emotional, and behavioral strengths and needs.</w:t>
      </w:r>
    </w:p>
    <w:p w14:paraId="7355BFE9" w14:textId="68511688" w:rsidR="002C6E1C" w:rsidRPr="00CB0607" w:rsidRDefault="002C6E1C" w:rsidP="000B50EF">
      <w:pPr>
        <w:pStyle w:val="BodyText"/>
      </w:pPr>
      <w:r w:rsidRPr="00CB0607">
        <w:t xml:space="preserve">Table </w:t>
      </w:r>
      <w:r w:rsidR="0000596C">
        <w:t>9</w:t>
      </w:r>
      <w:r w:rsidR="009D3EFF" w:rsidRPr="00CB0607">
        <w:t xml:space="preserve"> </w:t>
      </w:r>
      <w:r w:rsidRPr="00CB0607">
        <w:t>summarizes key strengths and areas for growth in student support</w:t>
      </w:r>
      <w:r w:rsidR="0054508F">
        <w:t xml:space="preserve"> in Woburn</w:t>
      </w:r>
      <w:r w:rsidRPr="00CB0607">
        <w:t>.</w:t>
      </w:r>
    </w:p>
    <w:p w14:paraId="0EB4E056" w14:textId="1853A3B4" w:rsidR="00B827DE" w:rsidRPr="00CB0607" w:rsidRDefault="00B827DE" w:rsidP="00B827DE">
      <w:pPr>
        <w:pStyle w:val="TableTitle0"/>
      </w:pPr>
      <w:r w:rsidRPr="00CB0607">
        <w:t xml:space="preserve">Table </w:t>
      </w:r>
      <w:r w:rsidR="0000596C">
        <w:t>9</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Student Support</w:t>
      </w:r>
      <w:r w:rsidR="002C6E1C" w:rsidRPr="00CB0607">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CB0607" w14:paraId="29A087A1" w14:textId="77777777" w:rsidTr="00734917">
        <w:trPr>
          <w:cnfStyle w:val="100000000000" w:firstRow="1" w:lastRow="0" w:firstColumn="0" w:lastColumn="0" w:oddVBand="0" w:evenVBand="0" w:oddHBand="0" w:evenHBand="0" w:firstRowFirstColumn="0" w:firstRowLastColumn="0" w:lastRowFirstColumn="0" w:lastRowLastColumn="0"/>
          <w:tblHeader/>
        </w:trPr>
        <w:tc>
          <w:tcPr>
            <w:tcW w:w="912" w:type="pct"/>
          </w:tcPr>
          <w:p w14:paraId="4C0F0075" w14:textId="77777777" w:rsidR="00B827DE" w:rsidRPr="00B86027" w:rsidRDefault="00B827DE" w:rsidP="00B827DE">
            <w:pPr>
              <w:pStyle w:val="TableColHeadingCenter"/>
              <w:rPr>
                <w:bdr w:val="none" w:sz="0" w:space="0" w:color="auto" w:frame="1"/>
              </w:rPr>
            </w:pPr>
            <w:r w:rsidRPr="00B86027">
              <w:rPr>
                <w:bdr w:val="none" w:sz="0" w:space="0" w:color="auto" w:frame="1"/>
              </w:rPr>
              <w:t>Indicator</w:t>
            </w:r>
          </w:p>
        </w:tc>
        <w:tc>
          <w:tcPr>
            <w:tcW w:w="2117" w:type="pct"/>
          </w:tcPr>
          <w:p w14:paraId="769171B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971" w:type="pct"/>
          </w:tcPr>
          <w:p w14:paraId="44C3E121" w14:textId="17C71646"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2C6E1C" w:rsidRPr="00CB0607">
              <w:rPr>
                <w:bdr w:val="none" w:sz="0" w:space="0" w:color="auto" w:frame="1"/>
              </w:rPr>
              <w:t>growth</w:t>
            </w:r>
          </w:p>
        </w:tc>
      </w:tr>
      <w:tr w:rsidR="00B827DE" w:rsidRPr="00CB0607"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177D5ED1" w:rsidR="00B827DE" w:rsidRPr="00CB0607" w:rsidRDefault="00B827DE" w:rsidP="005D13E7">
            <w:pPr>
              <w:pStyle w:val="TableSubheading"/>
              <w:rPr>
                <w:bdr w:val="none" w:sz="0" w:space="0" w:color="auto" w:frame="1"/>
              </w:rPr>
            </w:pPr>
            <w:hyperlink w:anchor="_Safe_and_Supportive" w:history="1">
              <w:r w:rsidRPr="004A78AC">
                <w:rPr>
                  <w:rStyle w:val="Hyperlink"/>
                  <w:bdr w:val="none" w:sz="0" w:space="0" w:color="auto" w:frame="1"/>
                </w:rPr>
                <w:t xml:space="preserve">Safe and </w:t>
              </w:r>
              <w:r w:rsidR="008E78FB">
                <w:rPr>
                  <w:rStyle w:val="Hyperlink"/>
                  <w:bdr w:val="none" w:sz="0" w:space="0" w:color="auto" w:frame="1"/>
                </w:rPr>
                <w:t>S</w:t>
              </w:r>
              <w:r w:rsidRPr="004A78AC">
                <w:rPr>
                  <w:rStyle w:val="Hyperlink"/>
                  <w:bdr w:val="none" w:sz="0" w:space="0" w:color="auto" w:frame="1"/>
                </w:rPr>
                <w:t xml:space="preserve">upportive </w:t>
              </w:r>
              <w:r w:rsidR="008E78FB">
                <w:rPr>
                  <w:rStyle w:val="Hyperlink"/>
                  <w:bdr w:val="none" w:sz="0" w:space="0" w:color="auto" w:frame="1"/>
                </w:rPr>
                <w:t>S</w:t>
              </w:r>
              <w:r w:rsidRPr="004A78AC">
                <w:rPr>
                  <w:rStyle w:val="Hyperlink"/>
                  <w:bdr w:val="none" w:sz="0" w:space="0" w:color="auto" w:frame="1"/>
                </w:rPr>
                <w:t xml:space="preserve">chool </w:t>
              </w:r>
              <w:r w:rsidR="008E78FB">
                <w:rPr>
                  <w:rStyle w:val="Hyperlink"/>
                  <w:bdr w:val="none" w:sz="0" w:space="0" w:color="auto" w:frame="1"/>
                </w:rPr>
                <w:t>C</w:t>
              </w:r>
              <w:r w:rsidRPr="004A78AC">
                <w:rPr>
                  <w:rStyle w:val="Hyperlink"/>
                  <w:bdr w:val="none" w:sz="0" w:space="0" w:color="auto" w:frame="1"/>
                </w:rPr>
                <w:t xml:space="preserve">limate and </w:t>
              </w:r>
              <w:r w:rsidR="008E78FB">
                <w:rPr>
                  <w:rStyle w:val="Hyperlink"/>
                  <w:bdr w:val="none" w:sz="0" w:space="0" w:color="auto" w:frame="1"/>
                </w:rPr>
                <w:t>C</w:t>
              </w:r>
              <w:r w:rsidRPr="004A78AC">
                <w:rPr>
                  <w:rStyle w:val="Hyperlink"/>
                  <w:bdr w:val="none" w:sz="0" w:space="0" w:color="auto" w:frame="1"/>
                </w:rPr>
                <w:t>ulture</w:t>
              </w:r>
            </w:hyperlink>
          </w:p>
        </w:tc>
        <w:tc>
          <w:tcPr>
            <w:tcW w:w="2117" w:type="pct"/>
          </w:tcPr>
          <w:p w14:paraId="132C8480" w14:textId="7B12147F" w:rsidR="00B827DE" w:rsidRPr="000B50EF" w:rsidRDefault="00B827DE" w:rsidP="00607A45">
            <w:pPr>
              <w:pStyle w:val="TableBullet1"/>
              <w:numPr>
                <w:ilvl w:val="0"/>
                <w:numId w:val="0"/>
              </w:numPr>
              <w:ind w:left="288" w:hanging="288"/>
            </w:pPr>
          </w:p>
        </w:tc>
        <w:tc>
          <w:tcPr>
            <w:tcW w:w="1971" w:type="pct"/>
          </w:tcPr>
          <w:p w14:paraId="78B8ACFB" w14:textId="77777777" w:rsidR="00B827DE" w:rsidRDefault="00536BB5" w:rsidP="000B50EF">
            <w:pPr>
              <w:pStyle w:val="TableBullet1"/>
            </w:pPr>
            <w:r w:rsidRPr="000B50EF">
              <w:t>Implementing clear and consistent schoolwide behavioral support systems, expectations, and interventions at all levels</w:t>
            </w:r>
          </w:p>
          <w:p w14:paraId="1C0E620F" w14:textId="77777777" w:rsidR="009774B8" w:rsidRDefault="009774B8" w:rsidP="000B50EF">
            <w:pPr>
              <w:pStyle w:val="TableBullet1"/>
            </w:pPr>
            <w:r>
              <w:t>C</w:t>
            </w:r>
            <w:r w:rsidRPr="009774B8">
              <w:t xml:space="preserve">onsistently </w:t>
            </w:r>
            <w:r>
              <w:t>incorporating</w:t>
            </w:r>
            <w:r w:rsidRPr="009774B8">
              <w:t xml:space="preserve"> students' </w:t>
            </w:r>
            <w:r>
              <w:t>backgrounds and culture into classroom lessons</w:t>
            </w:r>
          </w:p>
          <w:p w14:paraId="2DE3D9E0" w14:textId="379BF03D" w:rsidR="009774B8" w:rsidRPr="000B50EF" w:rsidRDefault="00825FF1" w:rsidP="000B50EF">
            <w:pPr>
              <w:pStyle w:val="TableBullet1"/>
            </w:pPr>
            <w:r>
              <w:t>Consistently collecting feedback from students and adjusting instruction accordingly is an area for growth for the district</w:t>
            </w:r>
          </w:p>
        </w:tc>
      </w:tr>
      <w:tr w:rsidR="008E78FB" w:rsidRPr="00CB0607" w14:paraId="1CE8C21F" w14:textId="77777777" w:rsidTr="00B827DE">
        <w:tc>
          <w:tcPr>
            <w:tcW w:w="912" w:type="pct"/>
          </w:tcPr>
          <w:p w14:paraId="2F6553E8" w14:textId="1681D07E" w:rsidR="008E78FB" w:rsidRDefault="008E78FB" w:rsidP="005D13E7">
            <w:pPr>
              <w:pStyle w:val="TableSubheading"/>
            </w:pPr>
            <w:hyperlink w:anchor="_Tiered_Systems_of" w:history="1">
              <w:r w:rsidRPr="00890B24">
                <w:rPr>
                  <w:rStyle w:val="Hyperlink"/>
                </w:rPr>
                <w:t>Health and Well</w:t>
              </w:r>
              <w:r w:rsidR="005F6E10">
                <w:rPr>
                  <w:rStyle w:val="Hyperlink"/>
                </w:rPr>
                <w:t>-B</w:t>
              </w:r>
              <w:r w:rsidRPr="00890B24">
                <w:rPr>
                  <w:rStyle w:val="Hyperlink"/>
                </w:rPr>
                <w:t>eing</w:t>
              </w:r>
            </w:hyperlink>
          </w:p>
        </w:tc>
        <w:tc>
          <w:tcPr>
            <w:tcW w:w="2117" w:type="pct"/>
          </w:tcPr>
          <w:p w14:paraId="5D50A4F9" w14:textId="1FF4622D" w:rsidR="008E78FB" w:rsidRPr="000B50EF" w:rsidRDefault="00077D47" w:rsidP="000B50EF">
            <w:pPr>
              <w:pStyle w:val="TableBullet1"/>
            </w:pPr>
            <w:r w:rsidRPr="000B50EF">
              <w:t xml:space="preserve">Woburn has </w:t>
            </w:r>
            <w:r w:rsidR="00E87B82" w:rsidRPr="000B50EF">
              <w:t>numerous</w:t>
            </w:r>
            <w:r w:rsidRPr="000B50EF">
              <w:t xml:space="preserve"> tiered mental and behavioral health services that support students’ mental and emotional wellness.</w:t>
            </w:r>
          </w:p>
        </w:tc>
        <w:tc>
          <w:tcPr>
            <w:tcW w:w="1971" w:type="pct"/>
          </w:tcPr>
          <w:p w14:paraId="79D5DF69" w14:textId="77777777" w:rsidR="008E78FB" w:rsidRPr="000B50EF" w:rsidRDefault="008E78FB" w:rsidP="00607A45">
            <w:pPr>
              <w:pStyle w:val="TableBullet1"/>
              <w:numPr>
                <w:ilvl w:val="0"/>
                <w:numId w:val="0"/>
              </w:numPr>
            </w:pPr>
          </w:p>
        </w:tc>
      </w:tr>
      <w:tr w:rsidR="000B782E" w:rsidRPr="00CB0607" w14:paraId="56DC2E99" w14:textId="77777777">
        <w:trPr>
          <w:cnfStyle w:val="000000100000" w:firstRow="0" w:lastRow="0" w:firstColumn="0" w:lastColumn="0" w:oddVBand="0" w:evenVBand="0" w:oddHBand="1" w:evenHBand="0" w:firstRowFirstColumn="0" w:firstRowLastColumn="0" w:lastRowFirstColumn="0" w:lastRowLastColumn="0"/>
        </w:trPr>
        <w:tc>
          <w:tcPr>
            <w:tcW w:w="912" w:type="pct"/>
          </w:tcPr>
          <w:p w14:paraId="3DCA32C2" w14:textId="7F6CCFA0" w:rsidR="000B782E" w:rsidRPr="00CB0607" w:rsidRDefault="000B782E">
            <w:pPr>
              <w:pStyle w:val="TableSubheading"/>
              <w:rPr>
                <w:bdr w:val="none" w:sz="0" w:space="0" w:color="auto" w:frame="1"/>
              </w:rPr>
            </w:pPr>
            <w:hyperlink w:anchor="_Family_and_Community" w:history="1">
              <w:r w:rsidRPr="004A78AC">
                <w:rPr>
                  <w:rStyle w:val="Hyperlink"/>
                  <w:bdr w:val="none" w:sz="0" w:space="0" w:color="auto" w:frame="1"/>
                </w:rPr>
                <w:t xml:space="preserve">Family and </w:t>
              </w:r>
              <w:r>
                <w:rPr>
                  <w:rStyle w:val="Hyperlink"/>
                  <w:bdr w:val="none" w:sz="0" w:space="0" w:color="auto" w:frame="1"/>
                </w:rPr>
                <w:t>C</w:t>
              </w:r>
              <w:r w:rsidRPr="004A78AC">
                <w:rPr>
                  <w:rStyle w:val="Hyperlink"/>
                  <w:bdr w:val="none" w:sz="0" w:space="0" w:color="auto" w:frame="1"/>
                </w:rPr>
                <w:t xml:space="preserve">ommunity </w:t>
              </w:r>
              <w:r>
                <w:rPr>
                  <w:rStyle w:val="Hyperlink"/>
                  <w:bdr w:val="none" w:sz="0" w:space="0" w:color="auto" w:frame="1"/>
                </w:rPr>
                <w:t>P</w:t>
              </w:r>
              <w:r w:rsidRPr="004A78AC">
                <w:rPr>
                  <w:rStyle w:val="Hyperlink"/>
                  <w:bdr w:val="none" w:sz="0" w:space="0" w:color="auto" w:frame="1"/>
                </w:rPr>
                <w:t>artnerships</w:t>
              </w:r>
            </w:hyperlink>
          </w:p>
        </w:tc>
        <w:tc>
          <w:tcPr>
            <w:tcW w:w="2117" w:type="pct"/>
          </w:tcPr>
          <w:p w14:paraId="2ACCD2F3" w14:textId="37D9258B" w:rsidR="000B782E" w:rsidRPr="000B50EF" w:rsidRDefault="00844E23" w:rsidP="000B50EF">
            <w:pPr>
              <w:pStyle w:val="TableBullet1"/>
            </w:pPr>
            <w:r w:rsidRPr="000B50EF">
              <w:t>The district has multilingual communication systems that allow all families the opportunity to engage in their student’s education</w:t>
            </w:r>
            <w:r w:rsidR="0025186E" w:rsidRPr="000B50EF">
              <w:t>.</w:t>
            </w:r>
          </w:p>
          <w:p w14:paraId="110A16EB" w14:textId="087C6255" w:rsidR="000B782E" w:rsidRPr="000B50EF" w:rsidRDefault="0025186E" w:rsidP="000B50EF">
            <w:pPr>
              <w:pStyle w:val="TableBullet1"/>
            </w:pPr>
            <w:r w:rsidRPr="000B50EF">
              <w:t>Woburn maintains strong relationships with numerous organizations in its community to provide services and enriching experiences to students during and outside the school day.</w:t>
            </w:r>
          </w:p>
        </w:tc>
        <w:tc>
          <w:tcPr>
            <w:tcW w:w="1971" w:type="pct"/>
          </w:tcPr>
          <w:p w14:paraId="4B1DF210" w14:textId="1CD1DC15" w:rsidR="000B782E" w:rsidRPr="000B50EF" w:rsidRDefault="00547C7A" w:rsidP="000B50EF">
            <w:pPr>
              <w:pStyle w:val="TableBullet1"/>
            </w:pPr>
            <w:r w:rsidRPr="000B50EF">
              <w:t xml:space="preserve">Developing consistent communication </w:t>
            </w:r>
            <w:r w:rsidR="4BDB0754" w:rsidRPr="000B50EF">
              <w:t>policies</w:t>
            </w:r>
            <w:r w:rsidR="1CAA62AE" w:rsidRPr="000B50EF">
              <w:t xml:space="preserve"> </w:t>
            </w:r>
            <w:r w:rsidRPr="000B50EF">
              <w:t>and engagement strategies that position families as equal partners in their students’ education</w:t>
            </w:r>
          </w:p>
        </w:tc>
      </w:tr>
      <w:tr w:rsidR="00B827DE" w:rsidRPr="00CB0607" w14:paraId="491E4833" w14:textId="77777777" w:rsidTr="00B827DE">
        <w:tc>
          <w:tcPr>
            <w:tcW w:w="912" w:type="pct"/>
          </w:tcPr>
          <w:p w14:paraId="0084A27B" w14:textId="67F1B4EE" w:rsidR="00B827DE" w:rsidRPr="00CB0607" w:rsidRDefault="000B782E" w:rsidP="005D13E7">
            <w:pPr>
              <w:pStyle w:val="TableSubheading"/>
              <w:rPr>
                <w:bdr w:val="none" w:sz="0" w:space="0" w:color="auto" w:frame="1"/>
              </w:rPr>
            </w:pPr>
            <w:hyperlink w:anchor="_Multi-Tiered_Systems_of" w:history="1">
              <w:r w:rsidRPr="005F7A41">
                <w:rPr>
                  <w:rStyle w:val="Hyperlink"/>
                  <w:bdr w:val="none" w:sz="0" w:space="0" w:color="auto" w:frame="1"/>
                </w:rPr>
                <w:t>Multi</w:t>
              </w:r>
              <w:r w:rsidR="006F4231" w:rsidRPr="005F7A41">
                <w:rPr>
                  <w:rStyle w:val="Hyperlink"/>
                  <w:bdr w:val="none" w:sz="0" w:space="0" w:color="auto" w:frame="1"/>
                </w:rPr>
                <w:t>-T</w:t>
              </w:r>
              <w:r w:rsidR="00B827DE" w:rsidRPr="005F7A41">
                <w:rPr>
                  <w:rStyle w:val="Hyperlink"/>
                  <w:bdr w:val="none" w:sz="0" w:space="0" w:color="auto" w:frame="1"/>
                </w:rPr>
                <w:t xml:space="preserve">iered </w:t>
              </w:r>
              <w:r w:rsidR="006F4231" w:rsidRPr="005F7A41">
                <w:rPr>
                  <w:rStyle w:val="Hyperlink"/>
                  <w:bdr w:val="none" w:sz="0" w:space="0" w:color="auto" w:frame="1"/>
                </w:rPr>
                <w:t>S</w:t>
              </w:r>
              <w:r w:rsidR="00B827DE" w:rsidRPr="005F7A41">
                <w:rPr>
                  <w:rStyle w:val="Hyperlink"/>
                  <w:bdr w:val="none" w:sz="0" w:space="0" w:color="auto" w:frame="1"/>
                </w:rPr>
                <w:t xml:space="preserve">ystems of </w:t>
              </w:r>
              <w:r w:rsidR="006F4231" w:rsidRPr="005F7A41">
                <w:rPr>
                  <w:rStyle w:val="Hyperlink"/>
                  <w:bdr w:val="none" w:sz="0" w:space="0" w:color="auto" w:frame="1"/>
                </w:rPr>
                <w:t>S</w:t>
              </w:r>
              <w:r w:rsidR="00B827DE" w:rsidRPr="005F7A41">
                <w:rPr>
                  <w:rStyle w:val="Hyperlink"/>
                  <w:bdr w:val="none" w:sz="0" w:space="0" w:color="auto" w:frame="1"/>
                </w:rPr>
                <w:t>upport</w:t>
              </w:r>
            </w:hyperlink>
          </w:p>
        </w:tc>
        <w:tc>
          <w:tcPr>
            <w:tcW w:w="2117" w:type="pct"/>
          </w:tcPr>
          <w:p w14:paraId="7B5A0406" w14:textId="1177DFC3" w:rsidR="00B827DE" w:rsidRPr="000B50EF" w:rsidRDefault="00001AA0" w:rsidP="000B50EF">
            <w:pPr>
              <w:pStyle w:val="TableBullet1"/>
            </w:pPr>
            <w:r w:rsidRPr="000B50EF">
              <w:t xml:space="preserve">Woburn sets clear guidance for school leaders </w:t>
            </w:r>
            <w:r w:rsidR="005F6E10">
              <w:t>about</w:t>
            </w:r>
            <w:r w:rsidR="005F6E10" w:rsidRPr="000B50EF">
              <w:t xml:space="preserve"> </w:t>
            </w:r>
            <w:r w:rsidRPr="000B50EF">
              <w:t xml:space="preserve">how to implement </w:t>
            </w:r>
            <w:r w:rsidR="005D2DB7" w:rsidRPr="000B50EF">
              <w:t xml:space="preserve">their </w:t>
            </w:r>
            <w:r w:rsidR="008D06EF">
              <w:t>multi</w:t>
            </w:r>
            <w:r w:rsidR="00AF6E65">
              <w:t>-</w:t>
            </w:r>
            <w:r w:rsidR="008D06EF">
              <w:t>tiered system of support</w:t>
            </w:r>
            <w:r w:rsidR="008D06EF" w:rsidRPr="000B50EF">
              <w:t xml:space="preserve"> </w:t>
            </w:r>
            <w:r w:rsidR="008D06EF">
              <w:t>(MTSS)</w:t>
            </w:r>
            <w:r w:rsidR="005D2DB7" w:rsidRPr="000B50EF">
              <w:t xml:space="preserve"> process </w:t>
            </w:r>
            <w:r w:rsidR="008D06EF">
              <w:t xml:space="preserve">through instructional support teams (ISTs) </w:t>
            </w:r>
            <w:r w:rsidR="005D2DB7" w:rsidRPr="000B50EF">
              <w:t>and connect students to supports.</w:t>
            </w:r>
          </w:p>
        </w:tc>
        <w:tc>
          <w:tcPr>
            <w:tcW w:w="1971" w:type="pct"/>
          </w:tcPr>
          <w:p w14:paraId="79F8E30C" w14:textId="77777777" w:rsidR="00C10B4D" w:rsidRPr="000B50EF" w:rsidRDefault="00001AA0" w:rsidP="000B50EF">
            <w:pPr>
              <w:pStyle w:val="TableBullet1"/>
            </w:pPr>
            <w:r w:rsidRPr="000B50EF">
              <w:t>Developing a clear and consistent definition of Tier 3 supports and interventions</w:t>
            </w:r>
          </w:p>
          <w:p w14:paraId="475954FD" w14:textId="1428028A" w:rsidR="00C10B4D" w:rsidRPr="000B50EF" w:rsidRDefault="00001AA0" w:rsidP="000B50EF">
            <w:pPr>
              <w:pStyle w:val="TableBullet1"/>
            </w:pPr>
            <w:r w:rsidRPr="000B50EF">
              <w:t>Developing a tiered support system that provides appropriate interventions to all students</w:t>
            </w:r>
          </w:p>
        </w:tc>
      </w:tr>
    </w:tbl>
    <w:p w14:paraId="49F57148" w14:textId="7064D458" w:rsidR="00691E5F" w:rsidRDefault="00B827DE" w:rsidP="0026749A">
      <w:pPr>
        <w:pStyle w:val="Heading3"/>
      </w:pPr>
      <w:bookmarkStart w:id="65" w:name="_Safe_and_Supportive"/>
      <w:bookmarkEnd w:id="65"/>
      <w:r w:rsidRPr="00CB0607">
        <w:lastRenderedPageBreak/>
        <w:t>Safe and Supportive School Climate and Culture</w:t>
      </w:r>
    </w:p>
    <w:p w14:paraId="7C92C45C" w14:textId="1426382E" w:rsidR="008830C1" w:rsidRDefault="00FD28E5" w:rsidP="00607A45">
      <w:pPr>
        <w:pStyle w:val="BodyTextposthead"/>
      </w:pPr>
      <w:r>
        <w:t xml:space="preserve">Woburn </w:t>
      </w:r>
      <w:r w:rsidR="005C5316">
        <w:t xml:space="preserve">has </w:t>
      </w:r>
      <w:r w:rsidR="00996102">
        <w:t>made several efforts</w:t>
      </w:r>
      <w:r w:rsidR="005C5316">
        <w:t xml:space="preserve"> to promote safe and supportive school environments for its students</w:t>
      </w:r>
      <w:r w:rsidR="00996102">
        <w:t xml:space="preserve">, </w:t>
      </w:r>
      <w:r w:rsidR="00901F23">
        <w:t>with a particular focus</w:t>
      </w:r>
      <w:r w:rsidR="00C11AC3">
        <w:t xml:space="preserve"> </w:t>
      </w:r>
      <w:r w:rsidR="00012A5E">
        <w:t xml:space="preserve">on </w:t>
      </w:r>
      <w:r w:rsidR="00C07975">
        <w:t>addressing students’ emotional and intensive behavioral support needs</w:t>
      </w:r>
      <w:r w:rsidR="00012A5E">
        <w:t xml:space="preserve">. </w:t>
      </w:r>
      <w:r w:rsidR="005F6E10">
        <w:t>S</w:t>
      </w:r>
      <w:r w:rsidR="00C07975">
        <w:t xml:space="preserve">taff, families, and students recognized these efforts, </w:t>
      </w:r>
      <w:r w:rsidR="005F6E10">
        <w:t xml:space="preserve">but </w:t>
      </w:r>
      <w:r w:rsidR="00C07975">
        <w:t xml:space="preserve">they also </w:t>
      </w:r>
      <w:r w:rsidR="00AF4CF1">
        <w:t xml:space="preserve">identified areas for continued growth </w:t>
      </w:r>
      <w:r w:rsidR="008830C1">
        <w:t>regarding</w:t>
      </w:r>
      <w:r w:rsidR="00AF4CF1">
        <w:t xml:space="preserve"> the services and supports </w:t>
      </w:r>
      <w:r w:rsidR="005F6E10">
        <w:t xml:space="preserve">that </w:t>
      </w:r>
      <w:r w:rsidR="008830C1">
        <w:t xml:space="preserve">the district provides. </w:t>
      </w:r>
    </w:p>
    <w:p w14:paraId="34B989AE" w14:textId="28134318" w:rsidR="00691E5F" w:rsidRDefault="00BD6900" w:rsidP="00607A45">
      <w:pPr>
        <w:pStyle w:val="BodyText"/>
      </w:pPr>
      <w:r w:rsidRPr="00C50B67">
        <w:t>A</w:t>
      </w:r>
      <w:r w:rsidR="00967143">
        <w:t xml:space="preserve">ccording to the district leader </w:t>
      </w:r>
      <w:r w:rsidR="000B1779">
        <w:t>questionnaire</w:t>
      </w:r>
      <w:r w:rsidR="00967143">
        <w:t xml:space="preserve">, Woburn maintains </w:t>
      </w:r>
      <w:r w:rsidR="00393FDD">
        <w:t>policies that facil</w:t>
      </w:r>
      <w:r w:rsidR="00504BD8">
        <w:t>itate safe environments</w:t>
      </w:r>
      <w:r w:rsidR="00BD0B33">
        <w:t>.</w:t>
      </w:r>
      <w:r w:rsidRPr="00C50B67">
        <w:t xml:space="preserve"> </w:t>
      </w:r>
      <w:r w:rsidR="00504BD8">
        <w:t xml:space="preserve">The district </w:t>
      </w:r>
      <w:r w:rsidR="005F6E10">
        <w:t xml:space="preserve">updated its </w:t>
      </w:r>
      <w:r w:rsidRPr="00C50B67">
        <w:t>multihazard evacuation plan</w:t>
      </w:r>
      <w:r w:rsidR="00504BD8">
        <w:t xml:space="preserve"> </w:t>
      </w:r>
      <w:r w:rsidR="003A7928">
        <w:t xml:space="preserve">within the past 3 years, </w:t>
      </w:r>
      <w:r w:rsidR="00504BD8">
        <w:t xml:space="preserve">but a review of </w:t>
      </w:r>
      <w:r w:rsidR="00D37BA7">
        <w:t>the district’s website revealed that it is not publicly accessible. The district also has</w:t>
      </w:r>
      <w:r w:rsidRPr="00C50B67">
        <w:t xml:space="preserve"> emergency response and bullying prevention plan</w:t>
      </w:r>
      <w:r w:rsidR="003A7928">
        <w:t xml:space="preserve">s, both of which </w:t>
      </w:r>
      <w:r w:rsidR="005F6E10">
        <w:t xml:space="preserve">undergo yearly </w:t>
      </w:r>
      <w:r w:rsidR="003A7928">
        <w:t>review and update</w:t>
      </w:r>
      <w:r w:rsidR="005F6E10">
        <w:t>s</w:t>
      </w:r>
      <w:r w:rsidRPr="00C50B67">
        <w:t>. These policies are publicly accessible on the district’s website</w:t>
      </w:r>
      <w:r w:rsidR="00BD0B33">
        <w:t>, and the bullying prevention plan is translated into multiple languages</w:t>
      </w:r>
      <w:r w:rsidRPr="00C50B67">
        <w:t>.</w:t>
      </w:r>
    </w:p>
    <w:p w14:paraId="35BE8CBF" w14:textId="26CC4204" w:rsidR="00663793" w:rsidRDefault="002D22C5" w:rsidP="00607A45">
      <w:pPr>
        <w:pStyle w:val="BodyText"/>
      </w:pPr>
      <w:r>
        <w:t xml:space="preserve">The </w:t>
      </w:r>
      <w:r w:rsidRPr="00C50B67">
        <w:t>di</w:t>
      </w:r>
      <w:r>
        <w:t>strict also collects</w:t>
      </w:r>
      <w:r w:rsidR="00C17E35" w:rsidRPr="00C50B67">
        <w:t xml:space="preserve"> and uses </w:t>
      </w:r>
      <w:r w:rsidR="00EE133C">
        <w:t xml:space="preserve">the results of student surveys and screeners </w:t>
      </w:r>
      <w:r w:rsidR="00C17E35" w:rsidRPr="00C50B67">
        <w:t>to regularly monitor school and district culture</w:t>
      </w:r>
      <w:r w:rsidR="00EB395A">
        <w:t xml:space="preserve"> and promote safe and supportive learning environments</w:t>
      </w:r>
      <w:r w:rsidR="00C17E35" w:rsidRPr="00C50B67">
        <w:t>.</w:t>
      </w:r>
      <w:r w:rsidR="000E0111">
        <w:t xml:space="preserve"> These include the Views of Climate and Learning survey,</w:t>
      </w:r>
      <w:r w:rsidR="00924410">
        <w:t xml:space="preserve"> </w:t>
      </w:r>
      <w:r w:rsidR="005F6E10">
        <w:t>the YRBS</w:t>
      </w:r>
      <w:r w:rsidR="00924410">
        <w:t xml:space="preserve"> System</w:t>
      </w:r>
      <w:r w:rsidR="00924410" w:rsidRPr="00C50B67">
        <w:t>,</w:t>
      </w:r>
      <w:r w:rsidR="00924410">
        <w:t xml:space="preserve"> and </w:t>
      </w:r>
      <w:r w:rsidR="00924410" w:rsidRPr="00C50B67">
        <w:t>DESSA</w:t>
      </w:r>
      <w:r w:rsidR="00924410">
        <w:t>.</w:t>
      </w:r>
      <w:r w:rsidR="00C17E35" w:rsidRPr="00C50B67">
        <w:t xml:space="preserve"> </w:t>
      </w:r>
      <w:r w:rsidR="001B6088">
        <w:t>Overall, s</w:t>
      </w:r>
      <w:r w:rsidR="00C17E35" w:rsidRPr="00C50B67">
        <w:t>tudents reported that they generally feel welcome, respected, and safe at their schools. Consistent with this</w:t>
      </w:r>
      <w:r w:rsidR="005F6E10">
        <w:t xml:space="preserve"> sentiment</w:t>
      </w:r>
      <w:r w:rsidR="00C17E35" w:rsidRPr="00C50B67">
        <w:t xml:space="preserve">, CLASS observation scores in the middle-high range for Positive Climate (district average = 5.2) indicate that most students and teachers share respectful and supportive relationships. </w:t>
      </w:r>
    </w:p>
    <w:p w14:paraId="3EEC3C78" w14:textId="6AEE31DC" w:rsidR="00C17E35" w:rsidRPr="00C50B67" w:rsidRDefault="00C17E35" w:rsidP="00607A45">
      <w:pPr>
        <w:pStyle w:val="BodyText"/>
      </w:pPr>
      <w:r w:rsidRPr="00C50B67">
        <w:t xml:space="preserve">Although </w:t>
      </w:r>
      <w:r w:rsidR="4599143C">
        <w:t>CLASS data a</w:t>
      </w:r>
      <w:r w:rsidR="2BC9999A">
        <w:t>nd focus group discussions</w:t>
      </w:r>
      <w:r>
        <w:t xml:space="preserve"> </w:t>
      </w:r>
      <w:r w:rsidR="00F30607">
        <w:t xml:space="preserve">indicate that </w:t>
      </w:r>
      <w:r w:rsidRPr="00C50B67">
        <w:t xml:space="preserve">students generally </w:t>
      </w:r>
      <w:r w:rsidR="00AF4685">
        <w:t xml:space="preserve">perceive their </w:t>
      </w:r>
      <w:r w:rsidR="00EB793A">
        <w:t>schools</w:t>
      </w:r>
      <w:r w:rsidR="00AF4685">
        <w:t xml:space="preserve"> as a safe space</w:t>
      </w:r>
      <w:r w:rsidRPr="00C50B67">
        <w:t>,</w:t>
      </w:r>
      <w:r w:rsidRPr="00C50B67" w:rsidDel="009167F6">
        <w:t xml:space="preserve"> </w:t>
      </w:r>
      <w:r w:rsidR="009167F6">
        <w:t>reports</w:t>
      </w:r>
      <w:r w:rsidR="009167F6" w:rsidRPr="00C50B67">
        <w:t xml:space="preserve"> </w:t>
      </w:r>
      <w:r w:rsidR="007D1D03">
        <w:t>from</w:t>
      </w:r>
      <w:r w:rsidRPr="00C50B67">
        <w:t xml:space="preserve"> student focus groups indicate that Woburn does not consistently </w:t>
      </w:r>
      <w:r w:rsidR="00732015">
        <w:t>foster</w:t>
      </w:r>
      <w:r w:rsidR="00732015" w:rsidRPr="00C50B67">
        <w:t xml:space="preserve"> </w:t>
      </w:r>
      <w:r w:rsidRPr="00C50B67">
        <w:t xml:space="preserve">learning environments that </w:t>
      </w:r>
      <w:r w:rsidR="006C7689">
        <w:t>embrace the diverse identities of all students</w:t>
      </w:r>
      <w:r w:rsidRPr="00C50B67">
        <w:t>.</w:t>
      </w:r>
      <w:r w:rsidR="006C7689">
        <w:t xml:space="preserve"> </w:t>
      </w:r>
      <w:r w:rsidR="005F6E10">
        <w:t>S</w:t>
      </w:r>
      <w:r w:rsidR="00F450CD">
        <w:t xml:space="preserve">ome students reported feeling included </w:t>
      </w:r>
      <w:r w:rsidR="009467BE">
        <w:t xml:space="preserve">thanks to visible </w:t>
      </w:r>
      <w:r w:rsidR="00F93C20">
        <w:t>affirmations</w:t>
      </w:r>
      <w:r w:rsidR="009467BE">
        <w:t xml:space="preserve"> of acceptance, such as </w:t>
      </w:r>
      <w:r w:rsidR="00994D54">
        <w:t>posters in multiple languages</w:t>
      </w:r>
      <w:r w:rsidR="009467BE">
        <w:t xml:space="preserve"> and diverse flags displayed on walls,</w:t>
      </w:r>
      <w:r w:rsidR="00994D54">
        <w:t xml:space="preserve"> </w:t>
      </w:r>
      <w:r w:rsidR="005F6E10">
        <w:t xml:space="preserve">but </w:t>
      </w:r>
      <w:r w:rsidR="00994D54">
        <w:t>this is not a universal experience.</w:t>
      </w:r>
      <w:r w:rsidR="009467BE">
        <w:t xml:space="preserve"> </w:t>
      </w:r>
      <w:r w:rsidR="008A4E93">
        <w:t xml:space="preserve">The high school established a </w:t>
      </w:r>
      <w:r w:rsidR="005F6E10">
        <w:t>“</w:t>
      </w:r>
      <w:r w:rsidR="008A4E93">
        <w:t>school culture team</w:t>
      </w:r>
      <w:r w:rsidR="005F6E10">
        <w:t>”</w:t>
      </w:r>
      <w:r w:rsidRPr="00C50B67">
        <w:t xml:space="preserve"> that identifies opportunities to discuss diversity and culture with students</w:t>
      </w:r>
      <w:r w:rsidR="00622815">
        <w:t xml:space="preserve">, but this </w:t>
      </w:r>
      <w:r w:rsidR="005F6E10">
        <w:t xml:space="preserve">team </w:t>
      </w:r>
      <w:r w:rsidR="00622815">
        <w:t xml:space="preserve">does not exist at other </w:t>
      </w:r>
      <w:r w:rsidR="005F6E10">
        <w:t xml:space="preserve">school </w:t>
      </w:r>
      <w:r w:rsidR="00622815">
        <w:t>levels</w:t>
      </w:r>
      <w:r w:rsidRPr="00C50B67">
        <w:t xml:space="preserve">. In </w:t>
      </w:r>
      <w:r w:rsidR="00717405">
        <w:t>addition</w:t>
      </w:r>
      <w:r w:rsidRPr="00C50B67">
        <w:t xml:space="preserve">, teachers reported that their curricula are “inclusive and welcoming” of students of different socioeconomic, racial, ethnic, and religious backgrounds, but students reported that they rarely have lessons that incorporate their personal background or culture. </w:t>
      </w:r>
      <w:r w:rsidR="00CC5ECC">
        <w:t>Consistent with student</w:t>
      </w:r>
      <w:r w:rsidR="00B93EFC">
        <w:t xml:space="preserve"> reports</w:t>
      </w:r>
      <w:r w:rsidR="00A213BF">
        <w:t>,</w:t>
      </w:r>
      <w:r w:rsidRPr="00C50B67">
        <w:t xml:space="preserve"> family focus group participants </w:t>
      </w:r>
      <w:r w:rsidR="002464CF">
        <w:t>stated</w:t>
      </w:r>
      <w:r w:rsidR="002464CF" w:rsidRPr="00C50B67">
        <w:t xml:space="preserve"> </w:t>
      </w:r>
      <w:r w:rsidRPr="00C50B67">
        <w:t>that Woburn schools do not effectively integrate students’ identities into the school environment</w:t>
      </w:r>
      <w:r w:rsidR="009D64D3">
        <w:t>.</w:t>
      </w:r>
      <w:r w:rsidRPr="00C50B67">
        <w:t xml:space="preserve"> </w:t>
      </w:r>
      <w:r w:rsidR="009D64D3">
        <w:t>As</w:t>
      </w:r>
      <w:r w:rsidR="009D64D3" w:rsidRPr="00C50B67">
        <w:t xml:space="preserve"> </w:t>
      </w:r>
      <w:r w:rsidRPr="00C50B67">
        <w:t xml:space="preserve">one parent </w:t>
      </w:r>
      <w:r w:rsidR="009D64D3">
        <w:t>reflected</w:t>
      </w:r>
      <w:r w:rsidRPr="00C50B67">
        <w:t xml:space="preserve">, “I have observed some really poor cultural proficiency across my years of being a parent here.” </w:t>
      </w:r>
      <w:r w:rsidR="00AA3EEF">
        <w:t>C</w:t>
      </w:r>
      <w:r w:rsidR="00D935DB" w:rsidRPr="00D935DB">
        <w:t xml:space="preserve">onsistently </w:t>
      </w:r>
      <w:r w:rsidR="00AA3EEF">
        <w:t>incorporating</w:t>
      </w:r>
      <w:r w:rsidR="00D935DB" w:rsidRPr="00D935DB">
        <w:t xml:space="preserve"> students' </w:t>
      </w:r>
      <w:r w:rsidR="00AA3EEF">
        <w:t>backgrounds and culture into</w:t>
      </w:r>
      <w:r w:rsidR="009774B8">
        <w:t xml:space="preserve"> classroom</w:t>
      </w:r>
      <w:r w:rsidR="00AA3EEF">
        <w:t xml:space="preserve"> </w:t>
      </w:r>
      <w:r w:rsidR="009774B8">
        <w:t>lessons</w:t>
      </w:r>
      <w:r w:rsidR="00AA3EEF">
        <w:t xml:space="preserve"> is an area for growth for the district.</w:t>
      </w:r>
      <w:r w:rsidR="00E02402">
        <w:t xml:space="preserve"> </w:t>
      </w:r>
    </w:p>
    <w:p w14:paraId="4239CBC7" w14:textId="7873531D" w:rsidR="0088698A" w:rsidRDefault="00A238B7" w:rsidP="00C81397">
      <w:pPr>
        <w:pStyle w:val="BodyText"/>
      </w:pPr>
      <w:r>
        <w:t xml:space="preserve">District leaders </w:t>
      </w:r>
      <w:r w:rsidR="00620D65">
        <w:t xml:space="preserve">described that lowering absenteeism rates </w:t>
      </w:r>
      <w:r w:rsidR="005F6E10">
        <w:t>is both</w:t>
      </w:r>
      <w:r w:rsidR="00620D65">
        <w:t xml:space="preserve"> a challenge and a priority for Woburn. </w:t>
      </w:r>
      <w:r w:rsidR="0088698A" w:rsidRPr="00C50B67">
        <w:t>According to 2023-</w:t>
      </w:r>
      <w:r w:rsidR="005F6E10">
        <w:t>20</w:t>
      </w:r>
      <w:r w:rsidR="0088698A" w:rsidRPr="00C50B67">
        <w:t>24 attendance data, Woburn’s chronic absenteeism rate (20.3</w:t>
      </w:r>
      <w:r w:rsidR="005F6E10">
        <w:t> </w:t>
      </w:r>
      <w:r w:rsidR="0088698A" w:rsidRPr="00C50B67">
        <w:t xml:space="preserve">percent) was slightly above the state rate (19.7 percent). </w:t>
      </w:r>
      <w:r w:rsidR="00CC34E5">
        <w:t xml:space="preserve">District leaders reported that students’ </w:t>
      </w:r>
      <w:r w:rsidR="00DE7638">
        <w:t xml:space="preserve">familial responsibilities </w:t>
      </w:r>
      <w:r w:rsidR="005A3411">
        <w:t xml:space="preserve">are </w:t>
      </w:r>
      <w:r w:rsidR="005F6E10">
        <w:t>a</w:t>
      </w:r>
      <w:r w:rsidR="005A3411">
        <w:t xml:space="preserve"> main factor contributing to increases in absenteeism</w:t>
      </w:r>
      <w:r w:rsidR="003D3AD6">
        <w:t xml:space="preserve">, </w:t>
      </w:r>
      <w:r w:rsidR="005F6E10">
        <w:t>noting</w:t>
      </w:r>
      <w:r w:rsidR="003D3AD6">
        <w:t xml:space="preserve"> that the district’s Family and Community Engagement program liaisons are responsible for conducting outreach to </w:t>
      </w:r>
      <w:r w:rsidR="00FE6AA1">
        <w:t>families whose students have difficulties with attendance.</w:t>
      </w:r>
      <w:r w:rsidR="00A30BCB">
        <w:t xml:space="preserve"> Similarly, school leaders reported that </w:t>
      </w:r>
      <w:r w:rsidR="008A3D76">
        <w:t xml:space="preserve">Woburn provides attendance counseling at all grade levels, </w:t>
      </w:r>
      <w:r w:rsidR="005F6E10">
        <w:t>al</w:t>
      </w:r>
      <w:r w:rsidR="008A3D76">
        <w:t>though counseling is not available at all schools.</w:t>
      </w:r>
      <w:r w:rsidR="003C51EA">
        <w:t xml:space="preserve"> </w:t>
      </w:r>
      <w:r w:rsidR="00BF4E22">
        <w:t xml:space="preserve">In addition, </w:t>
      </w:r>
      <w:r w:rsidR="0088698A" w:rsidRPr="00C50B67">
        <w:t xml:space="preserve">Woburn’s elementary, middle, and high schools </w:t>
      </w:r>
      <w:r w:rsidR="005F6E10">
        <w:t>have</w:t>
      </w:r>
      <w:r w:rsidR="0088698A" w:rsidRPr="00C50B67">
        <w:t xml:space="preserve"> </w:t>
      </w:r>
      <w:r w:rsidR="00BF4E22">
        <w:t xml:space="preserve">clearly </w:t>
      </w:r>
      <w:r w:rsidR="0088698A" w:rsidRPr="00C50B67">
        <w:t xml:space="preserve">outlined </w:t>
      </w:r>
      <w:r w:rsidR="005F6E10">
        <w:t xml:space="preserve">attendance policies </w:t>
      </w:r>
      <w:r w:rsidR="0088698A" w:rsidRPr="00C50B67">
        <w:t>in the school level’s respective student handbooks</w:t>
      </w:r>
      <w:r w:rsidR="00F74922">
        <w:t xml:space="preserve">, which are available on the </w:t>
      </w:r>
      <w:r w:rsidR="00606524">
        <w:t>district’s website</w:t>
      </w:r>
      <w:r w:rsidR="0088698A" w:rsidRPr="00C50B67">
        <w:t xml:space="preserve">. Despite </w:t>
      </w:r>
      <w:r w:rsidR="005977CA">
        <w:t xml:space="preserve">these </w:t>
      </w:r>
      <w:r w:rsidR="005854FE">
        <w:t>efforts</w:t>
      </w:r>
      <w:r w:rsidR="005977CA">
        <w:t xml:space="preserve"> to promote attendance</w:t>
      </w:r>
      <w:r w:rsidR="0088698A" w:rsidRPr="00C50B67">
        <w:t xml:space="preserve">, family focus </w:t>
      </w:r>
      <w:r w:rsidR="0088698A" w:rsidRPr="00C50B67">
        <w:lastRenderedPageBreak/>
        <w:t xml:space="preserve">group members reported </w:t>
      </w:r>
      <w:r w:rsidR="00BC45D9">
        <w:t>confusion regarding</w:t>
      </w:r>
      <w:r w:rsidR="0088698A" w:rsidRPr="00C50B67">
        <w:t xml:space="preserve"> attendance policies</w:t>
      </w:r>
      <w:r w:rsidR="00E510EE">
        <w:t>. Specifically, they noted</w:t>
      </w:r>
      <w:r w:rsidR="00C27C26">
        <w:t xml:space="preserve"> that </w:t>
      </w:r>
      <w:r w:rsidR="002E76E7">
        <w:t xml:space="preserve">attendance policies are </w:t>
      </w:r>
      <w:r w:rsidR="0088698A">
        <w:t>inconsistent across schools</w:t>
      </w:r>
      <w:r w:rsidR="002E76E7">
        <w:t xml:space="preserve"> and </w:t>
      </w:r>
      <w:r w:rsidR="007825CF">
        <w:t xml:space="preserve">stated </w:t>
      </w:r>
      <w:r w:rsidR="002E76E7">
        <w:t xml:space="preserve">that </w:t>
      </w:r>
      <w:r w:rsidR="00EF7FEB">
        <w:t>family members</w:t>
      </w:r>
      <w:r w:rsidR="002E76E7">
        <w:t xml:space="preserve"> are</w:t>
      </w:r>
      <w:r w:rsidR="0088698A" w:rsidRPr="00C50B67">
        <w:t xml:space="preserve"> unable to adequately monitor their students’ absences using PowerSchool</w:t>
      </w:r>
      <w:r w:rsidR="002E76E7">
        <w:t>.</w:t>
      </w:r>
      <w:r w:rsidR="0088698A" w:rsidRPr="00C50B67">
        <w:t xml:space="preserve"> </w:t>
      </w:r>
    </w:p>
    <w:p w14:paraId="165A94A8" w14:textId="72446F94" w:rsidR="008E67FB" w:rsidRDefault="00C17E35" w:rsidP="00C81397">
      <w:pPr>
        <w:pStyle w:val="BodyText"/>
      </w:pPr>
      <w:r w:rsidRPr="00C50B67">
        <w:t xml:space="preserve">Woburn uses several screeners to evaluate students’ social and emotional strengths and needs, including </w:t>
      </w:r>
      <w:r w:rsidR="005F6E10">
        <w:t>the YRBS</w:t>
      </w:r>
      <w:r w:rsidR="00E06C15">
        <w:t xml:space="preserve"> System</w:t>
      </w:r>
      <w:r w:rsidR="005F6E10">
        <w:t>;</w:t>
      </w:r>
      <w:r w:rsidR="00E06C15">
        <w:t xml:space="preserve"> </w:t>
      </w:r>
      <w:r w:rsidRPr="00C50B67">
        <w:t>DESSA</w:t>
      </w:r>
      <w:r w:rsidR="005F6E10">
        <w:t>;</w:t>
      </w:r>
      <w:r w:rsidRPr="00C50B67">
        <w:t xml:space="preserve"> and </w:t>
      </w:r>
      <w:r w:rsidR="00CB1E55">
        <w:t>Screening</w:t>
      </w:r>
      <w:r w:rsidR="001E40CB">
        <w:t>, Brief Intervention, and Referral to Treatment (</w:t>
      </w:r>
      <w:r w:rsidRPr="00C50B67">
        <w:t>SBIRT</w:t>
      </w:r>
      <w:r w:rsidR="001E40CB">
        <w:t>)</w:t>
      </w:r>
      <w:r w:rsidRPr="00C50B67">
        <w:t xml:space="preserve">. In addition, some schools have dedicated time in their schedule to address social-emotional learning competencies. At the elementary level, teachers use the Responsive Classroom approach during morning meetings, and at the middle school level, students attend </w:t>
      </w:r>
      <w:r w:rsidR="005F6E10">
        <w:t xml:space="preserve">a </w:t>
      </w:r>
      <w:r w:rsidR="005F6E10" w:rsidRPr="00C50B67">
        <w:t>social-emotional learning</w:t>
      </w:r>
      <w:r w:rsidRPr="00C50B67">
        <w:t xml:space="preserve"> class for one semester each year. </w:t>
      </w:r>
      <w:r w:rsidR="0627685F" w:rsidRPr="5E91BE77">
        <w:t xml:space="preserve">Focus group discussions and document reviews suggest </w:t>
      </w:r>
      <w:r w:rsidR="005F6E10">
        <w:t>a lack of</w:t>
      </w:r>
      <w:r w:rsidR="0627685F" w:rsidRPr="19204170">
        <w:t xml:space="preserve"> dedicated time to address </w:t>
      </w:r>
      <w:r w:rsidR="005F6E10" w:rsidRPr="00C50B67">
        <w:t>social-emotional learning</w:t>
      </w:r>
      <w:r w:rsidR="0627685F" w:rsidRPr="19204170">
        <w:t xml:space="preserve"> at the high school level</w:t>
      </w:r>
      <w:r w:rsidR="005F6E10">
        <w:t>,</w:t>
      </w:r>
      <w:r w:rsidR="002C314E">
        <w:t xml:space="preserve"> and</w:t>
      </w:r>
      <w:r w:rsidR="005F6E10">
        <w:t xml:space="preserve"> </w:t>
      </w:r>
      <w:r w:rsidRPr="00C50B67">
        <w:t xml:space="preserve">school-level staff suggested that </w:t>
      </w:r>
      <w:r w:rsidR="005F6E10">
        <w:t>teachers</w:t>
      </w:r>
      <w:r w:rsidR="005F6E10" w:rsidRPr="00C50B67">
        <w:t xml:space="preserve"> </w:t>
      </w:r>
      <w:r w:rsidRPr="00C50B67">
        <w:t xml:space="preserve">may not be supported in effectively addressing students’ </w:t>
      </w:r>
      <w:r w:rsidR="005F6E10" w:rsidRPr="00C50B67">
        <w:t xml:space="preserve">social-emotional learning </w:t>
      </w:r>
      <w:r w:rsidRPr="00C50B67">
        <w:t xml:space="preserve">needs. One staff member noted that although the district offers specific professional development for </w:t>
      </w:r>
      <w:r w:rsidR="005F6E10" w:rsidRPr="00C50B67">
        <w:t>social-emotional learning</w:t>
      </w:r>
      <w:r w:rsidRPr="00C50B67">
        <w:t xml:space="preserve">, “a lot of teachers need training on it,” and another stated, “I feel like the teachers that embrace SEL </w:t>
      </w:r>
      <w:r w:rsidR="005F6E10">
        <w:t xml:space="preserve">[social-emotional learning] </w:t>
      </w:r>
      <w:r w:rsidRPr="00C50B67">
        <w:t>day-to-day, it’s a personal choice as opposed to an expectation that this is what being an educator in this district is.”</w:t>
      </w:r>
      <w:r w:rsidR="007B4733" w:rsidRPr="00C50B67" w:rsidDel="007B4733">
        <w:t xml:space="preserve"> </w:t>
      </w:r>
    </w:p>
    <w:p w14:paraId="101F4FDC" w14:textId="792AD309" w:rsidR="00306D74" w:rsidRDefault="00C17E35" w:rsidP="00C81397">
      <w:pPr>
        <w:pStyle w:val="BodyText"/>
      </w:pPr>
      <w:r w:rsidRPr="00C50B67">
        <w:t>Woburn implements schoolwide behavioral systems that emphasize alternatives to exclusionary practices. According to DESE’s 2023-</w:t>
      </w:r>
      <w:r w:rsidR="005F6E10">
        <w:t>20</w:t>
      </w:r>
      <w:r w:rsidRPr="00C50B67">
        <w:t xml:space="preserve">24 discipline data, Woburn’s in- and out-of-school suspension rates </w:t>
      </w:r>
      <w:r w:rsidR="493C1EFB" w:rsidRPr="53E88DBA">
        <w:t>(0.1 percent and 1.0 percent, respectively)</w:t>
      </w:r>
      <w:r w:rsidRPr="53E88DBA">
        <w:t xml:space="preserve"> </w:t>
      </w:r>
      <w:r w:rsidRPr="00C50B67">
        <w:t>were below the state average (1.4 percent and 2.4 percent, respectively). District leaders described their behavioral discipline policy as focus</w:t>
      </w:r>
      <w:r w:rsidR="005F6E10">
        <w:t>ing</w:t>
      </w:r>
      <w:r w:rsidRPr="00C50B67">
        <w:t xml:space="preserve"> on “keeping the child in school” and offering alternative remedies, </w:t>
      </w:r>
      <w:r w:rsidR="005F6E10">
        <w:t xml:space="preserve">such as </w:t>
      </w:r>
      <w:r w:rsidRPr="00C50B67">
        <w:t xml:space="preserve">restorative practices, before removing or suspending a student from school. </w:t>
      </w:r>
    </w:p>
    <w:p w14:paraId="19F8908E" w14:textId="1BF96EF7" w:rsidR="00C17E35" w:rsidRPr="00C50B67" w:rsidRDefault="00C17E35" w:rsidP="00C81397">
      <w:pPr>
        <w:pStyle w:val="BodyText"/>
      </w:pPr>
      <w:r w:rsidRPr="00C50B67">
        <w:t xml:space="preserve">Woburn maintains </w:t>
      </w:r>
      <w:r w:rsidR="005F74C6" w:rsidRPr="00C50B67">
        <w:t>alternatives to exclusionary practices</w:t>
      </w:r>
      <w:r w:rsidR="005F74C6">
        <w:t xml:space="preserve"> as </w:t>
      </w:r>
      <w:r w:rsidR="005F6E10">
        <w:t xml:space="preserve">a </w:t>
      </w:r>
      <w:r w:rsidRPr="00C50B67">
        <w:t xml:space="preserve">districtwide expectation, </w:t>
      </w:r>
      <w:r w:rsidR="005F6E10">
        <w:t xml:space="preserve">yet </w:t>
      </w:r>
      <w:r w:rsidRPr="00C50B67">
        <w:t xml:space="preserve">students and staff reported that schoolwide behavioral expectations and consequences are not consistent at all levels. At the elementary level, staff reported that each school creates its own Positive Behavior Intervention and Support (PBIS) system that all staff </w:t>
      </w:r>
      <w:r w:rsidR="005F6E10">
        <w:t xml:space="preserve">understand </w:t>
      </w:r>
      <w:r w:rsidRPr="00C50B67">
        <w:t xml:space="preserve">and </w:t>
      </w:r>
      <w:r w:rsidR="005F6E10">
        <w:t xml:space="preserve">consistently </w:t>
      </w:r>
      <w:r w:rsidRPr="00C50B67">
        <w:t xml:space="preserve">implement within schools. Teachers reported that students learn behavioral expectations through assemblies and staff modeling expected behaviors. At the middle school level, the student handbook outlines the schoolwide </w:t>
      </w:r>
      <w:r w:rsidR="005F6E10">
        <w:t>c</w:t>
      </w:r>
      <w:r w:rsidRPr="00C50B67">
        <w:t xml:space="preserve">ode of </w:t>
      </w:r>
      <w:r w:rsidR="005F6E10">
        <w:t>c</w:t>
      </w:r>
      <w:r w:rsidRPr="00C50B67">
        <w:t xml:space="preserve">onduct, and students reported that classroom expectations are clear and similar across </w:t>
      </w:r>
      <w:r w:rsidR="1136A824" w:rsidRPr="1A40E863">
        <w:t>classrooms</w:t>
      </w:r>
      <w:r w:rsidRPr="00C50B67">
        <w:t xml:space="preserve">. They noted, however, that behavioral support systems </w:t>
      </w:r>
      <w:r w:rsidR="00707365">
        <w:t>do</w:t>
      </w:r>
      <w:r w:rsidRPr="00C50B67">
        <w:t xml:space="preserve"> not</w:t>
      </w:r>
      <w:r w:rsidR="00707365">
        <w:t xml:space="preserve"> always feel</w:t>
      </w:r>
      <w:r w:rsidRPr="00C50B67">
        <w:t xml:space="preserve"> effective in limiting student misbehavior. As one student described, “[Misbehavior] is a pretty constant thing. It’s always the same people</w:t>
      </w:r>
      <w:r w:rsidR="005F6E10">
        <w:t xml:space="preserve"> . . .</w:t>
      </w:r>
      <w:r w:rsidRPr="00C50B67">
        <w:t xml:space="preserve"> and [consequences] don’t really stop the behavior.” The high school’s student handbook outlines a </w:t>
      </w:r>
      <w:r w:rsidR="6BA834D7" w:rsidRPr="05FDE8E6">
        <w:t xml:space="preserve">levelled </w:t>
      </w:r>
      <w:r w:rsidRPr="00C50B67">
        <w:t xml:space="preserve">system for student infractions and </w:t>
      </w:r>
      <w:r w:rsidR="0011306E" w:rsidRPr="00C50B67">
        <w:t>consequences</w:t>
      </w:r>
      <w:r w:rsidR="005F6E10">
        <w:t>,</w:t>
      </w:r>
      <w:r w:rsidR="0011306E" w:rsidRPr="00C50B67">
        <w:t xml:space="preserve"> but</w:t>
      </w:r>
      <w:r w:rsidRPr="00C50B67">
        <w:t xml:space="preserve"> focus group discussions suggest </w:t>
      </w:r>
      <w:r w:rsidR="005F6E10">
        <w:t xml:space="preserve">that </w:t>
      </w:r>
      <w:r w:rsidRPr="00C50B67">
        <w:t xml:space="preserve">staff do not adhere to this system. Students reported that teachers enforce behavioral expectations less strictly for upperclassmen and students taking advanced coursework, noting overall that “there’s a lot of favoritism.” Similarly, school staff reported that inconsistent enforcement of behavioral policies can impact staff’s adherence to the school’s behavioral support system. One </w:t>
      </w:r>
      <w:r w:rsidR="00E14851">
        <w:t>teacher</w:t>
      </w:r>
      <w:r w:rsidR="00E14851" w:rsidRPr="00C50B67">
        <w:t xml:space="preserve"> </w:t>
      </w:r>
      <w:r w:rsidRPr="00C50B67">
        <w:t>described</w:t>
      </w:r>
      <w:r w:rsidR="00E14851">
        <w:t xml:space="preserve"> as follows</w:t>
      </w:r>
      <w:r w:rsidRPr="00C50B67">
        <w:t>:</w:t>
      </w:r>
    </w:p>
    <w:p w14:paraId="6FCE52B4" w14:textId="2E4D620C" w:rsidR="00C17E35" w:rsidRPr="00C50B67" w:rsidRDefault="00C17E35" w:rsidP="00C81397">
      <w:pPr>
        <w:pStyle w:val="BlockQuote"/>
      </w:pPr>
      <w:r w:rsidRPr="00C50B67">
        <w:t>I think the kids get written up, and I</w:t>
      </w:r>
      <w:r w:rsidR="005F6E10">
        <w:t>’</w:t>
      </w:r>
      <w:r w:rsidRPr="00C50B67">
        <w:t>m not sure there</w:t>
      </w:r>
      <w:r w:rsidR="005F6E10">
        <w:t>’</w:t>
      </w:r>
      <w:r w:rsidRPr="00C50B67">
        <w:t xml:space="preserve">s any follow-up with the admin, and I think that frustrates teachers. </w:t>
      </w:r>
      <w:r w:rsidR="0011306E" w:rsidRPr="00C50B67">
        <w:t>So,</w:t>
      </w:r>
      <w:r w:rsidRPr="00C50B67">
        <w:t xml:space="preserve"> when they</w:t>
      </w:r>
      <w:r w:rsidR="005F6E10">
        <w:t>’</w:t>
      </w:r>
      <w:r w:rsidRPr="00C50B67">
        <w:t>re dealing with a situation with the same student again, they</w:t>
      </w:r>
      <w:r w:rsidR="005F6E10">
        <w:t>’</w:t>
      </w:r>
      <w:r w:rsidRPr="00C50B67">
        <w:t xml:space="preserve">re just like </w:t>
      </w:r>
      <w:r w:rsidR="005F6E10">
        <w:t>‘</w:t>
      </w:r>
      <w:r w:rsidRPr="00C50B67">
        <w:t>I</w:t>
      </w:r>
      <w:r w:rsidR="005F6E10">
        <w:t>’</w:t>
      </w:r>
      <w:r w:rsidRPr="00C50B67">
        <w:t>m done. I</w:t>
      </w:r>
      <w:r w:rsidR="005F6E10">
        <w:t>’</w:t>
      </w:r>
      <w:r w:rsidRPr="00C50B67">
        <w:t>m not dealing with that because nothing happens anyway.</w:t>
      </w:r>
      <w:r w:rsidR="005F6E10">
        <w:t>’</w:t>
      </w:r>
      <w:r w:rsidRPr="00C50B67">
        <w:t xml:space="preserve"> </w:t>
      </w:r>
    </w:p>
    <w:p w14:paraId="5947A94B" w14:textId="6C016350" w:rsidR="00C17E35" w:rsidRPr="00C24173" w:rsidRDefault="00C17E35" w:rsidP="00C81397">
      <w:pPr>
        <w:pStyle w:val="BodyText"/>
      </w:pPr>
      <w:r w:rsidRPr="00C50B67">
        <w:lastRenderedPageBreak/>
        <w:t xml:space="preserve">Other </w:t>
      </w:r>
      <w:r w:rsidR="00734D39">
        <w:t xml:space="preserve">middle and high school </w:t>
      </w:r>
      <w:r w:rsidRPr="00C50B67">
        <w:t xml:space="preserve">staff members shared the perception that the school’s discipline policy is not implemented consistently, noting that “things are handled very differently by different people.” </w:t>
      </w:r>
      <w:r w:rsidR="00BC21F2">
        <w:t>Similarly,</w:t>
      </w:r>
      <w:r w:rsidR="00FB10FB" w:rsidDel="00EE365E">
        <w:t xml:space="preserve"> </w:t>
      </w:r>
      <w:r w:rsidR="00EE365E">
        <w:t>t</w:t>
      </w:r>
      <w:r w:rsidR="004542BC">
        <w:t>w</w:t>
      </w:r>
      <w:r w:rsidR="00EE365E">
        <w:t xml:space="preserve">o-thirds </w:t>
      </w:r>
      <w:r w:rsidR="00FB10FB">
        <w:t xml:space="preserve">of </w:t>
      </w:r>
      <w:r w:rsidR="005F6E10">
        <w:t xml:space="preserve">the </w:t>
      </w:r>
      <w:r w:rsidR="00FB10FB">
        <w:t xml:space="preserve">family focus group respondents disagreed or strongly disagreed that their child’s school has clear </w:t>
      </w:r>
      <w:r w:rsidR="005F6E10">
        <w:t xml:space="preserve">definitions of </w:t>
      </w:r>
      <w:r w:rsidR="00FB10FB">
        <w:t>the expected</w:t>
      </w:r>
      <w:r>
        <w:t xml:space="preserve"> student </w:t>
      </w:r>
      <w:r w:rsidR="00FB10FB">
        <w:t xml:space="preserve">behavior </w:t>
      </w:r>
      <w:r>
        <w:t xml:space="preserve">and </w:t>
      </w:r>
      <w:r w:rsidR="005F6E10">
        <w:t xml:space="preserve">the </w:t>
      </w:r>
      <w:r w:rsidR="00FB10FB">
        <w:t xml:space="preserve">consequences for misbehavior. </w:t>
      </w:r>
      <w:r w:rsidRPr="00C24173">
        <w:t>These reports suggest that implementing clear and consistent schoolwide behavioral support systems, expectations, and interventions at all levels is an area for growth for the district.</w:t>
      </w:r>
    </w:p>
    <w:p w14:paraId="2D367D49" w14:textId="437FA5AE" w:rsidR="00C17E35" w:rsidRPr="00C50B67" w:rsidRDefault="00C17E35" w:rsidP="00C81397">
      <w:pPr>
        <w:pStyle w:val="BodyText"/>
      </w:pPr>
      <w:r w:rsidRPr="00C50B67">
        <w:t xml:space="preserve">According to school and district staff, Woburn </w:t>
      </w:r>
      <w:r w:rsidR="00A75F4C">
        <w:t xml:space="preserve">leverages staff including </w:t>
      </w:r>
      <w:r w:rsidR="00A75F4C" w:rsidRPr="00C50B67">
        <w:t>adjustment counselors, school psychologists, guidance counselors, assistant principals, and BCBAs</w:t>
      </w:r>
      <w:r w:rsidR="00A75F4C">
        <w:t xml:space="preserve"> </w:t>
      </w:r>
      <w:r w:rsidR="00A07459">
        <w:t xml:space="preserve">to </w:t>
      </w:r>
      <w:r w:rsidRPr="00C50B67">
        <w:t xml:space="preserve">address students’ intensive behavioral support needs. </w:t>
      </w:r>
      <w:r w:rsidR="003460F4">
        <w:t xml:space="preserve">District and school staff </w:t>
      </w:r>
      <w:r w:rsidRPr="00C50B67">
        <w:t>noted that Woburn has made substantial increases to the number of behavioral support staff across the district in recent years, but some staff still reported not hav</w:t>
      </w:r>
      <w:r w:rsidR="005F6E10">
        <w:t>ing</w:t>
      </w:r>
      <w:r w:rsidRPr="00C50B67">
        <w:t xml:space="preserve"> sufficient personnel to address “in-the-moment” intensive behavioral support needs. Moreover, they suggested that teachers are not adequately supported in understanding and responding to the underlying causes of student behavior, especially for students who have experienced trauma.</w:t>
      </w:r>
    </w:p>
    <w:p w14:paraId="4EC91C9B" w14:textId="1F4407C7" w:rsidR="00B827DE" w:rsidRPr="00C17E35" w:rsidRDefault="00784456" w:rsidP="00C81397">
      <w:pPr>
        <w:pStyle w:val="BodyText"/>
      </w:pPr>
      <w:r>
        <w:t xml:space="preserve">Determining support </w:t>
      </w:r>
      <w:r w:rsidR="00824A71">
        <w:t xml:space="preserve">for all students includes identifying meaningful ways for students to </w:t>
      </w:r>
      <w:r w:rsidR="005F6E10">
        <w:t xml:space="preserve">exercise </w:t>
      </w:r>
      <w:r w:rsidR="00824A71">
        <w:t xml:space="preserve">leadership in their schools. </w:t>
      </w:r>
      <w:r w:rsidR="00C17E35" w:rsidRPr="00C50B67">
        <w:t xml:space="preserve">School staff </w:t>
      </w:r>
      <w:r w:rsidR="00824A71">
        <w:t>described opportunities</w:t>
      </w:r>
      <w:r w:rsidR="00C17E35" w:rsidRPr="00C50B67">
        <w:t xml:space="preserve"> such as student ambassador programs, mentoring younger students, and planning school events. However, students reported that they are rarely asked to provide feedback about schoolwide improvement efforts, and they do not feel that the district has made changes in response to student feedback. At the classroom level, students described having opportunities to exercise agency and provide feedback to teachers, though </w:t>
      </w:r>
      <w:r w:rsidR="00C17E35">
        <w:t>the</w:t>
      </w:r>
      <w:r w:rsidR="75907155">
        <w:t>se opportunities</w:t>
      </w:r>
      <w:r w:rsidR="009C4C55">
        <w:t xml:space="preserve"> </w:t>
      </w:r>
      <w:r w:rsidR="00C17E35" w:rsidRPr="00C50B67">
        <w:t xml:space="preserve">were not consistent. For example, students reported they </w:t>
      </w:r>
      <w:r w:rsidR="005F6E10">
        <w:t>can</w:t>
      </w:r>
      <w:r w:rsidR="005F6E10" w:rsidRPr="00C50B67">
        <w:t xml:space="preserve"> </w:t>
      </w:r>
      <w:r w:rsidR="00C17E35" w:rsidRPr="00C50B67">
        <w:t xml:space="preserve">sometimes choose what </w:t>
      </w:r>
      <w:r w:rsidR="3557A9F6">
        <w:t>books they read</w:t>
      </w:r>
      <w:r w:rsidR="00C17E35" w:rsidRPr="00C50B67">
        <w:t xml:space="preserve"> and how they complete assignments, but other teachers are more rigid</w:t>
      </w:r>
      <w:r w:rsidR="00695BD5">
        <w:t xml:space="preserve"> in allowing for student choice</w:t>
      </w:r>
      <w:r w:rsidR="00C17E35" w:rsidRPr="00C50B67">
        <w:t xml:space="preserve">. Similarly, across grade levels, students reported that teachers ask for their feedback at the end of the year, but few consistently solicit students’ input. The teachers who regularly ask for student feedback do so through informal check-ins and Google Forms, and students reported that </w:t>
      </w:r>
      <w:r w:rsidR="00784168">
        <w:t>these</w:t>
      </w:r>
      <w:r w:rsidR="00784168" w:rsidRPr="00C50B67">
        <w:t xml:space="preserve"> </w:t>
      </w:r>
      <w:r w:rsidR="00C17E35" w:rsidRPr="00C50B67">
        <w:t xml:space="preserve">teachers do adjust their practice in response to student feedback. As one student noted of teachers asking for feedback, “One or two of my teachers have done that, and I think it shows because they’re probably two of my favorite teachers. They actually wanted to know how they were doing.” Consistent with student reports, CLASS observation scores in the low-middle range for Regard for Student Perspectives (district average = 3.4) indicate that teachers sometimes provide opportunities for students to contribute ideas, exercise autonomy, and take responsibility in the classroom, </w:t>
      </w:r>
      <w:r w:rsidR="005F6E10">
        <w:t>but not all teachers regularly offer</w:t>
      </w:r>
      <w:r w:rsidR="005F6E10" w:rsidRPr="00C50B67">
        <w:t xml:space="preserve"> </w:t>
      </w:r>
      <w:r w:rsidR="00C17E35" w:rsidRPr="00C50B67">
        <w:t xml:space="preserve">these opportunities. </w:t>
      </w:r>
      <w:r w:rsidR="00415448">
        <w:t>Consistently</w:t>
      </w:r>
      <w:r w:rsidR="00F540C5">
        <w:t xml:space="preserve"> </w:t>
      </w:r>
      <w:r w:rsidR="00415448">
        <w:t>collecting feedback from</w:t>
      </w:r>
      <w:r w:rsidR="00F540C5">
        <w:t xml:space="preserve"> students </w:t>
      </w:r>
      <w:r w:rsidR="003426D0">
        <w:t xml:space="preserve">and adjusting </w:t>
      </w:r>
      <w:r w:rsidR="00415448">
        <w:t>instruction</w:t>
      </w:r>
      <w:r w:rsidR="00825FF1">
        <w:t xml:space="preserve"> accordingly is an area for growth for the district.</w:t>
      </w:r>
    </w:p>
    <w:p w14:paraId="2B4225B9" w14:textId="48C173B0" w:rsidR="00890B24" w:rsidRDefault="00890B24" w:rsidP="0026749A">
      <w:pPr>
        <w:pStyle w:val="Heading3"/>
      </w:pPr>
      <w:bookmarkStart w:id="66" w:name="_Tiered_Systems_of"/>
      <w:bookmarkStart w:id="67" w:name="_Health_and_Wellbeing"/>
      <w:bookmarkEnd w:id="66"/>
      <w:bookmarkEnd w:id="67"/>
      <w:r>
        <w:t>Health and Well</w:t>
      </w:r>
      <w:r w:rsidR="005F6E10">
        <w:t>-B</w:t>
      </w:r>
      <w:r>
        <w:t>eing</w:t>
      </w:r>
    </w:p>
    <w:p w14:paraId="5E5F1527" w14:textId="2C8EFAAE" w:rsidR="00077D47" w:rsidRPr="00455DD7" w:rsidRDefault="00077D47" w:rsidP="00DA5F9B">
      <w:pPr>
        <w:pStyle w:val="BodyTextposthead"/>
      </w:pPr>
      <w:r w:rsidRPr="00455DD7">
        <w:t xml:space="preserve">According to school leaders, the district offers health and physical education, aligned with the Massachusetts Comprehensive Health and Physical Education Frameworks, to all students. Elementary students receive a full year of </w:t>
      </w:r>
      <w:r w:rsidR="005F6E10">
        <w:t>physical education</w:t>
      </w:r>
      <w:r w:rsidR="005F6E10" w:rsidRPr="00455DD7">
        <w:t xml:space="preserve"> </w:t>
      </w:r>
      <w:r w:rsidRPr="00455DD7">
        <w:t xml:space="preserve">and health education, middle school students receive a full year of </w:t>
      </w:r>
      <w:r w:rsidR="005F6E10">
        <w:t>physical education</w:t>
      </w:r>
      <w:r w:rsidR="005F6E10" w:rsidRPr="00455DD7">
        <w:t xml:space="preserve"> </w:t>
      </w:r>
      <w:r w:rsidRPr="00455DD7">
        <w:t xml:space="preserve">and either a full year or semester of health education, and high school students receive a semester each of </w:t>
      </w:r>
      <w:r w:rsidR="005F6E10">
        <w:t>physical education</w:t>
      </w:r>
      <w:r w:rsidR="005F6E10" w:rsidRPr="00455DD7">
        <w:t xml:space="preserve"> </w:t>
      </w:r>
      <w:r w:rsidRPr="00455DD7">
        <w:t xml:space="preserve">and health education annually. </w:t>
      </w:r>
      <w:r w:rsidR="00E55204">
        <w:t>A</w:t>
      </w:r>
      <w:r w:rsidRPr="00455DD7">
        <w:t xml:space="preserve"> review of school schedules indicated that the district provides some students with multiple opportunities to engage in physical activity and strengthen their bodies while attending school, depending on </w:t>
      </w:r>
      <w:r w:rsidR="005F6E10">
        <w:t xml:space="preserve">their </w:t>
      </w:r>
      <w:r w:rsidRPr="00455DD7">
        <w:t xml:space="preserve">grade level. Elementary students have consistent opportunities for </w:t>
      </w:r>
      <w:r w:rsidRPr="00455DD7">
        <w:lastRenderedPageBreak/>
        <w:t xml:space="preserve">physical activity through recess and physical education, but middle and high school students </w:t>
      </w:r>
      <w:r w:rsidR="00A03A1E">
        <w:t>have</w:t>
      </w:r>
      <w:r w:rsidRPr="00455DD7">
        <w:t xml:space="preserve"> physical education</w:t>
      </w:r>
      <w:r w:rsidR="005F6E10">
        <w:t xml:space="preserve"> only</w:t>
      </w:r>
      <w:r w:rsidRPr="00455DD7">
        <w:t xml:space="preserve">. </w:t>
      </w:r>
    </w:p>
    <w:p w14:paraId="31C79339" w14:textId="51F15B52" w:rsidR="00077D47" w:rsidRPr="00455DD7" w:rsidRDefault="00100D8B" w:rsidP="00DA5F9B">
      <w:pPr>
        <w:pStyle w:val="BodyText"/>
      </w:pPr>
      <w:r>
        <w:t xml:space="preserve">Woburn supports students and families by providing them with pertinent physical health information. </w:t>
      </w:r>
      <w:r w:rsidR="00077D47" w:rsidRPr="00455DD7">
        <w:t>A review of the district’s website shows that Woburn maintains a clear allergy collection and verification protocol that align</w:t>
      </w:r>
      <w:r w:rsidR="005F6E10">
        <w:t>s</w:t>
      </w:r>
      <w:r w:rsidR="00077D47" w:rsidRPr="00455DD7">
        <w:t xml:space="preserve"> with </w:t>
      </w:r>
      <w:r w:rsidR="005F6E10">
        <w:t>U.S. Department of Agriculture</w:t>
      </w:r>
      <w:r w:rsidR="005F6E10" w:rsidRPr="00455DD7">
        <w:t xml:space="preserve"> </w:t>
      </w:r>
      <w:r w:rsidR="00077D47" w:rsidRPr="00455DD7">
        <w:t>guidelines</w:t>
      </w:r>
      <w:r w:rsidR="005F6E10">
        <w:t>,</w:t>
      </w:r>
      <w:r w:rsidR="00077D47" w:rsidRPr="00455DD7">
        <w:t xml:space="preserve"> and they monitor the physical health needs of all students via routine health screenings pursuant to state statute. The district also maintains a local wellness policy as required by law. According to school leaders and other support staff, the district supports students and their families and caregivers by providing information on and referrals to health providers when requested or needed. The district’s </w:t>
      </w:r>
      <w:r w:rsidR="00077D47" w:rsidRPr="005F6E10">
        <w:rPr>
          <w:i/>
          <w:iCs/>
        </w:rPr>
        <w:t>Student Services Department Procedural Manual</w:t>
      </w:r>
      <w:r w:rsidR="00077D47" w:rsidRPr="00455DD7">
        <w:t xml:space="preserve"> outlines the process and timeline for student referrals, and district support staff noted that the district works closely with state agencies to support students</w:t>
      </w:r>
      <w:r w:rsidR="005F6E10">
        <w:t>’</w:t>
      </w:r>
      <w:r w:rsidR="00077D47" w:rsidRPr="00455DD7">
        <w:t xml:space="preserve"> physical and mental health needs.</w:t>
      </w:r>
    </w:p>
    <w:p w14:paraId="530E9CCF" w14:textId="71695198" w:rsidR="005F7A41" w:rsidRPr="005F7A41" w:rsidRDefault="0029041A" w:rsidP="00DA5F9B">
      <w:pPr>
        <w:pStyle w:val="BodyText"/>
      </w:pPr>
      <w:r>
        <w:t xml:space="preserve">In addition to support for physical health, </w:t>
      </w:r>
      <w:r w:rsidR="00077D47" w:rsidRPr="00B830D7">
        <w:t xml:space="preserve">Woburn has </w:t>
      </w:r>
      <w:r w:rsidR="00E87B82" w:rsidRPr="00B830D7">
        <w:t>numerous</w:t>
      </w:r>
      <w:r w:rsidR="00077D47" w:rsidRPr="00B830D7">
        <w:t xml:space="preserve"> tiered mental and behavioral health services that support all students’ mental and emotional wellness, which is a strength of the district. </w:t>
      </w:r>
      <w:r w:rsidR="24E4BFE8" w:rsidRPr="00B830D7">
        <w:t>As noted previously,</w:t>
      </w:r>
      <w:r w:rsidR="00077D47" w:rsidRPr="00B830D7">
        <w:t xml:space="preserve"> </w:t>
      </w:r>
      <w:r w:rsidR="00077D47" w:rsidRPr="6E814D40">
        <w:t xml:space="preserve">the district uses YRBS, DESSA, and SBIRT screeners to evaluate students’ support needs and engages in an IST process to match students with appropriate supports. One district leader described how ISTs “look holistically at the child and invite appropriate people to team meetings when there is assistance that’s needed beyond the scope of the schools.” Consistent with this, Woburn leverages community partnerships to provide specialized supports, including with </w:t>
      </w:r>
      <w:r w:rsidR="005F6E10">
        <w:t>t</w:t>
      </w:r>
      <w:r w:rsidR="00077D47" w:rsidRPr="6E814D40">
        <w:t xml:space="preserve">he Home for Little Wanderers, an organization that provides individualized counseling, and Advocates, </w:t>
      </w:r>
      <w:r w:rsidR="00B156EF" w:rsidRPr="6E814D40">
        <w:t xml:space="preserve">a nonprofit organization </w:t>
      </w:r>
      <w:r w:rsidR="005F6E10">
        <w:t>that</w:t>
      </w:r>
      <w:r w:rsidR="005F6E10" w:rsidRPr="6E814D40">
        <w:t xml:space="preserve"> </w:t>
      </w:r>
      <w:r w:rsidR="00077D47" w:rsidRPr="6E814D40">
        <w:t xml:space="preserve">provides mobile crisis intervention. </w:t>
      </w:r>
      <w:r w:rsidR="00E55204">
        <w:t>D</w:t>
      </w:r>
      <w:r w:rsidR="00077D47" w:rsidRPr="6E814D40">
        <w:t xml:space="preserve">istrict leaders </w:t>
      </w:r>
      <w:r w:rsidR="00E55204">
        <w:t xml:space="preserve">also </w:t>
      </w:r>
      <w:r w:rsidR="00077D47" w:rsidRPr="6E814D40">
        <w:t>reported having adequate mental and behavioral support staff to address students’ needs, noting specifically that Woburn added a district-level mental health coordinator position. Woburn also implements some Tier</w:t>
      </w:r>
      <w:r w:rsidR="005F6E10">
        <w:t> </w:t>
      </w:r>
      <w:r w:rsidR="00077D47" w:rsidRPr="6E814D40">
        <w:t>1 social and emotional supports for students. As noted previously, the elementary and middle schools include social</w:t>
      </w:r>
      <w:r w:rsidR="005F6E10">
        <w:t>-</w:t>
      </w:r>
      <w:r w:rsidR="00077D47" w:rsidRPr="6E814D40">
        <w:t>emotional learning opportunities in the daily schedule, and the middle school implements Signs of Suicide for seventh</w:t>
      </w:r>
      <w:r w:rsidR="005F6E10">
        <w:t>-</w:t>
      </w:r>
      <w:r w:rsidR="00077D47" w:rsidRPr="6E814D40">
        <w:t xml:space="preserve"> and eighth</w:t>
      </w:r>
      <w:r w:rsidR="005F6E10">
        <w:t>-</w:t>
      </w:r>
      <w:r w:rsidR="00077D47" w:rsidRPr="6E814D40">
        <w:t>grade students</w:t>
      </w:r>
      <w:r w:rsidR="00077D47" w:rsidRPr="00671CCF">
        <w:t>.</w:t>
      </w:r>
      <w:r w:rsidR="00671CCF">
        <w:t xml:space="preserve"> </w:t>
      </w:r>
      <w:r w:rsidR="19B43152" w:rsidRPr="00671CCF">
        <w:t>Woburn does not provide explicit social</w:t>
      </w:r>
      <w:r w:rsidR="005F6E10">
        <w:t>-</w:t>
      </w:r>
      <w:r w:rsidR="19B43152" w:rsidRPr="00671CCF">
        <w:t>emotional learning opportunities in the daily schedule at the high school level.</w:t>
      </w:r>
    </w:p>
    <w:p w14:paraId="59695C6E" w14:textId="3B0EE62A" w:rsidR="00B827DE" w:rsidRDefault="00B827DE" w:rsidP="0026749A">
      <w:pPr>
        <w:pStyle w:val="Heading3"/>
      </w:pPr>
      <w:bookmarkStart w:id="68" w:name="_Family_and_Community"/>
      <w:bookmarkEnd w:id="68"/>
      <w:r w:rsidRPr="00CB0607">
        <w:t>Family and Community Partnerships</w:t>
      </w:r>
    </w:p>
    <w:p w14:paraId="2B5993B3" w14:textId="4BCED2CA" w:rsidR="00611E62" w:rsidRPr="00425279" w:rsidRDefault="00611E62" w:rsidP="00DA5F9B">
      <w:pPr>
        <w:pStyle w:val="BodyTextposthead"/>
      </w:pPr>
      <w:r w:rsidRPr="2DAFBFA4">
        <w:t>Woburn has implemented several strategies to communicate with families, including school newsletters</w:t>
      </w:r>
      <w:r w:rsidR="005F6E10">
        <w:t>;</w:t>
      </w:r>
      <w:r w:rsidRPr="2DAFBFA4">
        <w:t xml:space="preserve"> parent-teacher conferences</w:t>
      </w:r>
      <w:r w:rsidR="005F6E10">
        <w:t>;</w:t>
      </w:r>
      <w:r w:rsidRPr="2DAFBFA4">
        <w:t xml:space="preserve"> school-organized events</w:t>
      </w:r>
      <w:r w:rsidR="005F6E10">
        <w:t>;</w:t>
      </w:r>
      <w:r w:rsidRPr="2DAFBFA4">
        <w:t xml:space="preserve"> and individual teacher updates via communication apps, email, or in-person check-ins. </w:t>
      </w:r>
      <w:r w:rsidR="16B01D6C" w:rsidRPr="2DAFBFA4">
        <w:t xml:space="preserve">In response to changing demographics within </w:t>
      </w:r>
      <w:r w:rsidR="16B01D6C" w:rsidRPr="00C50B31">
        <w:t>Woburn, t</w:t>
      </w:r>
      <w:r w:rsidRPr="00C50B31">
        <w:t xml:space="preserve">he district also established multilingual communication systems that allow all families the opportunity to engage in their student’s education, which is a strength for Woburn. District leaders reported using the Remind </w:t>
      </w:r>
      <w:r w:rsidRPr="2DAFBFA4">
        <w:t xml:space="preserve">app and Smore newsletters, which allow for translation, as </w:t>
      </w:r>
      <w:r w:rsidR="00A03A1E">
        <w:t xml:space="preserve">the </w:t>
      </w:r>
      <w:r w:rsidRPr="2DAFBFA4">
        <w:t xml:space="preserve">primary means of communication with families. In addition, the district uses Language Line, a communication tool that provides real-time interpretation services, to communicate with multilingual families. According to district leaders, Woburn also employs two Family and Community Engagement </w:t>
      </w:r>
      <w:r w:rsidR="005F6E10">
        <w:t>s</w:t>
      </w:r>
      <w:r w:rsidRPr="2DAFBFA4">
        <w:t xml:space="preserve">pecialists who are certified interpreters, and </w:t>
      </w:r>
      <w:r w:rsidR="005F6E10">
        <w:t>12</w:t>
      </w:r>
      <w:r w:rsidR="005F6E10" w:rsidRPr="2DAFBFA4">
        <w:t xml:space="preserve"> </w:t>
      </w:r>
      <w:r w:rsidRPr="2DAFBFA4">
        <w:t xml:space="preserve">additional staff members are training to become certified. The district holds adult </w:t>
      </w:r>
      <w:r w:rsidR="005F6E10">
        <w:t>ESL</w:t>
      </w:r>
      <w:r w:rsidRPr="2DAFBFA4">
        <w:t xml:space="preserve"> classes for community members </w:t>
      </w:r>
      <w:r w:rsidR="005F6E10">
        <w:t>taught</w:t>
      </w:r>
      <w:r w:rsidRPr="2DAFBFA4">
        <w:t xml:space="preserve"> by Woburn staff. One district leader said of the district’s multilingual communication strategies:</w:t>
      </w:r>
    </w:p>
    <w:p w14:paraId="7A9076FF" w14:textId="58796403" w:rsidR="00611E62" w:rsidRPr="00611E62" w:rsidRDefault="00611E62" w:rsidP="00DA5F9B">
      <w:pPr>
        <w:pStyle w:val="BlockQuote"/>
      </w:pPr>
      <w:r w:rsidRPr="00425279">
        <w:lastRenderedPageBreak/>
        <w:t>I think that’s something we’ve worked hard to do. I think we’ve done a much better job with translation</w:t>
      </w:r>
      <w:r w:rsidR="005F6E10">
        <w:t>—</w:t>
      </w:r>
      <w:r w:rsidRPr="00425279">
        <w:t>with having everything translated appropriately so that we’re getting accurate input from families, which also helps to get more accurate assessments and more accurately identify students.</w:t>
      </w:r>
    </w:p>
    <w:p w14:paraId="341D7BC5" w14:textId="15B37EB9" w:rsidR="00611E62" w:rsidRPr="00425279" w:rsidRDefault="00611E62" w:rsidP="00DA5F9B">
      <w:pPr>
        <w:pStyle w:val="BodyText"/>
      </w:pPr>
      <w:r w:rsidRPr="2DAFBFA4">
        <w:t xml:space="preserve">Although Woburn </w:t>
      </w:r>
      <w:r w:rsidR="005F6E10" w:rsidRPr="2DAFBFA4">
        <w:t>u</w:t>
      </w:r>
      <w:r w:rsidR="005F6E10">
        <w:t>s</w:t>
      </w:r>
      <w:r w:rsidR="005F6E10" w:rsidRPr="2DAFBFA4">
        <w:t xml:space="preserve">es </w:t>
      </w:r>
      <w:r w:rsidRPr="2DAFBFA4">
        <w:t xml:space="preserve">communication tools that allow all families the opportunity to engage, focus group discussions indicate </w:t>
      </w:r>
      <w:r w:rsidR="005F6E10">
        <w:t xml:space="preserve">that </w:t>
      </w:r>
      <w:r w:rsidRPr="2DAFBFA4">
        <w:t xml:space="preserve">the district and its schools do not provide </w:t>
      </w:r>
      <w:r w:rsidR="005F6E10">
        <w:t>teachers</w:t>
      </w:r>
      <w:r w:rsidR="005F6E10" w:rsidRPr="2DAFBFA4">
        <w:t xml:space="preserve"> </w:t>
      </w:r>
      <w:r w:rsidRPr="2DAFBFA4">
        <w:t xml:space="preserve">guidance on family communication, which limits families’ roles as equal partners in their students’ education. The district </w:t>
      </w:r>
      <w:r w:rsidR="005F6E10">
        <w:t>does</w:t>
      </w:r>
      <w:r w:rsidR="005F6E10" w:rsidRPr="2DAFBFA4">
        <w:t xml:space="preserve"> </w:t>
      </w:r>
      <w:r w:rsidRPr="2DAFBFA4">
        <w:t xml:space="preserve">not </w:t>
      </w:r>
      <w:r w:rsidR="005F6E10">
        <w:t>have</w:t>
      </w:r>
      <w:r w:rsidR="005F6E10" w:rsidRPr="2DAFBFA4">
        <w:t xml:space="preserve"> </w:t>
      </w:r>
      <w:r w:rsidRPr="2DAFBFA4">
        <w:t>clear expectations for schools and teachers regard</w:t>
      </w:r>
      <w:r w:rsidR="005F6E10">
        <w:t>ing</w:t>
      </w:r>
      <w:r w:rsidRPr="2DAFBFA4" w:rsidDel="005F6E10">
        <w:t xml:space="preserve"> </w:t>
      </w:r>
      <w:r w:rsidRPr="2DAFBFA4">
        <w:t xml:space="preserve">the mode and frequency of family communication. Consequently, family focus group members reported that their engagement with their </w:t>
      </w:r>
      <w:r w:rsidR="0019027F" w:rsidRPr="2DAFBFA4">
        <w:t>children’s</w:t>
      </w:r>
      <w:r w:rsidR="00D3144D" w:rsidRPr="2DAFBFA4">
        <w:t xml:space="preserve"> </w:t>
      </w:r>
      <w:r w:rsidRPr="2DAFBFA4">
        <w:t>teachers and school varies widely, with little consistency across grades and buildings. School staff reported the same inconsistency, with one educator stating, “It varies by teacher how engaged they are and how they choose to communicate with individual parents or grades or classes.” In addition, family members reported that the district does not offer inclusive opportunities for families to participate in school- and district-level decision</w:t>
      </w:r>
      <w:r w:rsidR="00CB1766">
        <w:t>-</w:t>
      </w:r>
      <w:r w:rsidRPr="2DAFBFA4">
        <w:t xml:space="preserve">making (see </w:t>
      </w:r>
      <w:r w:rsidRPr="2DAFBFA4">
        <w:rPr>
          <w:i/>
          <w:iCs/>
        </w:rPr>
        <w:t>District Culture</w:t>
      </w:r>
      <w:r w:rsidRPr="2DAFBFA4">
        <w:t xml:space="preserve"> for more information</w:t>
      </w:r>
      <w:r w:rsidRPr="006A6FCA">
        <w:t xml:space="preserve">). Developing consistent communication </w:t>
      </w:r>
      <w:r w:rsidR="0D874842" w:rsidRPr="006A6FCA">
        <w:t>policies</w:t>
      </w:r>
      <w:r w:rsidRPr="006A6FCA">
        <w:t xml:space="preserve"> and engagement strategies that position families as equal partners in their students’ education </w:t>
      </w:r>
      <w:r w:rsidRPr="2DAFBFA4">
        <w:t>is an area for growth for the district</w:t>
      </w:r>
      <w:r w:rsidRPr="2DAFBFA4" w:rsidDel="005F6E10">
        <w:t>.</w:t>
      </w:r>
    </w:p>
    <w:p w14:paraId="35D4D15F" w14:textId="001DDB95" w:rsidR="00611E62" w:rsidRPr="00A03A1E" w:rsidRDefault="00611E62" w:rsidP="00DA5F9B">
      <w:pPr>
        <w:pStyle w:val="BodyText"/>
        <w:rPr>
          <w:rFonts w:cs="Tahoma (Body CS)"/>
        </w:rPr>
      </w:pPr>
      <w:r w:rsidRPr="00A03A1E">
        <w:rPr>
          <w:rFonts w:cs="Tahoma (Body CS)"/>
        </w:rPr>
        <w:t xml:space="preserve">Woburn maintains strong relationships with numerous organizations in </w:t>
      </w:r>
      <w:r w:rsidR="00A03A1E">
        <w:rPr>
          <w:rFonts w:cs="Tahoma (Body CS)"/>
        </w:rPr>
        <w:t>the</w:t>
      </w:r>
      <w:r w:rsidRPr="00A03A1E">
        <w:rPr>
          <w:rFonts w:cs="Tahoma (Body CS)"/>
        </w:rPr>
        <w:t xml:space="preserve"> community </w:t>
      </w:r>
      <w:r w:rsidR="00A03A1E">
        <w:rPr>
          <w:rFonts w:cs="Tahoma (Body CS)"/>
        </w:rPr>
        <w:t>and</w:t>
      </w:r>
      <w:r w:rsidRPr="00A03A1E">
        <w:rPr>
          <w:rFonts w:cs="Tahoma (Body CS)"/>
        </w:rPr>
        <w:t xml:space="preserve"> </w:t>
      </w:r>
      <w:r w:rsidR="00C071D1" w:rsidRPr="00A03A1E">
        <w:rPr>
          <w:rFonts w:cs="Tahoma (Body CS)"/>
        </w:rPr>
        <w:t>provides</w:t>
      </w:r>
      <w:r w:rsidRPr="00A03A1E">
        <w:rPr>
          <w:rFonts w:cs="Tahoma (Body CS)"/>
        </w:rPr>
        <w:t xml:space="preserve"> </w:t>
      </w:r>
      <w:r w:rsidR="00A03A1E">
        <w:rPr>
          <w:rFonts w:cs="Tahoma (Body CS)"/>
        </w:rPr>
        <w:t xml:space="preserve">various </w:t>
      </w:r>
      <w:r w:rsidRPr="00A03A1E">
        <w:rPr>
          <w:rFonts w:cs="Tahoma (Body CS)"/>
        </w:rPr>
        <w:t xml:space="preserve">services and enriching experiences to students during and outside the school day, which is a strength of the district. These partnerships provide physical and mental health services and food and clothing assistance through organizations such as the Home for Little Wanderers, the William James Interface, </w:t>
      </w:r>
      <w:r w:rsidR="005F6E10" w:rsidRPr="00A03A1E">
        <w:rPr>
          <w:rFonts w:cs="Tahoma (Body CS)"/>
        </w:rPr>
        <w:t xml:space="preserve">the </w:t>
      </w:r>
      <w:r w:rsidRPr="00A03A1E">
        <w:rPr>
          <w:rFonts w:cs="Tahoma (Body CS)"/>
        </w:rPr>
        <w:t>Woburn Council of Social Concern, Woburn Pediatrics, and Food Link. Similarly, several schools in the district offer students assistance through food and clothing pantries (e.g.</w:t>
      </w:r>
      <w:r w:rsidR="00E14851" w:rsidRPr="00A03A1E">
        <w:rPr>
          <w:rFonts w:cs="Tahoma (Body CS)"/>
        </w:rPr>
        <w:t>,</w:t>
      </w:r>
      <w:r w:rsidRPr="00A03A1E">
        <w:rPr>
          <w:rFonts w:cs="Tahoma (Body CS)"/>
        </w:rPr>
        <w:t xml:space="preserve"> Tanners Closet and Joyce Xchange) located within their buildings. School staff also described partnerships with the Boys and Girls Club and the YMCA, which offer out-of-school enrichment for students. The district’s website provides information on community resources that offer assistance with suicide prevention, grief and loss, and support for LGBTQ+ students, and district leaders reported that Woburn works closely with state agencies to connect students and their families with any necessary supports. </w:t>
      </w:r>
    </w:p>
    <w:p w14:paraId="47E88468" w14:textId="78B45171" w:rsidR="00611E62" w:rsidRPr="00425279" w:rsidRDefault="00611E62" w:rsidP="00DA5F9B">
      <w:pPr>
        <w:pStyle w:val="BodyText"/>
      </w:pPr>
      <w:r w:rsidRPr="00425279">
        <w:t>According to the superintendent, the district identifies and connects students with wraparound services through the</w:t>
      </w:r>
      <w:r w:rsidR="00364067">
        <w:t>ir schools’</w:t>
      </w:r>
      <w:r w:rsidRPr="00425279">
        <w:t xml:space="preserve"> IST process, counseling staff referrals, and results from screening assessments</w:t>
      </w:r>
      <w:r w:rsidRPr="00425279">
        <w:rPr>
          <w:b/>
          <w:bCs/>
        </w:rPr>
        <w:t>.</w:t>
      </w:r>
      <w:r w:rsidRPr="00425279">
        <w:t xml:space="preserve"> District leaders agreed that they “still probably have room to grow,” </w:t>
      </w:r>
      <w:r w:rsidR="000C28BD">
        <w:t xml:space="preserve">but </w:t>
      </w:r>
      <w:r w:rsidRPr="00425279">
        <w:t>their current systems and available services meet the needs of their student population. Specifically, they noted that the increase in the number and type of mental and social</w:t>
      </w:r>
      <w:r w:rsidR="005F6E10">
        <w:t>-</w:t>
      </w:r>
      <w:r w:rsidRPr="00425279">
        <w:t xml:space="preserve">emotional health supports the district offers has enabled them to better address students’ needs. In contrast to district leader reports, some school staff noted that the IST referral process is not followed consistently, especially at the high school level, which can overburden student support staff. </w:t>
      </w:r>
    </w:p>
    <w:p w14:paraId="34C13939" w14:textId="675E9D31" w:rsidR="006B631D" w:rsidRDefault="005F7A41" w:rsidP="0026749A">
      <w:pPr>
        <w:pStyle w:val="Heading3"/>
      </w:pPr>
      <w:bookmarkStart w:id="69" w:name="_Multi-Tiered_Systems_of"/>
      <w:bookmarkEnd w:id="69"/>
      <w:r>
        <w:t>Multi</w:t>
      </w:r>
      <w:r w:rsidDel="005F6E10">
        <w:t>-</w:t>
      </w:r>
      <w:r w:rsidR="00345A8E">
        <w:t>T</w:t>
      </w:r>
      <w:r w:rsidRPr="00CB0607">
        <w:t>iered Systems of Support</w:t>
      </w:r>
    </w:p>
    <w:p w14:paraId="36B1AF49" w14:textId="5D842319" w:rsidR="00FD18A9" w:rsidRDefault="006B631D" w:rsidP="00BA443B">
      <w:pPr>
        <w:pStyle w:val="BodyTextposthead"/>
      </w:pPr>
      <w:r w:rsidRPr="00D41323">
        <w:t xml:space="preserve">Woburn sets clear guidance for school leaders </w:t>
      </w:r>
      <w:r w:rsidR="005F6E10">
        <w:t>about</w:t>
      </w:r>
      <w:r w:rsidR="005F6E10" w:rsidRPr="00D41323">
        <w:t xml:space="preserve"> </w:t>
      </w:r>
      <w:r w:rsidRPr="00D41323">
        <w:t xml:space="preserve">how to implement </w:t>
      </w:r>
      <w:r w:rsidR="00607B74" w:rsidRPr="00D41323">
        <w:t xml:space="preserve">their </w:t>
      </w:r>
      <w:r w:rsidR="008256EA">
        <w:t>M</w:t>
      </w:r>
      <w:r w:rsidR="00607B74" w:rsidRPr="00D41323">
        <w:t>T</w:t>
      </w:r>
      <w:r w:rsidR="008256EA">
        <w:t>SS</w:t>
      </w:r>
      <w:r w:rsidR="00607B74" w:rsidRPr="00D41323">
        <w:t xml:space="preserve"> </w:t>
      </w:r>
      <w:r w:rsidR="005D2DB7" w:rsidRPr="00D41323">
        <w:t>process and connect students to supports</w:t>
      </w:r>
      <w:r w:rsidRPr="00D41323">
        <w:t>, which is a strength of the district</w:t>
      </w:r>
      <w:r w:rsidRPr="6E814D40">
        <w:t xml:space="preserve">. According to the </w:t>
      </w:r>
      <w:r w:rsidRPr="005F6E10">
        <w:rPr>
          <w:i/>
          <w:iCs/>
        </w:rPr>
        <w:t>Student Services Department Procedures Manua</w:t>
      </w:r>
      <w:r w:rsidRPr="00867A60">
        <w:rPr>
          <w:i/>
        </w:rPr>
        <w:t>l</w:t>
      </w:r>
      <w:r w:rsidRPr="6E814D40">
        <w:t xml:space="preserve">, </w:t>
      </w:r>
      <w:r w:rsidR="00166BE8">
        <w:t xml:space="preserve">the </w:t>
      </w:r>
      <w:r w:rsidR="00AA1EE3">
        <w:t xml:space="preserve">district’s </w:t>
      </w:r>
      <w:r w:rsidR="00166BE8">
        <w:t xml:space="preserve">MTSS </w:t>
      </w:r>
      <w:r w:rsidR="00FB6E96">
        <w:t>framework</w:t>
      </w:r>
      <w:r w:rsidR="00166BE8">
        <w:t xml:space="preserve"> </w:t>
      </w:r>
      <w:r w:rsidR="003E7616">
        <w:t xml:space="preserve">is carried out </w:t>
      </w:r>
      <w:r w:rsidR="00FF10AA">
        <w:t xml:space="preserve">through the IST </w:t>
      </w:r>
      <w:r w:rsidR="00FF10AA">
        <w:lastRenderedPageBreak/>
        <w:t>process</w:t>
      </w:r>
      <w:r w:rsidR="007B2386">
        <w:t>.</w:t>
      </w:r>
      <w:r w:rsidRPr="6E814D40">
        <w:t xml:space="preserve"> </w:t>
      </w:r>
      <w:r w:rsidR="00FD18A9">
        <w:t xml:space="preserve">The </w:t>
      </w:r>
      <w:r w:rsidR="00D221F0">
        <w:t>m</w:t>
      </w:r>
      <w:r w:rsidR="00FD18A9">
        <w:t xml:space="preserve">anual </w:t>
      </w:r>
      <w:r w:rsidR="00FD18A9" w:rsidRPr="007E248C">
        <w:t>details</w:t>
      </w:r>
      <w:r w:rsidR="00D221F0">
        <w:t xml:space="preserve"> the district’s</w:t>
      </w:r>
      <w:r w:rsidR="00FD18A9" w:rsidRPr="007E248C">
        <w:t xml:space="preserve"> robust progress monitoring procedures that facilitate access to and movement throughout the three tiers of instruction. The manual explains how the MTSS </w:t>
      </w:r>
      <w:r w:rsidR="005F6E10" w:rsidRPr="007E248C">
        <w:t>u</w:t>
      </w:r>
      <w:r w:rsidR="005F6E10">
        <w:t>s</w:t>
      </w:r>
      <w:r w:rsidR="005F6E10" w:rsidRPr="007E248C">
        <w:t xml:space="preserve">es </w:t>
      </w:r>
      <w:r w:rsidR="00FD18A9" w:rsidRPr="007E248C">
        <w:t>IST</w:t>
      </w:r>
      <w:r w:rsidR="005F6E10">
        <w:t>s</w:t>
      </w:r>
      <w:r w:rsidR="00FD18A9" w:rsidRPr="007E248C">
        <w:t xml:space="preserve"> within each school</w:t>
      </w:r>
      <w:r w:rsidR="00FD18A9">
        <w:t xml:space="preserve">. </w:t>
      </w:r>
      <w:r w:rsidR="005F6E10">
        <w:t>G</w:t>
      </w:r>
      <w:r w:rsidR="00FD18A9">
        <w:t>uided by the DCAP</w:t>
      </w:r>
      <w:r w:rsidR="005F6E10">
        <w:t>, ISTs</w:t>
      </w:r>
      <w:r w:rsidR="00FD18A9" w:rsidDel="005F6E10">
        <w:t xml:space="preserve"> </w:t>
      </w:r>
      <w:r w:rsidR="00FD18A9">
        <w:t>aim to “ensure that all students are provided with the tools and strategies to be successful within the general education environment.” In addition to DCAP Tier 1 strategies, t</w:t>
      </w:r>
      <w:r w:rsidR="00FD18A9" w:rsidRPr="007E248C">
        <w:t xml:space="preserve">eachers refer students with progress concerns to the IST, managed by the principal or a </w:t>
      </w:r>
      <w:bookmarkStart w:id="70" w:name="_Int_6WXDQ6hZ"/>
      <w:r w:rsidR="00FD18A9" w:rsidRPr="007E248C">
        <w:t>designee</w:t>
      </w:r>
      <w:bookmarkEnd w:id="70"/>
      <w:r w:rsidR="00FD18A9" w:rsidRPr="007E248C">
        <w:t xml:space="preserve">, to </w:t>
      </w:r>
      <w:r w:rsidR="00FD18A9">
        <w:t xml:space="preserve">initially </w:t>
      </w:r>
      <w:r w:rsidR="00FD18A9" w:rsidRPr="007E248C">
        <w:t xml:space="preserve">provide Tier 2 interventions </w:t>
      </w:r>
      <w:r w:rsidR="00FD18A9">
        <w:t xml:space="preserve">also </w:t>
      </w:r>
      <w:r w:rsidR="00FD18A9" w:rsidRPr="007E248C">
        <w:t>aimed at supporting students within the general education setting.</w:t>
      </w:r>
      <w:r w:rsidR="00FD18A9">
        <w:t xml:space="preserve"> </w:t>
      </w:r>
      <w:r w:rsidR="00FD18A9" w:rsidRPr="005A3FB8">
        <w:t xml:space="preserve">After analyzing disaggregated data from literacy and mathematics assessments, including IXL, DIBELS, and STAR among others, the IST recommends targeted push-in interventions that are consistent with the common curriculum. These interventions are implemented for approximately six weeks, after which </w:t>
      </w:r>
      <w:r w:rsidR="005F6E10">
        <w:t>a</w:t>
      </w:r>
      <w:r w:rsidR="005F6E10" w:rsidRPr="005A3FB8">
        <w:t xml:space="preserve"> </w:t>
      </w:r>
      <w:r w:rsidR="00FD18A9" w:rsidRPr="005A3FB8">
        <w:t>student</w:t>
      </w:r>
      <w:r w:rsidR="005F6E10">
        <w:t>’</w:t>
      </w:r>
      <w:r w:rsidR="00FD18A9" w:rsidRPr="005A3FB8">
        <w:t>s progress is reviewed</w:t>
      </w:r>
      <w:r w:rsidR="00FD18A9">
        <w:t xml:space="preserve">. If necessary, the IST may begin the process for special education evaluation. The IST </w:t>
      </w:r>
      <w:r w:rsidR="00FD18A9" w:rsidRPr="007E248C">
        <w:t xml:space="preserve">process </w:t>
      </w:r>
      <w:r w:rsidR="00FD18A9">
        <w:t>requires notifying</w:t>
      </w:r>
      <w:r w:rsidR="00FD18A9" w:rsidRPr="007E248C">
        <w:t xml:space="preserve"> parents, </w:t>
      </w:r>
      <w:r w:rsidR="00FD18A9">
        <w:t>collecting</w:t>
      </w:r>
      <w:r w:rsidR="00FD18A9" w:rsidRPr="007E248C">
        <w:t xml:space="preserve"> data, and continuing interventions during evaluations. </w:t>
      </w:r>
      <w:r w:rsidR="00E55204">
        <w:t>T</w:t>
      </w:r>
      <w:r w:rsidR="00FD18A9" w:rsidRPr="007E248C">
        <w:t>he district conducts screenings for preschool, kindergarten, and early literacy to identify students needing evaluations for special education services early in their academic experiences. Referrals for special education evaluations can be made by parents, guardians, or professionals, with the district seeking consent to proceed with evaluations.</w:t>
      </w:r>
      <w:r w:rsidR="00FD18A9">
        <w:t xml:space="preserve"> </w:t>
      </w:r>
    </w:p>
    <w:p w14:paraId="6A7F434A" w14:textId="33A89964" w:rsidR="006B631D" w:rsidRPr="00B309ED" w:rsidRDefault="006B631D" w:rsidP="00BA443B">
      <w:pPr>
        <w:pStyle w:val="BodyText"/>
      </w:pPr>
      <w:r w:rsidRPr="6E814D40">
        <w:t xml:space="preserve">The </w:t>
      </w:r>
      <w:r w:rsidR="00D221F0">
        <w:t>manual</w:t>
      </w:r>
      <w:r w:rsidR="00D221F0" w:rsidRPr="6E814D40">
        <w:t xml:space="preserve"> </w:t>
      </w:r>
      <w:r w:rsidRPr="6E814D40">
        <w:t xml:space="preserve">further outlines the IST process, which at each level consists of an initial teacher referral, recommendations for accommodation in the general education classroom, a minimum of six weeks of progress monitoring, and a follow-up meeting </w:t>
      </w:r>
      <w:r w:rsidR="005F6E10">
        <w:t>in which</w:t>
      </w:r>
      <w:r w:rsidR="005F6E10" w:rsidRPr="6E814D40">
        <w:t xml:space="preserve"> </w:t>
      </w:r>
      <w:r w:rsidRPr="6E814D40">
        <w:t xml:space="preserve">teachers report on the students’ progress and the IST determines next steps. In focus groups, school leaders reported that their MTSS processes align with this guidance. The district also provides guidance for ISTs, including meeting protocols, what data to collect, how to involve parents in the process, and a timeline for when </w:t>
      </w:r>
      <w:r w:rsidR="005F6E10">
        <w:t xml:space="preserve">to complete </w:t>
      </w:r>
      <w:r w:rsidRPr="6E814D40">
        <w:t>forms.</w:t>
      </w:r>
      <w:r w:rsidRPr="6E814D40" w:rsidDel="005F6E10">
        <w:t xml:space="preserve"> </w:t>
      </w:r>
      <w:r w:rsidR="005F6E10">
        <w:t>Although</w:t>
      </w:r>
      <w:r w:rsidR="005F6E10" w:rsidRPr="6E814D40">
        <w:t xml:space="preserve"> </w:t>
      </w:r>
      <w:r w:rsidRPr="6E814D40">
        <w:t xml:space="preserve">district documents and discussions with school leaders suggest </w:t>
      </w:r>
      <w:r w:rsidR="005F6E10">
        <w:t>a clear definition for</w:t>
      </w:r>
      <w:r w:rsidRPr="6E814D40">
        <w:t xml:space="preserve"> the MTSS process, discussions with school staff indicate that some components could be more explicit. For example, one educator reported that ISTs are run “completely different” in different buildings, noting that “there’s a lack of consistency in who’s included.</w:t>
      </w:r>
      <w:r w:rsidR="00DE0F9E">
        <w:t>”</w:t>
      </w:r>
      <w:r w:rsidR="00ED63C8">
        <w:t xml:space="preserve"> Some staff, such as interventionists are “</w:t>
      </w:r>
      <w:r w:rsidRPr="6E814D40">
        <w:t xml:space="preserve">consistently included in one building and not at all in another.” This </w:t>
      </w:r>
      <w:r w:rsidR="005F6E10">
        <w:t xml:space="preserve">sentiment </w:t>
      </w:r>
      <w:r w:rsidRPr="6E814D40">
        <w:t xml:space="preserve">indicates that </w:t>
      </w:r>
      <w:r w:rsidR="000C28BD">
        <w:t>although</w:t>
      </w:r>
      <w:r w:rsidR="000C28BD" w:rsidRPr="6E814D40">
        <w:t xml:space="preserve"> </w:t>
      </w:r>
      <w:r w:rsidRPr="6E814D40">
        <w:t xml:space="preserve">most aspects of the MTSS process are clearly defined, additional guidance could improve the implementation of the district’s MTSS system. </w:t>
      </w:r>
    </w:p>
    <w:p w14:paraId="1075AF07" w14:textId="1CEB3886" w:rsidR="006B631D" w:rsidRPr="00671CCF" w:rsidRDefault="006B631D" w:rsidP="00BA443B">
      <w:pPr>
        <w:pStyle w:val="BodyText"/>
      </w:pPr>
      <w:r w:rsidRPr="00B309ED">
        <w:t xml:space="preserve">In accordance with the </w:t>
      </w:r>
      <w:r w:rsidR="00A03A1E">
        <w:t>D</w:t>
      </w:r>
      <w:r w:rsidRPr="00B309ED">
        <w:t xml:space="preserve">istrict </w:t>
      </w:r>
      <w:r w:rsidR="00A03A1E">
        <w:t>S</w:t>
      </w:r>
      <w:r w:rsidRPr="00B309ED">
        <w:t xml:space="preserve">trategic </w:t>
      </w:r>
      <w:r w:rsidR="00A03A1E">
        <w:t>P</w:t>
      </w:r>
      <w:r w:rsidRPr="00B309ED">
        <w:t xml:space="preserve">lan (see </w:t>
      </w:r>
      <w:r w:rsidRPr="00B309ED">
        <w:rPr>
          <w:i/>
          <w:iCs/>
        </w:rPr>
        <w:t>Strategic Planning, Implementation, and Monitoring</w:t>
      </w:r>
      <w:r w:rsidRPr="00B309ED">
        <w:t xml:space="preserve"> for more information), district leaders reported that explicitly defining the three tiers of support has been a priority for Woburn. However, the district’s MTSS documents do not provide clear definitions of each tier. Despite the lack of a district-articulated definition, discussions in focus groups indicated a districtwide understanding that Tier 1 academic supports include general classroom curriculum and differentiated instructional practices and Tier 2 academic supports</w:t>
      </w:r>
      <w:r w:rsidRPr="00B309ED" w:rsidDel="00D942A7">
        <w:t xml:space="preserve"> </w:t>
      </w:r>
      <w:r w:rsidRPr="00B309ED">
        <w:t xml:space="preserve">involve small-group targeted instruction. </w:t>
      </w:r>
      <w:r w:rsidR="0043354F">
        <w:t>F</w:t>
      </w:r>
      <w:r w:rsidRPr="00B309ED">
        <w:t xml:space="preserve">ocus group discussions indicated </w:t>
      </w:r>
      <w:r w:rsidR="005F6E10">
        <w:t>an</w:t>
      </w:r>
      <w:r w:rsidRPr="00B309ED">
        <w:t xml:space="preserve"> </w:t>
      </w:r>
      <w:r w:rsidR="00C92844">
        <w:t>in</w:t>
      </w:r>
      <w:r w:rsidRPr="00B309ED">
        <w:t>consistent understanding of Tier 3 supports across the district. For example, district leaders reported that Woburn “provides Tier</w:t>
      </w:r>
      <w:r w:rsidR="005F6E10">
        <w:t> </w:t>
      </w:r>
      <w:r w:rsidRPr="00B309ED">
        <w:t>3 support or programming to any student that identifies or presents</w:t>
      </w:r>
      <w:r w:rsidR="00190ECB">
        <w:t xml:space="preserve"> [as needing additional intensive supports]</w:t>
      </w:r>
      <w:r w:rsidRPr="00B309ED">
        <w:t xml:space="preserve">. It doesn’t need to be an identified special education student,” whereas many school staff conflated Tier 3 supports with special education services. In addition, one school leader reported that “kids end up referred to special education if needed, but we don’t have that individual Tier 3 intervention really available.” </w:t>
      </w:r>
      <w:r w:rsidR="005F6E10">
        <w:t>As such</w:t>
      </w:r>
      <w:r w:rsidRPr="00B309ED">
        <w:t xml:space="preserve">, the district’s MTSS guidance document identifies special education evaluation as the next step in the MTSS process after implementing Tier 2 </w:t>
      </w:r>
      <w:r w:rsidRPr="00B309ED">
        <w:lastRenderedPageBreak/>
        <w:t>interventions. Moreover,</w:t>
      </w:r>
      <w:r w:rsidRPr="00B309ED" w:rsidDel="000C28BD">
        <w:t xml:space="preserve"> </w:t>
      </w:r>
      <w:r w:rsidR="000C28BD">
        <w:t>although</w:t>
      </w:r>
      <w:r w:rsidR="000C28BD" w:rsidRPr="00B309ED">
        <w:t xml:space="preserve"> </w:t>
      </w:r>
      <w:r w:rsidRPr="00B309ED">
        <w:t xml:space="preserve">several buildings’ </w:t>
      </w:r>
      <w:r w:rsidR="005F6E10">
        <w:t>SIPs</w:t>
      </w:r>
      <w:r w:rsidRPr="00B309ED">
        <w:t xml:space="preserve"> include goals </w:t>
      </w:r>
      <w:r w:rsidR="005F6E10">
        <w:t>related to</w:t>
      </w:r>
      <w:r w:rsidR="005F6E10" w:rsidRPr="00B309ED">
        <w:t xml:space="preserve"> </w:t>
      </w:r>
      <w:r w:rsidRPr="00B309ED">
        <w:t>strengthening Tier</w:t>
      </w:r>
      <w:r w:rsidR="005F6E10">
        <w:t> </w:t>
      </w:r>
      <w:r w:rsidRPr="00B309ED">
        <w:t>1 and Tier 2 supports, no SIPs reference Tier 3 supports</w:t>
      </w:r>
      <w:r w:rsidRPr="00671CCF">
        <w:t xml:space="preserve">. </w:t>
      </w:r>
      <w:r w:rsidR="00FC5F11">
        <w:t>Creating</w:t>
      </w:r>
      <w:r w:rsidR="00FC5F11" w:rsidRPr="00671CCF">
        <w:t xml:space="preserve"> </w:t>
      </w:r>
      <w:r w:rsidRPr="00671CCF">
        <w:t xml:space="preserve">a clear and consistent definition of Tier 3 supports and interventions is an area for growth for the district. </w:t>
      </w:r>
    </w:p>
    <w:p w14:paraId="0DC85E56" w14:textId="08850F24" w:rsidR="006B631D" w:rsidRPr="00B309ED" w:rsidRDefault="006B631D" w:rsidP="001012ED">
      <w:pPr>
        <w:pStyle w:val="BodyText"/>
      </w:pPr>
      <w:r w:rsidRPr="00B309ED">
        <w:t>District leaders reported that the district provides tiered supports to all students and selects interventions with attention to equity. As one district leader described, “</w:t>
      </w:r>
      <w:r w:rsidR="005F6E10">
        <w:t>W</w:t>
      </w:r>
      <w:r w:rsidRPr="00B309ED">
        <w:t>e’ve made a really concerted effort when we’re selecting, whether it’s curriculum, programs, interventions, to think about all of our learners and the best tool that will work for all of our students.” Despite the district’s implementation of these strategies, school staff reported that the district’s current staffing structure and scheduling may not be sufficient to meet all students’ needs. As one educator said, “</w:t>
      </w:r>
      <w:r w:rsidR="005F6E10">
        <w:t>T</w:t>
      </w:r>
      <w:r w:rsidRPr="00B309ED">
        <w:t>here’s a lot of gaps. I think [the district] has done a nice job of adding in these intervention positions, which can help, but there are a lot of students that are still needing support.”</w:t>
      </w:r>
      <w:r w:rsidR="009424D0">
        <w:t xml:space="preserve"> </w:t>
      </w:r>
      <w:r w:rsidR="005F6E10">
        <w:t xml:space="preserve">Although </w:t>
      </w:r>
      <w:r w:rsidR="009424D0">
        <w:t xml:space="preserve">the district has implemented some strategies to </w:t>
      </w:r>
      <w:r w:rsidR="0016114A">
        <w:t xml:space="preserve">ensure </w:t>
      </w:r>
      <w:r w:rsidR="009369C8">
        <w:t xml:space="preserve">that </w:t>
      </w:r>
      <w:r w:rsidR="00B20658">
        <w:t xml:space="preserve">students receive all necessary services, </w:t>
      </w:r>
      <w:r w:rsidR="00B20658" w:rsidRPr="00AD5C6D">
        <w:t xml:space="preserve">developing a tiered support system that </w:t>
      </w:r>
      <w:r w:rsidR="00962135" w:rsidRPr="00AD5C6D">
        <w:t>provides appropriate interventions to all students</w:t>
      </w:r>
      <w:r w:rsidR="00962135">
        <w:t xml:space="preserve"> is an area for growth.</w:t>
      </w:r>
    </w:p>
    <w:p w14:paraId="6F5D797E" w14:textId="1BF9840A" w:rsidR="002B4CEF" w:rsidRDefault="002B4CEF" w:rsidP="0026749A">
      <w:pPr>
        <w:pStyle w:val="Heading3"/>
      </w:pPr>
      <w:r>
        <w:t>Recommendations</w:t>
      </w:r>
    </w:p>
    <w:p w14:paraId="05A4B797" w14:textId="0F4C2C9D" w:rsidR="00EE155B" w:rsidRPr="00362A87" w:rsidRDefault="00436748" w:rsidP="002B4CEF">
      <w:pPr>
        <w:pStyle w:val="Bullet1"/>
        <w:rPr>
          <w:bCs/>
        </w:rPr>
      </w:pPr>
      <w:r w:rsidRPr="00436748">
        <w:rPr>
          <w:i/>
          <w:iCs/>
        </w:rPr>
        <w:t xml:space="preserve">The district should work with its school leaders to establish consistent behavioral expectations and management strategies across the district and provide additional </w:t>
      </w:r>
      <w:r>
        <w:rPr>
          <w:i/>
          <w:iCs/>
        </w:rPr>
        <w:t xml:space="preserve">in-the-moment supports for </w:t>
      </w:r>
      <w:r w:rsidR="00ED41ED">
        <w:rPr>
          <w:i/>
          <w:iCs/>
        </w:rPr>
        <w:t>assisting</w:t>
      </w:r>
      <w:r>
        <w:rPr>
          <w:i/>
          <w:iCs/>
        </w:rPr>
        <w:t xml:space="preserve"> student</w:t>
      </w:r>
      <w:r w:rsidR="00ED41ED">
        <w:rPr>
          <w:i/>
          <w:iCs/>
        </w:rPr>
        <w:t>s</w:t>
      </w:r>
      <w:r>
        <w:rPr>
          <w:i/>
          <w:iCs/>
        </w:rPr>
        <w:t xml:space="preserve"> with intensive behavioral needs</w:t>
      </w:r>
      <w:r w:rsidRPr="00436748">
        <w:rPr>
          <w:i/>
          <w:iCs/>
        </w:rPr>
        <w:t>.</w:t>
      </w:r>
    </w:p>
    <w:p w14:paraId="6ADD64E4" w14:textId="21532ED1" w:rsidR="00362A87" w:rsidRDefault="00362A87" w:rsidP="002B4CEF">
      <w:pPr>
        <w:pStyle w:val="Bullet1"/>
        <w:rPr>
          <w:bCs/>
          <w:i/>
          <w:iCs/>
        </w:rPr>
      </w:pPr>
      <w:r w:rsidRPr="00362A87">
        <w:rPr>
          <w:bCs/>
          <w:i/>
          <w:iCs/>
        </w:rPr>
        <w:t>The district should establish consistent, districtwide practices to integrate students’ diverse identities into classroom instruction and school culture to ensure all students feel seen, respected, and included in their learning environments.</w:t>
      </w:r>
    </w:p>
    <w:p w14:paraId="0EE26A40" w14:textId="5D6534A8" w:rsidR="00B0722A" w:rsidRPr="00362A87" w:rsidRDefault="00B0722A" w:rsidP="002B4CEF">
      <w:pPr>
        <w:pStyle w:val="Bullet1"/>
        <w:rPr>
          <w:bCs/>
          <w:i/>
          <w:iCs/>
        </w:rPr>
      </w:pPr>
      <w:r w:rsidRPr="00B0722A">
        <w:rPr>
          <w:bCs/>
          <w:i/>
          <w:iCs/>
        </w:rPr>
        <w:t>The district should establish consistent systems for collecting student feedback and using it to inform classroom instruction and schoolwide improvement efforts.</w:t>
      </w:r>
    </w:p>
    <w:p w14:paraId="700AD2ED" w14:textId="22F893C2" w:rsidR="002B4CEF" w:rsidRPr="00307594" w:rsidRDefault="00EE155B" w:rsidP="002B4CEF">
      <w:pPr>
        <w:pStyle w:val="Bullet1"/>
        <w:rPr>
          <w:bCs/>
        </w:rPr>
      </w:pPr>
      <w:r>
        <w:rPr>
          <w:i/>
          <w:iCs/>
        </w:rPr>
        <w:t>The district should</w:t>
      </w:r>
      <w:r w:rsidR="00937418">
        <w:rPr>
          <w:i/>
          <w:iCs/>
        </w:rPr>
        <w:t xml:space="preserve"> </w:t>
      </w:r>
      <w:r w:rsidR="00652F12">
        <w:rPr>
          <w:i/>
          <w:iCs/>
        </w:rPr>
        <w:t xml:space="preserve">develop guidance for teachers around family communication and work with its family engagement specialists to support teachers </w:t>
      </w:r>
      <w:r w:rsidR="00C41057">
        <w:rPr>
          <w:i/>
          <w:iCs/>
        </w:rPr>
        <w:t>to</w:t>
      </w:r>
      <w:r w:rsidR="00652F12">
        <w:rPr>
          <w:i/>
          <w:iCs/>
        </w:rPr>
        <w:t xml:space="preserve"> consistently </w:t>
      </w:r>
      <w:r w:rsidR="00C41057">
        <w:rPr>
          <w:i/>
          <w:iCs/>
        </w:rPr>
        <w:t xml:space="preserve">communicate </w:t>
      </w:r>
      <w:r w:rsidR="00652F12">
        <w:rPr>
          <w:i/>
          <w:iCs/>
        </w:rPr>
        <w:t>with families using ac</w:t>
      </w:r>
      <w:r w:rsidR="00307594">
        <w:rPr>
          <w:i/>
          <w:iCs/>
        </w:rPr>
        <w:t>cessible and</w:t>
      </w:r>
      <w:r w:rsidR="00652F12">
        <w:rPr>
          <w:i/>
          <w:iCs/>
        </w:rPr>
        <w:t xml:space="preserve"> culturally responsive methods. </w:t>
      </w:r>
      <w:r w:rsidR="0002214B">
        <w:rPr>
          <w:i/>
          <w:iCs/>
        </w:rPr>
        <w:t xml:space="preserve"> </w:t>
      </w:r>
      <w:r w:rsidR="00436748" w:rsidRPr="00436748" w:rsidDel="00436748">
        <w:rPr>
          <w:i/>
          <w:iCs/>
        </w:rPr>
        <w:t xml:space="preserve"> </w:t>
      </w:r>
    </w:p>
    <w:p w14:paraId="76CC7CA3" w14:textId="64E0457E" w:rsidR="00307594" w:rsidRPr="006F5E24" w:rsidRDefault="00DA1729" w:rsidP="002B4CEF">
      <w:pPr>
        <w:pStyle w:val="Bullet1"/>
        <w:rPr>
          <w:bCs/>
          <w:i/>
          <w:iCs/>
        </w:rPr>
      </w:pPr>
      <w:r w:rsidRPr="006F5E24">
        <w:rPr>
          <w:bCs/>
          <w:i/>
          <w:iCs/>
        </w:rPr>
        <w:t xml:space="preserve">The district should </w:t>
      </w:r>
      <w:r w:rsidR="007E594E">
        <w:rPr>
          <w:bCs/>
          <w:i/>
          <w:iCs/>
        </w:rPr>
        <w:t>establish</w:t>
      </w:r>
      <w:r w:rsidR="00A8665E">
        <w:rPr>
          <w:bCs/>
          <w:i/>
          <w:iCs/>
        </w:rPr>
        <w:t xml:space="preserve"> </w:t>
      </w:r>
      <w:r w:rsidR="00995419" w:rsidRPr="006F5E24">
        <w:rPr>
          <w:bCs/>
          <w:i/>
          <w:iCs/>
        </w:rPr>
        <w:t xml:space="preserve">a </w:t>
      </w:r>
      <w:r w:rsidR="00A8665E">
        <w:rPr>
          <w:bCs/>
          <w:i/>
          <w:iCs/>
        </w:rPr>
        <w:t xml:space="preserve">consistent </w:t>
      </w:r>
      <w:r w:rsidR="00995419" w:rsidRPr="006F5E24">
        <w:rPr>
          <w:bCs/>
          <w:i/>
          <w:iCs/>
        </w:rPr>
        <w:t xml:space="preserve">definition of </w:t>
      </w:r>
      <w:r w:rsidR="00A8665E">
        <w:rPr>
          <w:bCs/>
          <w:i/>
          <w:iCs/>
        </w:rPr>
        <w:t>T</w:t>
      </w:r>
      <w:r w:rsidR="00995419" w:rsidRPr="006F5E24">
        <w:rPr>
          <w:bCs/>
          <w:i/>
          <w:iCs/>
        </w:rPr>
        <w:t xml:space="preserve">ier 3 supports that </w:t>
      </w:r>
      <w:r w:rsidR="00C44862" w:rsidRPr="006F5E24">
        <w:rPr>
          <w:bCs/>
          <w:i/>
          <w:iCs/>
        </w:rPr>
        <w:t xml:space="preserve">clarifies the difference between tiered supports and special education and ESL services. </w:t>
      </w:r>
    </w:p>
    <w:p w14:paraId="71777D29" w14:textId="22112EA4" w:rsidR="00282AFD" w:rsidRPr="006F5E24" w:rsidRDefault="009C1047" w:rsidP="002B4CEF">
      <w:pPr>
        <w:pStyle w:val="Bullet1"/>
        <w:rPr>
          <w:bCs/>
          <w:i/>
          <w:iCs/>
        </w:rPr>
      </w:pPr>
      <w:r>
        <w:rPr>
          <w:bCs/>
          <w:i/>
          <w:iCs/>
        </w:rPr>
        <w:t>The district should address ba</w:t>
      </w:r>
      <w:r w:rsidR="00D31749">
        <w:rPr>
          <w:bCs/>
          <w:i/>
          <w:iCs/>
        </w:rPr>
        <w:t>rriers</w:t>
      </w:r>
      <w:r w:rsidR="00B81E99">
        <w:rPr>
          <w:bCs/>
          <w:i/>
          <w:iCs/>
        </w:rPr>
        <w:t>, including staffing and scheduling challenges,</w:t>
      </w:r>
      <w:r w:rsidR="00D31749">
        <w:rPr>
          <w:bCs/>
          <w:i/>
          <w:iCs/>
        </w:rPr>
        <w:t xml:space="preserve"> to fully and effectively </w:t>
      </w:r>
      <w:r w:rsidR="00B81E99">
        <w:rPr>
          <w:bCs/>
          <w:i/>
          <w:iCs/>
        </w:rPr>
        <w:t>implement</w:t>
      </w:r>
      <w:r w:rsidR="00D31749">
        <w:rPr>
          <w:bCs/>
          <w:i/>
          <w:iCs/>
        </w:rPr>
        <w:t xml:space="preserve"> its tiered system</w:t>
      </w:r>
      <w:r w:rsidR="00B81E99">
        <w:rPr>
          <w:bCs/>
          <w:i/>
          <w:iCs/>
        </w:rPr>
        <w:t>s of support.</w:t>
      </w:r>
    </w:p>
    <w:p w14:paraId="2075BC88" w14:textId="77777777" w:rsidR="002B4CEF" w:rsidRPr="00CB0607" w:rsidRDefault="002B4CEF" w:rsidP="00B827DE">
      <w:pPr>
        <w:pStyle w:val="BodyText"/>
      </w:pPr>
    </w:p>
    <w:p w14:paraId="4A6A5268" w14:textId="77777777" w:rsidR="008D6102" w:rsidRPr="00CB0607" w:rsidRDefault="008D6102" w:rsidP="008D6102">
      <w:pPr>
        <w:pStyle w:val="Heading2"/>
      </w:pPr>
      <w:bookmarkStart w:id="71" w:name="_Financial_and_Asset"/>
      <w:bookmarkStart w:id="72" w:name="_Toc196141862"/>
      <w:bookmarkEnd w:id="71"/>
      <w:r w:rsidRPr="00CB0607">
        <w:lastRenderedPageBreak/>
        <w:t>Financial and Asset Management</w:t>
      </w:r>
      <w:bookmarkEnd w:id="64"/>
      <w:bookmarkEnd w:id="72"/>
    </w:p>
    <w:p w14:paraId="188CF4B7" w14:textId="77D9433B" w:rsidR="003B2ED7" w:rsidRDefault="003B2ED7" w:rsidP="001012ED">
      <w:pPr>
        <w:pStyle w:val="BodyText"/>
      </w:pPr>
      <w:r>
        <w:t xml:space="preserve">This section focuses on the extent to which, through its policies, systems, and procedures, the district strategically allocates and </w:t>
      </w:r>
      <w:r w:rsidR="005F6E10">
        <w:t xml:space="preserve">uses </w:t>
      </w:r>
      <w:r>
        <w:t xml:space="preserve">funding and other resources in alignment with applicable laws to improve all students’ performance, opportunities, and outcomes. It also focuses on </w:t>
      </w:r>
      <w:r w:rsidR="005F6E10">
        <w:t>how</w:t>
      </w:r>
      <w:r>
        <w:t xml:space="preserve"> the district collaborates with its partners to run daily operations, manage its assets, and develop long-term plans for sustainability.</w:t>
      </w:r>
    </w:p>
    <w:p w14:paraId="542F10D1" w14:textId="09D6BF1A" w:rsidR="00494638" w:rsidRPr="00CB0607" w:rsidRDefault="00494638" w:rsidP="001012ED">
      <w:pPr>
        <w:pStyle w:val="BodyText"/>
      </w:pPr>
      <w:r w:rsidRPr="00CB0607">
        <w:t xml:space="preserve">Table </w:t>
      </w:r>
      <w:r w:rsidR="0000596C">
        <w:t>10</w:t>
      </w:r>
      <w:r w:rsidR="008C36C6" w:rsidRPr="00CB0607">
        <w:t xml:space="preserve"> </w:t>
      </w:r>
      <w:r w:rsidRPr="00CB0607">
        <w:t>summarizes key strengths and areas for growth in financial and asset management</w:t>
      </w:r>
      <w:r w:rsidR="00AE5B8A">
        <w:t xml:space="preserve"> in Woburn Public Schools</w:t>
      </w:r>
      <w:r w:rsidRPr="00CB0607">
        <w:t>.</w:t>
      </w:r>
    </w:p>
    <w:p w14:paraId="127D9DF7" w14:textId="4A8F2EBD" w:rsidR="00B827DE" w:rsidRPr="00CB0607" w:rsidRDefault="00B827DE" w:rsidP="00B827DE">
      <w:pPr>
        <w:pStyle w:val="TableTitle0"/>
      </w:pPr>
      <w:r w:rsidRPr="00CB0607">
        <w:t xml:space="preserve">Table </w:t>
      </w:r>
      <w:r w:rsidR="0000596C">
        <w:t>10</w:t>
      </w:r>
      <w:r w:rsidRPr="00CB0607">
        <w:t xml:space="preserve">. Summary of </w:t>
      </w:r>
      <w:r w:rsidR="00494638" w:rsidRPr="00CB0607">
        <w:t xml:space="preserve">Key Strengths </w:t>
      </w:r>
      <w:r w:rsidRPr="00CB0607">
        <w:t xml:space="preserve">and </w:t>
      </w:r>
      <w:r w:rsidR="00494638" w:rsidRPr="00CB0607">
        <w:t xml:space="preserve">Areas </w:t>
      </w:r>
      <w:r w:rsidRPr="00CB0607">
        <w:t xml:space="preserve">for </w:t>
      </w:r>
      <w:r w:rsidR="00494638" w:rsidRPr="00CB0607">
        <w:t>Growth:</w:t>
      </w:r>
      <w:r w:rsidRPr="00CB0607">
        <w:t xml:space="preserve"> Financial and Asset Management</w:t>
      </w:r>
      <w:r w:rsidR="00494638" w:rsidRPr="00CB0607">
        <w:t xml:space="preserve"> Standard</w:t>
      </w:r>
    </w:p>
    <w:tbl>
      <w:tblPr>
        <w:tblStyle w:val="MSVTable1"/>
        <w:tblW w:w="5000" w:type="pct"/>
        <w:tblLook w:val="04A0" w:firstRow="1" w:lastRow="0" w:firstColumn="1" w:lastColumn="0" w:noHBand="0" w:noVBand="1"/>
      </w:tblPr>
      <w:tblGrid>
        <w:gridCol w:w="2153"/>
        <w:gridCol w:w="4139"/>
        <w:gridCol w:w="3052"/>
      </w:tblGrid>
      <w:tr w:rsidR="00B827DE" w:rsidRPr="00CB0607" w14:paraId="32BDE053" w14:textId="77777777" w:rsidTr="00E61D80">
        <w:trPr>
          <w:cnfStyle w:val="100000000000" w:firstRow="1" w:lastRow="0" w:firstColumn="0" w:lastColumn="0" w:oddVBand="0" w:evenVBand="0" w:oddHBand="0" w:evenHBand="0" w:firstRowFirstColumn="0" w:firstRowLastColumn="0" w:lastRowFirstColumn="0" w:lastRowLastColumn="0"/>
          <w:tblHeader/>
        </w:trPr>
        <w:tc>
          <w:tcPr>
            <w:tcW w:w="1152" w:type="pct"/>
          </w:tcPr>
          <w:p w14:paraId="7821BEB4" w14:textId="77777777" w:rsidR="00B827DE" w:rsidRPr="00B86027" w:rsidRDefault="00B827DE" w:rsidP="00B827DE">
            <w:pPr>
              <w:pStyle w:val="TableColHeadingCenter"/>
              <w:rPr>
                <w:bdr w:val="none" w:sz="0" w:space="0" w:color="auto" w:frame="1"/>
              </w:rPr>
            </w:pPr>
            <w:r w:rsidRPr="00B86027">
              <w:rPr>
                <w:bdr w:val="none" w:sz="0" w:space="0" w:color="auto" w:frame="1"/>
              </w:rPr>
              <w:t>Indicator</w:t>
            </w:r>
          </w:p>
        </w:tc>
        <w:tc>
          <w:tcPr>
            <w:tcW w:w="2215" w:type="pct"/>
          </w:tcPr>
          <w:p w14:paraId="419E058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633" w:type="pct"/>
          </w:tcPr>
          <w:p w14:paraId="664651D2" w14:textId="0C40A2BC"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494638" w:rsidRPr="00CB0607">
              <w:rPr>
                <w:bdr w:val="none" w:sz="0" w:space="0" w:color="auto" w:frame="1"/>
              </w:rPr>
              <w:t>growth</w:t>
            </w:r>
          </w:p>
        </w:tc>
      </w:tr>
      <w:tr w:rsidR="00B827DE" w:rsidRPr="00CB0607" w14:paraId="6A18501A" w14:textId="77777777" w:rsidTr="00E61D80">
        <w:trPr>
          <w:cnfStyle w:val="000000100000" w:firstRow="0" w:lastRow="0" w:firstColumn="0" w:lastColumn="0" w:oddVBand="0" w:evenVBand="0" w:oddHBand="1" w:evenHBand="0" w:firstRowFirstColumn="0" w:firstRowLastColumn="0" w:lastRowFirstColumn="0" w:lastRowLastColumn="0"/>
        </w:trPr>
        <w:tc>
          <w:tcPr>
            <w:tcW w:w="1152" w:type="pct"/>
          </w:tcPr>
          <w:p w14:paraId="39538D5F" w14:textId="755DC606" w:rsidR="00B827DE" w:rsidRPr="00CB0607" w:rsidRDefault="00B827DE" w:rsidP="005D13E7">
            <w:pPr>
              <w:pStyle w:val="TableSubheading"/>
              <w:rPr>
                <w:bdr w:val="none" w:sz="0" w:space="0" w:color="auto" w:frame="1"/>
              </w:rPr>
            </w:pPr>
            <w:hyperlink w:anchor="_Business_Office_Staffing" w:history="1">
              <w:r w:rsidRPr="004A78AC">
                <w:rPr>
                  <w:rStyle w:val="Hyperlink"/>
                  <w:bdr w:val="none" w:sz="0" w:space="0" w:color="auto" w:frame="1"/>
                </w:rPr>
                <w:t>Bu</w:t>
              </w:r>
              <w:r w:rsidR="00041E9B">
                <w:rPr>
                  <w:rStyle w:val="Hyperlink"/>
                  <w:bdr w:val="none" w:sz="0" w:space="0" w:color="auto" w:frame="1"/>
                </w:rPr>
                <w:t>siness Office Staffing and Infrastructure</w:t>
              </w:r>
            </w:hyperlink>
          </w:p>
        </w:tc>
        <w:tc>
          <w:tcPr>
            <w:tcW w:w="2215" w:type="pct"/>
          </w:tcPr>
          <w:p w14:paraId="67EBF1CB" w14:textId="3A9F7FD3" w:rsidR="00B827DE" w:rsidRPr="00E61D80" w:rsidRDefault="003B75A8" w:rsidP="00074636">
            <w:pPr>
              <w:pStyle w:val="TableBullet1"/>
              <w:ind w:left="288" w:hanging="288"/>
            </w:pPr>
            <w:r>
              <w:t xml:space="preserve">The district employs </w:t>
            </w:r>
            <w:r w:rsidR="00204DF5" w:rsidRPr="00074636">
              <w:t>deep content expertise, alongside the necessary technology to manage its resources</w:t>
            </w:r>
            <w:r w:rsidR="00BC154F" w:rsidRPr="00074636">
              <w:t>.</w:t>
            </w:r>
          </w:p>
          <w:p w14:paraId="55633859" w14:textId="0348EAE8" w:rsidR="00B827DE" w:rsidRPr="00E61D80" w:rsidRDefault="00D86548" w:rsidP="00E61D80">
            <w:pPr>
              <w:pStyle w:val="TableBullet1"/>
            </w:pPr>
            <w:r w:rsidRPr="00E61D80">
              <w:t xml:space="preserve">The district and city </w:t>
            </w:r>
            <w:r w:rsidR="00205571" w:rsidRPr="00E61D80">
              <w:t xml:space="preserve">have </w:t>
            </w:r>
            <w:r w:rsidR="007575E2" w:rsidRPr="00E61D80">
              <w:t xml:space="preserve">a </w:t>
            </w:r>
            <w:r w:rsidR="00724A48">
              <w:t>positive working</w:t>
            </w:r>
            <w:r w:rsidR="007575E2" w:rsidRPr="00E61D80">
              <w:t xml:space="preserve"> relationship.</w:t>
            </w:r>
          </w:p>
        </w:tc>
        <w:tc>
          <w:tcPr>
            <w:tcW w:w="1633" w:type="pct"/>
          </w:tcPr>
          <w:p w14:paraId="5A758912" w14:textId="65C20C80" w:rsidR="00B827DE" w:rsidRPr="00E61D80" w:rsidRDefault="00074636" w:rsidP="00074636">
            <w:pPr>
              <w:pStyle w:val="TableBullet1"/>
              <w:ind w:left="288" w:hanging="288"/>
            </w:pPr>
            <w:r>
              <w:t xml:space="preserve">Developing a formal written agreement </w:t>
            </w:r>
            <w:r w:rsidRPr="00074636">
              <w:t xml:space="preserve">that describes the process and timeline for incorporating the school committee’s budgeting process into the municipality’s budgeting process </w:t>
            </w:r>
          </w:p>
        </w:tc>
      </w:tr>
      <w:tr w:rsidR="00B827DE" w:rsidRPr="00CB0607" w14:paraId="0ADE789F" w14:textId="77777777" w:rsidTr="00E61D80">
        <w:tc>
          <w:tcPr>
            <w:tcW w:w="1152" w:type="pct"/>
          </w:tcPr>
          <w:p w14:paraId="41C5EA1C" w14:textId="55449206" w:rsidR="00B827DE" w:rsidRPr="00CB0607" w:rsidRDefault="00041E9B" w:rsidP="005D13E7">
            <w:pPr>
              <w:pStyle w:val="TableSubheading"/>
              <w:rPr>
                <w:bdr w:val="none" w:sz="0" w:space="0" w:color="auto" w:frame="1"/>
              </w:rPr>
            </w:pPr>
            <w:hyperlink w:anchor="_Budgeting_and_Budget_1" w:history="1">
              <w:r>
                <w:rPr>
                  <w:rStyle w:val="Hyperlink"/>
                  <w:bdr w:val="none" w:sz="0" w:space="0" w:color="auto" w:frame="1"/>
                </w:rPr>
                <w:t>Budgeting and Budget Process</w:t>
              </w:r>
            </w:hyperlink>
          </w:p>
        </w:tc>
        <w:tc>
          <w:tcPr>
            <w:tcW w:w="2215" w:type="pct"/>
          </w:tcPr>
          <w:p w14:paraId="366F7ED6" w14:textId="77777777" w:rsidR="00492E34" w:rsidRPr="00E61D80" w:rsidRDefault="00492E34" w:rsidP="00E61D80">
            <w:pPr>
              <w:pStyle w:val="TableBullet1"/>
            </w:pPr>
            <w:r w:rsidRPr="00E61D80">
              <w:t>The district reviews school leader and department leader requests, enrollment projections, and past budgets to create the basis for budget requests and evaluates the efficacy of previous investments to make budget decisions.</w:t>
            </w:r>
          </w:p>
          <w:p w14:paraId="2A289932" w14:textId="77777777" w:rsidR="00B67490" w:rsidRPr="00E61D80" w:rsidRDefault="00B67490" w:rsidP="00B67490">
            <w:pPr>
              <w:pStyle w:val="TableBullet1"/>
            </w:pPr>
            <w:r w:rsidRPr="00E61D80">
              <w:t>The district’s budget provides appropriate levels of funding for key instructional resources.</w:t>
            </w:r>
          </w:p>
          <w:p w14:paraId="60B306E4" w14:textId="298E18B1" w:rsidR="00B827DE" w:rsidRPr="00E61D80" w:rsidRDefault="002F6E48" w:rsidP="00E61D80">
            <w:pPr>
              <w:pStyle w:val="TableBullet1"/>
            </w:pPr>
            <w:r w:rsidRPr="00E61D80">
              <w:t xml:space="preserve">The school committee and city officials </w:t>
            </w:r>
            <w:r w:rsidR="00B40B6C" w:rsidRPr="00E61D80">
              <w:t>provide active oversight of the district budget.</w:t>
            </w:r>
          </w:p>
        </w:tc>
        <w:tc>
          <w:tcPr>
            <w:tcW w:w="1633" w:type="pct"/>
          </w:tcPr>
          <w:p w14:paraId="4F1C470C" w14:textId="56FD154E" w:rsidR="00410F72" w:rsidRPr="00E61D80" w:rsidRDefault="00410F72" w:rsidP="00074636">
            <w:pPr>
              <w:pStyle w:val="TableBullet1"/>
              <w:numPr>
                <w:ilvl w:val="0"/>
                <w:numId w:val="0"/>
              </w:numPr>
              <w:ind w:left="360" w:hanging="360"/>
            </w:pPr>
          </w:p>
        </w:tc>
      </w:tr>
      <w:tr w:rsidR="00B827DE" w:rsidRPr="00CB0607" w14:paraId="178D87DE" w14:textId="77777777" w:rsidTr="00E61D80">
        <w:trPr>
          <w:cnfStyle w:val="000000100000" w:firstRow="0" w:lastRow="0" w:firstColumn="0" w:lastColumn="0" w:oddVBand="0" w:evenVBand="0" w:oddHBand="1" w:evenHBand="0" w:firstRowFirstColumn="0" w:firstRowLastColumn="0" w:lastRowFirstColumn="0" w:lastRowLastColumn="0"/>
        </w:trPr>
        <w:tc>
          <w:tcPr>
            <w:tcW w:w="1152" w:type="pct"/>
          </w:tcPr>
          <w:p w14:paraId="13C61666" w14:textId="0697BE85" w:rsidR="00B827DE" w:rsidRPr="00CB0607" w:rsidRDefault="00041E9B" w:rsidP="005D13E7">
            <w:pPr>
              <w:pStyle w:val="TableSubheading"/>
              <w:rPr>
                <w:bdr w:val="none" w:sz="0" w:space="0" w:color="auto" w:frame="1"/>
              </w:rPr>
            </w:pPr>
            <w:hyperlink w:anchor="_Operations" w:history="1">
              <w:r w:rsidRPr="00E17F93">
                <w:rPr>
                  <w:rStyle w:val="Hyperlink"/>
                  <w:bdr w:val="none" w:sz="0" w:space="0" w:color="auto" w:frame="1"/>
                </w:rPr>
                <w:t>Operations</w:t>
              </w:r>
            </w:hyperlink>
          </w:p>
        </w:tc>
        <w:tc>
          <w:tcPr>
            <w:tcW w:w="2215" w:type="pct"/>
          </w:tcPr>
          <w:p w14:paraId="0FD101B2" w14:textId="34F87865" w:rsidR="00374D58" w:rsidRPr="00E61D80" w:rsidRDefault="00374D58" w:rsidP="00E61D80">
            <w:pPr>
              <w:pStyle w:val="TableBullet1"/>
            </w:pPr>
            <w:r w:rsidRPr="00E61D80">
              <w:t xml:space="preserve">The district invests in keeping technology up-to-date and </w:t>
            </w:r>
            <w:r w:rsidRPr="00E61D80" w:rsidDel="00D868E4">
              <w:t>well</w:t>
            </w:r>
            <w:r w:rsidR="00D868E4">
              <w:t>-maintained</w:t>
            </w:r>
            <w:r w:rsidRPr="00E61D80">
              <w:t>.</w:t>
            </w:r>
          </w:p>
          <w:p w14:paraId="31560818" w14:textId="2F3D13EE" w:rsidR="00B827DE" w:rsidRPr="00E61D80" w:rsidRDefault="00374D58" w:rsidP="00E61D80">
            <w:pPr>
              <w:pStyle w:val="TableBullet1"/>
            </w:pPr>
            <w:r w:rsidRPr="00E61D80">
              <w:t xml:space="preserve">The district has an established process for purchasing supplies and services </w:t>
            </w:r>
            <w:r w:rsidR="005F6E10">
              <w:t>that</w:t>
            </w:r>
            <w:r w:rsidRPr="00E61D80">
              <w:t xml:space="preserve"> align</w:t>
            </w:r>
            <w:r w:rsidR="005F6E10">
              <w:t>s</w:t>
            </w:r>
            <w:r w:rsidRPr="00E61D80">
              <w:t xml:space="preserve"> with state laws and effectively manages those contracts with vendors.</w:t>
            </w:r>
          </w:p>
        </w:tc>
        <w:tc>
          <w:tcPr>
            <w:tcW w:w="1633" w:type="pct"/>
          </w:tcPr>
          <w:p w14:paraId="4C814DAB" w14:textId="6CED9676" w:rsidR="00B827DE" w:rsidRPr="00E61D80" w:rsidRDefault="00B827DE" w:rsidP="007348FD">
            <w:pPr>
              <w:pStyle w:val="TableBullet1"/>
              <w:numPr>
                <w:ilvl w:val="0"/>
                <w:numId w:val="0"/>
              </w:numPr>
              <w:ind w:left="288"/>
            </w:pPr>
          </w:p>
        </w:tc>
      </w:tr>
      <w:tr w:rsidR="00B827DE" w:rsidRPr="00CB0607" w14:paraId="671ADB7B" w14:textId="77777777" w:rsidTr="00E61D80">
        <w:tc>
          <w:tcPr>
            <w:tcW w:w="1152" w:type="pct"/>
          </w:tcPr>
          <w:p w14:paraId="2BA214F5" w14:textId="238D855A" w:rsidR="00B827DE" w:rsidRPr="00CB0607" w:rsidRDefault="00041E9B" w:rsidP="005D13E7">
            <w:pPr>
              <w:pStyle w:val="TableSubheading"/>
              <w:rPr>
                <w:bdr w:val="none" w:sz="0" w:space="0" w:color="auto" w:frame="1"/>
              </w:rPr>
            </w:pPr>
            <w:hyperlink w:anchor="_Managing_Capital_Assets" w:history="1">
              <w:r>
                <w:rPr>
                  <w:rStyle w:val="Hyperlink"/>
                  <w:bdr w:val="none" w:sz="0" w:space="0" w:color="auto" w:frame="1"/>
                </w:rPr>
                <w:t>Managing C</w:t>
              </w:r>
              <w:r w:rsidR="00B827DE" w:rsidRPr="001D738A">
                <w:rPr>
                  <w:rStyle w:val="Hyperlink"/>
                  <w:bdr w:val="none" w:sz="0" w:space="0" w:color="auto" w:frame="1"/>
                </w:rPr>
                <w:t xml:space="preserve">apital </w:t>
              </w:r>
              <w:r>
                <w:rPr>
                  <w:rStyle w:val="Hyperlink"/>
                  <w:bdr w:val="none" w:sz="0" w:space="0" w:color="auto" w:frame="1"/>
                </w:rPr>
                <w:t>Assets and Capital P</w:t>
              </w:r>
              <w:r w:rsidR="00B827DE" w:rsidRPr="001D738A">
                <w:rPr>
                  <w:rStyle w:val="Hyperlink"/>
                  <w:bdr w:val="none" w:sz="0" w:space="0" w:color="auto" w:frame="1"/>
                </w:rPr>
                <w:t>lanning</w:t>
              </w:r>
            </w:hyperlink>
          </w:p>
        </w:tc>
        <w:tc>
          <w:tcPr>
            <w:tcW w:w="2215" w:type="pct"/>
          </w:tcPr>
          <w:p w14:paraId="040AD585" w14:textId="6466F8F8" w:rsidR="00B827DE" w:rsidRPr="00CB0607" w:rsidRDefault="00374D58" w:rsidP="00E61D80">
            <w:pPr>
              <w:pStyle w:val="TableBullet1"/>
              <w:rPr>
                <w:bdr w:val="none" w:sz="0" w:space="0" w:color="auto" w:frame="1"/>
              </w:rPr>
            </w:pPr>
            <w:r>
              <w:rPr>
                <w:bdr w:val="none" w:sz="0" w:space="0" w:color="auto" w:frame="1"/>
              </w:rPr>
              <w:t xml:space="preserve">The capital plan </w:t>
            </w:r>
            <w:r w:rsidRPr="00374D58">
              <w:t xml:space="preserve">is based on future </w:t>
            </w:r>
            <w:r w:rsidRPr="00E61D80">
              <w:t>enrollment</w:t>
            </w:r>
            <w:r w:rsidRPr="00374D58">
              <w:t xml:space="preserve"> projections and facility assessments and incorporates input from district stakeholders.</w:t>
            </w:r>
          </w:p>
        </w:tc>
        <w:tc>
          <w:tcPr>
            <w:tcW w:w="1633" w:type="pct"/>
          </w:tcPr>
          <w:p w14:paraId="2EAE12FA" w14:textId="0ED9C72E" w:rsidR="00B827DE" w:rsidRPr="00CB0607" w:rsidRDefault="00B827DE" w:rsidP="00745072">
            <w:pPr>
              <w:pStyle w:val="TableBullet1"/>
              <w:numPr>
                <w:ilvl w:val="0"/>
                <w:numId w:val="0"/>
              </w:numPr>
              <w:ind w:left="288"/>
              <w:rPr>
                <w:bdr w:val="none" w:sz="0" w:space="0" w:color="auto" w:frame="1"/>
              </w:rPr>
            </w:pPr>
          </w:p>
        </w:tc>
      </w:tr>
    </w:tbl>
    <w:p w14:paraId="0C62F5A6" w14:textId="4945FE1A" w:rsidR="00B827DE" w:rsidRDefault="00041E9B" w:rsidP="0026749A">
      <w:pPr>
        <w:pStyle w:val="Heading3"/>
      </w:pPr>
      <w:bookmarkStart w:id="73" w:name="_Budget_Documentation_and"/>
      <w:bookmarkStart w:id="74" w:name="_Business_Office_Staffing"/>
      <w:bookmarkEnd w:id="73"/>
      <w:bookmarkEnd w:id="74"/>
      <w:r>
        <w:lastRenderedPageBreak/>
        <w:t>Business Office Staffing and Infrastructure</w:t>
      </w:r>
    </w:p>
    <w:p w14:paraId="5AC92056" w14:textId="518CEAAA" w:rsidR="005A0D23" w:rsidRPr="00BE0138" w:rsidRDefault="00177369" w:rsidP="00D849D7">
      <w:pPr>
        <w:pStyle w:val="BodyTextposthead"/>
      </w:pPr>
      <w:r>
        <w:t>The Woburn b</w:t>
      </w:r>
      <w:r w:rsidR="005A0D23" w:rsidRPr="0041258B">
        <w:t>usiness office staff include</w:t>
      </w:r>
      <w:r w:rsidR="005F6E10">
        <w:t>s</w:t>
      </w:r>
      <w:r w:rsidR="005A0D23" w:rsidRPr="0041258B">
        <w:t xml:space="preserve"> the </w:t>
      </w:r>
      <w:r w:rsidR="005F6E10">
        <w:t>d</w:t>
      </w:r>
      <w:r w:rsidR="005A0D23" w:rsidRPr="0041258B">
        <w:t xml:space="preserve">irector of </w:t>
      </w:r>
      <w:r w:rsidR="005F6E10">
        <w:t>f</w:t>
      </w:r>
      <w:r w:rsidR="005A0D23" w:rsidRPr="0041258B">
        <w:t xml:space="preserve">inance, an assistant to the </w:t>
      </w:r>
      <w:r w:rsidR="005F6E10">
        <w:t>d</w:t>
      </w:r>
      <w:r w:rsidR="005A0D23" w:rsidRPr="0041258B">
        <w:t>irector, a payroll coordinator, an accounts payable clerk</w:t>
      </w:r>
      <w:r w:rsidR="005339D3">
        <w:t>,</w:t>
      </w:r>
      <w:r w:rsidR="005A0D23" w:rsidRPr="0041258B">
        <w:t xml:space="preserve"> and a </w:t>
      </w:r>
      <w:r w:rsidR="005F6E10">
        <w:t>half-time</w:t>
      </w:r>
      <w:r w:rsidR="005A0D23" w:rsidRPr="0041258B">
        <w:t xml:space="preserve"> support person for payroll. </w:t>
      </w:r>
      <w:r w:rsidRPr="00C47989">
        <w:t>According to reports from district leaders, the business office has sufficient staff to support daily operations and annual planning.</w:t>
      </w:r>
      <w:r w:rsidRPr="0041258B">
        <w:t xml:space="preserve"> </w:t>
      </w:r>
      <w:r w:rsidR="005A0D23" w:rsidRPr="0041258B">
        <w:t>The director of finance has a public accounting license</w:t>
      </w:r>
      <w:r w:rsidR="00BB231C">
        <w:t>,</w:t>
      </w:r>
      <w:r w:rsidR="005A0D23" w:rsidRPr="0041258B">
        <w:t xml:space="preserve"> and all staff in the office have business licenses and the </w:t>
      </w:r>
      <w:r w:rsidR="001C27C0" w:rsidRPr="0041258B">
        <w:rPr>
          <w:rFonts w:cs="Noto Sans"/>
          <w:color w:val="141414"/>
        </w:rPr>
        <w:t>Massachusetts Certified Public Purchasing Official</w:t>
      </w:r>
      <w:r w:rsidR="001C27C0" w:rsidRPr="0041258B">
        <w:t xml:space="preserve"> </w:t>
      </w:r>
      <w:r w:rsidR="001C27C0">
        <w:t>(</w:t>
      </w:r>
      <w:r w:rsidR="005A0D23" w:rsidRPr="0041258B">
        <w:t>MCPPO</w:t>
      </w:r>
      <w:r w:rsidR="001C27C0">
        <w:t>)</w:t>
      </w:r>
      <w:r w:rsidR="005A0D23" w:rsidRPr="0041258B">
        <w:rPr>
          <w:rFonts w:cs="Noto Sans"/>
          <w:color w:val="141414"/>
        </w:rPr>
        <w:t xml:space="preserve"> </w:t>
      </w:r>
      <w:r w:rsidR="001C27C0">
        <w:rPr>
          <w:rFonts w:cs="Noto Sans"/>
          <w:color w:val="141414"/>
        </w:rPr>
        <w:t>d</w:t>
      </w:r>
      <w:r w:rsidR="005A0D23" w:rsidRPr="0041258B">
        <w:rPr>
          <w:rFonts w:cs="Noto Sans"/>
          <w:color w:val="141414"/>
        </w:rPr>
        <w:t>esignation</w:t>
      </w:r>
      <w:r w:rsidR="001921F1">
        <w:rPr>
          <w:rFonts w:cs="Noto Sans"/>
          <w:color w:val="141414"/>
        </w:rPr>
        <w:t xml:space="preserve">, which indicates </w:t>
      </w:r>
      <w:r w:rsidR="005A0D23" w:rsidRPr="0041258B">
        <w:rPr>
          <w:rFonts w:cs="Noto Sans"/>
          <w:color w:val="141414"/>
        </w:rPr>
        <w:t>knowledge of Massachusetts procurement laws and best practices</w:t>
      </w:r>
      <w:r w:rsidR="00EE3858" w:rsidDel="00A32F9E">
        <w:rPr>
          <w:rFonts w:cs="Noto Sans"/>
          <w:color w:val="141414"/>
        </w:rPr>
        <w:t xml:space="preserve"> </w:t>
      </w:r>
      <w:r w:rsidR="00EE3858" w:rsidRPr="0041258B">
        <w:t>District staff described the system as being in alignment with the Uniform Massachusetts Accounting System</w:t>
      </w:r>
      <w:r w:rsidR="00882B92">
        <w:t xml:space="preserve"> (UMAS)</w:t>
      </w:r>
      <w:r w:rsidR="00EE3858" w:rsidRPr="0041258B">
        <w:t xml:space="preserve">. </w:t>
      </w:r>
      <w:r w:rsidR="0061081D" w:rsidRPr="0061081D">
        <w:rPr>
          <w:rFonts w:cs="Noto Sans"/>
          <w:color w:val="141414"/>
        </w:rPr>
        <w:t>The fact that the district has deep content expertise, alongside the necessary technology to manage its resources, is a strength</w:t>
      </w:r>
      <w:r w:rsidR="00AA3AAE">
        <w:rPr>
          <w:rFonts w:cs="Noto Sans"/>
          <w:color w:val="141414"/>
        </w:rPr>
        <w:t xml:space="preserve"> </w:t>
      </w:r>
      <w:r w:rsidR="00882B92" w:rsidRPr="00BE0138">
        <w:t>of the district.</w:t>
      </w:r>
    </w:p>
    <w:p w14:paraId="6436304F" w14:textId="65B37076" w:rsidR="00184515" w:rsidRPr="0041258B" w:rsidRDefault="00A10CC2" w:rsidP="00D849D7">
      <w:pPr>
        <w:pStyle w:val="BodyText"/>
      </w:pPr>
      <w:r>
        <w:t>T</w:t>
      </w:r>
      <w:r w:rsidR="005A0D23" w:rsidRPr="0041258B">
        <w:t xml:space="preserve">he </w:t>
      </w:r>
      <w:r w:rsidR="005F6E10">
        <w:t>s</w:t>
      </w:r>
      <w:r w:rsidR="005A0D23" w:rsidRPr="0041258B">
        <w:t xml:space="preserve">chool </w:t>
      </w:r>
      <w:r w:rsidR="005F6E10">
        <w:t>c</w:t>
      </w:r>
      <w:r w:rsidR="005A0D23" w:rsidRPr="0041258B">
        <w:t xml:space="preserve">ommittee page on </w:t>
      </w:r>
      <w:r>
        <w:t xml:space="preserve">the </w:t>
      </w:r>
      <w:r w:rsidR="005A0D23" w:rsidRPr="0041258B">
        <w:t xml:space="preserve">district’s website includes an </w:t>
      </w:r>
      <w:r w:rsidR="00AA3AAE" w:rsidRPr="00AA3AAE">
        <w:t>online policy manual</w:t>
      </w:r>
      <w:r w:rsidR="005A0D23" w:rsidRPr="0041258B">
        <w:t xml:space="preserve"> that provides </w:t>
      </w:r>
      <w:r>
        <w:t xml:space="preserve">high-level </w:t>
      </w:r>
      <w:r w:rsidR="005A0D23" w:rsidRPr="0041258B">
        <w:t>guidance on fiscal management</w:t>
      </w:r>
      <w:r w:rsidR="00AF7673">
        <w:t>,</w:t>
      </w:r>
      <w:r w:rsidR="005A0D23" w:rsidRPr="0041258B">
        <w:t xml:space="preserve"> including the annual budget, budget planning, and fiscal accounting and reporting.</w:t>
      </w:r>
      <w:r>
        <w:t xml:space="preserve"> </w:t>
      </w:r>
      <w:r w:rsidR="00984684">
        <w:t xml:space="preserve">However, </w:t>
      </w:r>
      <w:r w:rsidR="00295086">
        <w:t>b</w:t>
      </w:r>
      <w:r w:rsidR="00295086" w:rsidRPr="0041258B">
        <w:t xml:space="preserve">usiness office </w:t>
      </w:r>
      <w:r w:rsidR="00295086">
        <w:t xml:space="preserve">representatives </w:t>
      </w:r>
      <w:r w:rsidR="005F6E10">
        <w:t>do</w:t>
      </w:r>
      <w:r w:rsidR="005F6E10" w:rsidRPr="0041258B">
        <w:t xml:space="preserve"> </w:t>
      </w:r>
      <w:r w:rsidR="00295086" w:rsidRPr="0041258B">
        <w:t xml:space="preserve">not </w:t>
      </w:r>
      <w:r w:rsidR="00295086">
        <w:t>have</w:t>
      </w:r>
      <w:r w:rsidR="00295086" w:rsidRPr="0041258B">
        <w:t xml:space="preserve"> </w:t>
      </w:r>
      <w:r w:rsidR="00245307">
        <w:t>detailed</w:t>
      </w:r>
      <w:r w:rsidR="00295086" w:rsidRPr="0041258B">
        <w:t xml:space="preserve"> written policies and procedures that </w:t>
      </w:r>
      <w:r w:rsidR="00245307">
        <w:t>document</w:t>
      </w:r>
      <w:r w:rsidR="00295086" w:rsidRPr="0041258B">
        <w:t xml:space="preserve"> </w:t>
      </w:r>
      <w:r w:rsidR="00245307">
        <w:t xml:space="preserve">their </w:t>
      </w:r>
      <w:r w:rsidR="00295086" w:rsidRPr="0041258B">
        <w:t xml:space="preserve">ongoing work, </w:t>
      </w:r>
      <w:r w:rsidR="00295086">
        <w:t>which would en</w:t>
      </w:r>
      <w:r w:rsidR="001A21EF">
        <w:t>a</w:t>
      </w:r>
      <w:r w:rsidR="00295086">
        <w:t xml:space="preserve">ble them to </w:t>
      </w:r>
      <w:r w:rsidR="00295086" w:rsidRPr="0041258B">
        <w:t>provide continuity to operations when staffing disruptions arise</w:t>
      </w:r>
      <w:r w:rsidR="005A1202">
        <w:t>.</w:t>
      </w:r>
    </w:p>
    <w:p w14:paraId="63B94601" w14:textId="3064CA99" w:rsidR="005A0D23" w:rsidRDefault="00E42677" w:rsidP="00D849D7">
      <w:pPr>
        <w:pStyle w:val="BodyText"/>
      </w:pPr>
      <w:r w:rsidRPr="00E42677">
        <w:t xml:space="preserve">District staff outlined their system for preserving, categorizing, and, when permissible, destroying financial documents in accordance with their financial policies and procedures, ensuring full compliance with state </w:t>
      </w:r>
      <w:r w:rsidR="00741F83" w:rsidDel="00E42677">
        <w:t>guidelines</w:t>
      </w:r>
      <w:r w:rsidR="005A0D23" w:rsidRPr="0084134C">
        <w:t>.</w:t>
      </w:r>
      <w:r w:rsidR="001D2C80">
        <w:t xml:space="preserve"> </w:t>
      </w:r>
      <w:r w:rsidR="001D2C80" w:rsidRPr="001D2C80">
        <w:t xml:space="preserve">Staff </w:t>
      </w:r>
      <w:r w:rsidR="00741F83">
        <w:t xml:space="preserve">expressed </w:t>
      </w:r>
      <w:r w:rsidR="003B1F34">
        <w:t>views</w:t>
      </w:r>
      <w:r w:rsidR="001D2C80" w:rsidRPr="001D2C80">
        <w:t xml:space="preserve"> that the systems were efficient, and clear procedures were followed to </w:t>
      </w:r>
      <w:r w:rsidR="009369C8">
        <w:t xml:space="preserve">make </w:t>
      </w:r>
      <w:r w:rsidR="009369C8" w:rsidRPr="001D2C80">
        <w:t xml:space="preserve">sure </w:t>
      </w:r>
      <w:r w:rsidR="001D2C80" w:rsidRPr="001D2C80">
        <w:t xml:space="preserve">that appropriate </w:t>
      </w:r>
      <w:r w:rsidR="00641C07">
        <w:t xml:space="preserve">procedures are consistently followed. </w:t>
      </w:r>
    </w:p>
    <w:p w14:paraId="2240A3DE" w14:textId="61AE15A3" w:rsidR="005A0D23" w:rsidRPr="00557278" w:rsidRDefault="003B54AF" w:rsidP="00D849D7">
      <w:pPr>
        <w:pStyle w:val="BodyText"/>
      </w:pPr>
      <w:r w:rsidRPr="003A7AB2">
        <w:rPr>
          <w:rFonts w:cs="Helvetica Neue"/>
        </w:rPr>
        <w:t xml:space="preserve">District staff </w:t>
      </w:r>
      <w:r w:rsidR="009E626C">
        <w:rPr>
          <w:rFonts w:cs="Helvetica Neue"/>
        </w:rPr>
        <w:t xml:space="preserve">emphasized their close </w:t>
      </w:r>
      <w:r w:rsidR="009E626C" w:rsidRPr="003A7AB2">
        <w:rPr>
          <w:rFonts w:cs="Helvetica Neue"/>
        </w:rPr>
        <w:t>collaborati</w:t>
      </w:r>
      <w:r w:rsidR="009E626C">
        <w:rPr>
          <w:rFonts w:cs="Helvetica Neue"/>
        </w:rPr>
        <w:t>on</w:t>
      </w:r>
      <w:r w:rsidRPr="003A7AB2">
        <w:rPr>
          <w:rFonts w:cs="Helvetica Neue"/>
        </w:rPr>
        <w:t xml:space="preserve"> with town officials to uphold policies and procedures. </w:t>
      </w:r>
      <w:r w:rsidR="005A0D23" w:rsidRPr="0041258B">
        <w:t>They also explained that they had 13 years of experience working for the city with the city auditor, city treasurer, and the city’s chief procurement officer, which “certainly helps being able to go to them with questions and vice versa for them to come to me with questions, too.”</w:t>
      </w:r>
      <w:r w:rsidR="00414F96">
        <w:t xml:space="preserve"> </w:t>
      </w:r>
      <w:r w:rsidR="005A0D23" w:rsidRPr="003A7AB2">
        <w:t>Both</w:t>
      </w:r>
      <w:r w:rsidR="005A0D23" w:rsidRPr="00747091">
        <w:t xml:space="preserve"> district and town officials spoke positively about the</w:t>
      </w:r>
      <w:r w:rsidR="005749E6" w:rsidRPr="00747091">
        <w:t>ir</w:t>
      </w:r>
      <w:r w:rsidR="005A0D23" w:rsidRPr="00747091">
        <w:t xml:space="preserve"> </w:t>
      </w:r>
      <w:r w:rsidR="007575E2" w:rsidRPr="00747091">
        <w:t>collaborative</w:t>
      </w:r>
      <w:r w:rsidR="005A0D23" w:rsidRPr="00747091">
        <w:t xml:space="preserve"> relationship.</w:t>
      </w:r>
      <w:r w:rsidR="005A0D23" w:rsidRPr="0041258B">
        <w:t xml:space="preserve"> In another conversation, </w:t>
      </w:r>
      <w:r w:rsidR="00747091">
        <w:t>a municipal leader</w:t>
      </w:r>
      <w:r w:rsidR="00422EF5">
        <w:t xml:space="preserve"> stated</w:t>
      </w:r>
      <w:r w:rsidR="005A0D23" w:rsidRPr="0041258B">
        <w:t>, “I have a strong relationship with the school committee and the school department, the school administration</w:t>
      </w:r>
      <w:r w:rsidR="005A0D23" w:rsidRPr="00557278">
        <w:t xml:space="preserve">.” </w:t>
      </w:r>
      <w:r w:rsidR="002719E7" w:rsidRPr="00557278">
        <w:t xml:space="preserve">The positive </w:t>
      </w:r>
      <w:r w:rsidR="00724A48">
        <w:t>working</w:t>
      </w:r>
      <w:r w:rsidR="002719E7" w:rsidRPr="00557278">
        <w:t xml:space="preserve"> relationship between district and </w:t>
      </w:r>
      <w:r w:rsidR="00724A48">
        <w:t>city</w:t>
      </w:r>
      <w:r w:rsidR="00724A48" w:rsidRPr="00557278">
        <w:t xml:space="preserve"> </w:t>
      </w:r>
      <w:r w:rsidR="002719E7" w:rsidRPr="00557278">
        <w:t xml:space="preserve">officials is </w:t>
      </w:r>
      <w:r w:rsidR="00D361EC" w:rsidRPr="00557278">
        <w:t>a strength of the district.</w:t>
      </w:r>
    </w:p>
    <w:p w14:paraId="15BEAD00" w14:textId="313613DD" w:rsidR="005A0D23" w:rsidRPr="00312817" w:rsidRDefault="00455839" w:rsidP="00D849D7">
      <w:pPr>
        <w:pStyle w:val="BodyText"/>
      </w:pPr>
      <w:r w:rsidRPr="005F6E10">
        <w:rPr>
          <w:rFonts w:cs="Tahoma (Body CS)"/>
        </w:rPr>
        <w:t>T</w:t>
      </w:r>
      <w:r w:rsidR="005A0D23" w:rsidRPr="005F6E10">
        <w:rPr>
          <w:rFonts w:cs="Tahoma (Body CS)"/>
        </w:rPr>
        <w:t xml:space="preserve">he district and city do not have a formal, written agreement that describes the process and timeline for incorporating the school committee’s budgeting process into the municipality’s budgeting process, as well as the roles, responsibilities, and costs assumed by each party. However, district and city officials explained </w:t>
      </w:r>
      <w:r w:rsidR="00D73B03">
        <w:rPr>
          <w:rFonts w:cs="Tahoma (Body CS)"/>
        </w:rPr>
        <w:t xml:space="preserve">that </w:t>
      </w:r>
      <w:r w:rsidR="00EC2410">
        <w:rPr>
          <w:rFonts w:cs="Tahoma (Body CS)"/>
        </w:rPr>
        <w:t>th</w:t>
      </w:r>
      <w:r w:rsidR="00681125">
        <w:rPr>
          <w:rFonts w:cs="Tahoma (Body CS)"/>
        </w:rPr>
        <w:t xml:space="preserve">rough </w:t>
      </w:r>
      <w:r w:rsidR="005A0D23" w:rsidRPr="005F6E10">
        <w:rPr>
          <w:rFonts w:cs="Tahoma (Body CS)"/>
        </w:rPr>
        <w:t xml:space="preserve">the cooperative and </w:t>
      </w:r>
      <w:r w:rsidR="00BE1536">
        <w:rPr>
          <w:rFonts w:cs="Tahoma (Body CS)"/>
        </w:rPr>
        <w:t>extensive</w:t>
      </w:r>
      <w:r w:rsidR="00BE1536" w:rsidRPr="005F6E10">
        <w:rPr>
          <w:rFonts w:cs="Tahoma (Body CS)"/>
        </w:rPr>
        <w:t xml:space="preserve"> </w:t>
      </w:r>
      <w:r w:rsidR="005A0D23" w:rsidRPr="005F6E10">
        <w:rPr>
          <w:rFonts w:cs="Tahoma (Body CS)"/>
        </w:rPr>
        <w:t>relationship between the district and the city</w:t>
      </w:r>
      <w:r w:rsidR="00681125">
        <w:rPr>
          <w:rFonts w:cs="Tahoma (Body CS)"/>
        </w:rPr>
        <w:t>,</w:t>
      </w:r>
      <w:r w:rsidR="005A0D23" w:rsidRPr="005F6E10">
        <w:rPr>
          <w:rFonts w:cs="Tahoma (Body CS)"/>
        </w:rPr>
        <w:t xml:space="preserve"> </w:t>
      </w:r>
      <w:r w:rsidR="00EC2410">
        <w:rPr>
          <w:rFonts w:cs="Tahoma (Body CS)"/>
        </w:rPr>
        <w:t>m</w:t>
      </w:r>
      <w:r w:rsidR="002B44F4" w:rsidRPr="005F6E10">
        <w:rPr>
          <w:rFonts w:cs="Tahoma (Body CS)"/>
        </w:rPr>
        <w:t>unicipal</w:t>
      </w:r>
      <w:r w:rsidR="0022096E" w:rsidRPr="005F6E10">
        <w:rPr>
          <w:rFonts w:cs="Tahoma (Body CS)"/>
        </w:rPr>
        <w:t xml:space="preserve"> </w:t>
      </w:r>
      <w:r w:rsidR="00207CDE" w:rsidRPr="005F6E10">
        <w:rPr>
          <w:rFonts w:cs="Tahoma (Body CS)"/>
        </w:rPr>
        <w:t xml:space="preserve">engagement and </w:t>
      </w:r>
      <w:r w:rsidR="0022096E" w:rsidRPr="005F6E10">
        <w:rPr>
          <w:rFonts w:cs="Tahoma (Body CS)"/>
        </w:rPr>
        <w:t>oversi</w:t>
      </w:r>
      <w:r w:rsidR="005F6E10" w:rsidRPr="005F6E10">
        <w:rPr>
          <w:rFonts w:cs="Tahoma (Body CS)"/>
        </w:rPr>
        <w:t>ght</w:t>
      </w:r>
      <w:r w:rsidR="0022096E" w:rsidRPr="005F6E10">
        <w:rPr>
          <w:rFonts w:cs="Tahoma (Body CS)"/>
        </w:rPr>
        <w:t xml:space="preserve"> </w:t>
      </w:r>
      <w:r w:rsidR="00207CDE" w:rsidRPr="005F6E10">
        <w:rPr>
          <w:rFonts w:cs="Tahoma (Body CS)"/>
        </w:rPr>
        <w:t>have</w:t>
      </w:r>
      <w:r w:rsidR="00585AAD" w:rsidRPr="005F6E10">
        <w:rPr>
          <w:rFonts w:cs="Tahoma (Body CS)"/>
        </w:rPr>
        <w:t xml:space="preserve"> grown in recent years</w:t>
      </w:r>
      <w:r w:rsidR="00FF660B" w:rsidRPr="005F6E10">
        <w:rPr>
          <w:rFonts w:cs="Tahoma (Body CS)"/>
        </w:rPr>
        <w:t xml:space="preserve">. </w:t>
      </w:r>
      <w:r w:rsidR="00964EE9" w:rsidRPr="005F6E10">
        <w:rPr>
          <w:rFonts w:cs="Tahoma (Body CS)"/>
        </w:rPr>
        <w:t>A city official described</w:t>
      </w:r>
      <w:r w:rsidR="00A10EF9" w:rsidRPr="005F6E10">
        <w:rPr>
          <w:rFonts w:cs="Tahoma (Body CS)"/>
        </w:rPr>
        <w:t xml:space="preserve"> visiting schools </w:t>
      </w:r>
      <w:r w:rsidR="003626E0" w:rsidRPr="005F6E10">
        <w:rPr>
          <w:rFonts w:cs="Tahoma (Body CS)"/>
        </w:rPr>
        <w:t xml:space="preserve">every Friday to </w:t>
      </w:r>
      <w:r w:rsidR="005F2852" w:rsidRPr="005F6E10">
        <w:rPr>
          <w:rFonts w:cs="Tahoma (Body CS)"/>
        </w:rPr>
        <w:t xml:space="preserve">“see what’s happening in the schools </w:t>
      </w:r>
      <w:r w:rsidR="005F6E10" w:rsidRPr="005F6E10">
        <w:rPr>
          <w:rFonts w:cs="Tahoma (Body CS)"/>
        </w:rPr>
        <w:t xml:space="preserve">. . . </w:t>
      </w:r>
      <w:r w:rsidR="00861F24" w:rsidRPr="005F6E10">
        <w:rPr>
          <w:rFonts w:cs="Tahoma (Body CS)"/>
        </w:rPr>
        <w:t>to</w:t>
      </w:r>
      <w:r w:rsidR="005F2852" w:rsidRPr="005F6E10">
        <w:rPr>
          <w:rFonts w:cs="Tahoma (Body CS)"/>
        </w:rPr>
        <w:t xml:space="preserve"> see wh</w:t>
      </w:r>
      <w:r w:rsidR="00861F24" w:rsidRPr="005F6E10">
        <w:rPr>
          <w:rFonts w:cs="Tahoma (Body CS)"/>
        </w:rPr>
        <w:t>at needs are being addressed</w:t>
      </w:r>
      <w:r w:rsidR="005F2852" w:rsidRPr="005F6E10">
        <w:rPr>
          <w:rFonts w:cs="Tahoma (Body CS)"/>
        </w:rPr>
        <w:t xml:space="preserve"> </w:t>
      </w:r>
      <w:r w:rsidR="005F6E10" w:rsidRPr="005F6E10">
        <w:rPr>
          <w:rFonts w:cs="Tahoma (Body CS)"/>
        </w:rPr>
        <w:t xml:space="preserve">[and] </w:t>
      </w:r>
      <w:r w:rsidR="005F2852" w:rsidRPr="005F6E10">
        <w:rPr>
          <w:rFonts w:cs="Tahoma (Body CS)"/>
        </w:rPr>
        <w:t>the dollars are being spent.</w:t>
      </w:r>
      <w:r w:rsidR="0008327A" w:rsidRPr="005F6E10">
        <w:rPr>
          <w:rFonts w:cs="Tahoma (Body CS)"/>
        </w:rPr>
        <w:t>”</w:t>
      </w:r>
      <w:r w:rsidR="005F2852" w:rsidRPr="005F6E10">
        <w:rPr>
          <w:rFonts w:cs="Tahoma (Body CS)"/>
        </w:rPr>
        <w:t xml:space="preserve"> </w:t>
      </w:r>
      <w:r w:rsidR="00046E4A" w:rsidRPr="005F6E10">
        <w:rPr>
          <w:rFonts w:cs="Tahoma (Body CS)"/>
        </w:rPr>
        <w:t>A</w:t>
      </w:r>
      <w:r w:rsidR="005A0D23" w:rsidRPr="005F6E10">
        <w:rPr>
          <w:rFonts w:cs="Tahoma (Body CS)"/>
        </w:rPr>
        <w:t xml:space="preserve"> district leader</w:t>
      </w:r>
      <w:r w:rsidR="00046E4A" w:rsidRPr="005F6E10">
        <w:rPr>
          <w:rFonts w:cs="Tahoma (Body CS)"/>
        </w:rPr>
        <w:t xml:space="preserve"> described </w:t>
      </w:r>
      <w:r w:rsidR="00207CDE" w:rsidRPr="005F6E10">
        <w:rPr>
          <w:rFonts w:cs="Tahoma (Body CS)"/>
        </w:rPr>
        <w:t>the city’s</w:t>
      </w:r>
      <w:r w:rsidR="00046E4A" w:rsidRPr="005F6E10">
        <w:rPr>
          <w:rFonts w:cs="Tahoma (Body CS)"/>
        </w:rPr>
        <w:t xml:space="preserve"> new approach</w:t>
      </w:r>
      <w:r w:rsidR="00312817" w:rsidRPr="005F6E10">
        <w:rPr>
          <w:rFonts w:cs="Tahoma (Body CS)"/>
        </w:rPr>
        <w:t>:</w:t>
      </w:r>
      <w:r w:rsidR="005A0D23" w:rsidRPr="005F6E10">
        <w:rPr>
          <w:rFonts w:cs="Tahoma (Body CS)"/>
        </w:rPr>
        <w:t xml:space="preserve"> </w:t>
      </w:r>
      <w:r w:rsidR="0008327A" w:rsidRPr="005F6E10">
        <w:rPr>
          <w:rFonts w:cs="Tahoma (Body CS)"/>
        </w:rPr>
        <w:t>“</w:t>
      </w:r>
      <w:r w:rsidR="005A0D23" w:rsidRPr="005F6E10">
        <w:rPr>
          <w:rFonts w:cs="Tahoma (Body CS)"/>
        </w:rPr>
        <w:t>This past budget cycle</w:t>
      </w:r>
      <w:r w:rsidR="005F6E10" w:rsidRPr="005F6E10">
        <w:rPr>
          <w:rFonts w:cs="Tahoma (Body CS)"/>
        </w:rPr>
        <w:t xml:space="preserve"> . . .</w:t>
      </w:r>
      <w:r w:rsidR="005A0D23" w:rsidRPr="005F6E10">
        <w:rPr>
          <w:rFonts w:cs="Tahoma (Body CS)"/>
        </w:rPr>
        <w:t xml:space="preserve"> there was a change in practice</w:t>
      </w:r>
      <w:r w:rsidR="00AD5403" w:rsidRPr="005F6E10">
        <w:rPr>
          <w:rFonts w:cs="Tahoma (Body CS)"/>
        </w:rPr>
        <w:t xml:space="preserve"> [with city officials asking</w:t>
      </w:r>
      <w:r w:rsidR="004E189C" w:rsidRPr="005F6E10">
        <w:rPr>
          <w:rFonts w:cs="Tahoma (Body CS)"/>
        </w:rPr>
        <w:t xml:space="preserve"> more questions</w:t>
      </w:r>
      <w:r w:rsidR="00C1268D" w:rsidRPr="005F6E10">
        <w:rPr>
          <w:rFonts w:cs="Tahoma (Body CS)"/>
        </w:rPr>
        <w:t>]</w:t>
      </w:r>
      <w:r w:rsidR="004E189C" w:rsidRPr="005F6E10">
        <w:rPr>
          <w:rFonts w:cs="Tahoma (Body CS)"/>
        </w:rPr>
        <w:t>.”</w:t>
      </w:r>
      <w:r w:rsidR="00AD5403" w:rsidRPr="005F6E10">
        <w:rPr>
          <w:rFonts w:cs="Tahoma (Body CS)"/>
        </w:rPr>
        <w:t xml:space="preserve"> </w:t>
      </w:r>
      <w:r w:rsidR="00383C72">
        <w:t xml:space="preserve">This required </w:t>
      </w:r>
      <w:r w:rsidR="00B349B4">
        <w:t>district staff to explain and justify budget decisions</w:t>
      </w:r>
      <w:r w:rsidR="00D953E1">
        <w:t xml:space="preserve"> more thoroughly</w:t>
      </w:r>
      <w:r w:rsidR="005A0D23" w:rsidRPr="00312817">
        <w:t>.</w:t>
      </w:r>
      <w:r w:rsidR="009F32C9">
        <w:t xml:space="preserve"> Despite the strong cooperative relationship between the district and municipality, </w:t>
      </w:r>
      <w:r w:rsidR="001363D0">
        <w:t xml:space="preserve">developing </w:t>
      </w:r>
      <w:r w:rsidR="009F32C9">
        <w:t>a</w:t>
      </w:r>
      <w:r w:rsidR="001363D0">
        <w:t xml:space="preserve"> formal written agreement </w:t>
      </w:r>
      <w:r w:rsidR="0091335C" w:rsidRPr="005F6E10">
        <w:rPr>
          <w:rFonts w:cs="Tahoma (Body CS)"/>
        </w:rPr>
        <w:t>that describes the process and timeline for incorporating the school committee’s budgeting process into the municipality’s budgeting process</w:t>
      </w:r>
      <w:r w:rsidR="00410F72">
        <w:rPr>
          <w:rFonts w:cs="Tahoma (Body CS)"/>
        </w:rPr>
        <w:t xml:space="preserve"> is an area for growth.</w:t>
      </w:r>
    </w:p>
    <w:p w14:paraId="41E8F11B" w14:textId="6003FDC9" w:rsidR="005F6E10" w:rsidRDefault="005A0D23" w:rsidP="00D849D7">
      <w:pPr>
        <w:pStyle w:val="BodyText"/>
      </w:pPr>
      <w:bookmarkStart w:id="75" w:name="_Adequate_Budget"/>
      <w:bookmarkStart w:id="76" w:name="_Budgeting_and_Budget"/>
      <w:bookmarkEnd w:id="75"/>
      <w:bookmarkEnd w:id="76"/>
      <w:r w:rsidRPr="0041258B">
        <w:lastRenderedPageBreak/>
        <w:t xml:space="preserve">In addition to working together on the budget, the district and city work closely on payroll and purchasing. The payroll official in the district reviews the payroll numbers </w:t>
      </w:r>
      <w:r w:rsidR="009369C8">
        <w:t>so</w:t>
      </w:r>
      <w:r w:rsidRPr="0041258B">
        <w:t xml:space="preserve"> that each biweekly payroll is adequately funded. After the </w:t>
      </w:r>
      <w:r w:rsidR="005F6E10">
        <w:t>d</w:t>
      </w:r>
      <w:r w:rsidRPr="0041258B">
        <w:t xml:space="preserve">irector of </w:t>
      </w:r>
      <w:r w:rsidR="005F6E10">
        <w:t>f</w:t>
      </w:r>
      <w:r w:rsidRPr="0041258B">
        <w:t xml:space="preserve">inance reviews the numbers, it </w:t>
      </w:r>
      <w:r w:rsidR="005F6E10">
        <w:t>i</w:t>
      </w:r>
      <w:r w:rsidRPr="0041258B">
        <w:t xml:space="preserve">s sent to </w:t>
      </w:r>
      <w:r w:rsidR="005F6E10">
        <w:t>c</w:t>
      </w:r>
      <w:r w:rsidRPr="0041258B">
        <w:t xml:space="preserve">ity </w:t>
      </w:r>
      <w:r w:rsidR="005F6E10">
        <w:t>h</w:t>
      </w:r>
      <w:r w:rsidRPr="0041258B">
        <w:t xml:space="preserve">all. City </w:t>
      </w:r>
      <w:r w:rsidR="005F6E10">
        <w:t>h</w:t>
      </w:r>
      <w:r w:rsidRPr="0041258B">
        <w:t>all uploads the information so</w:t>
      </w:r>
      <w:r w:rsidR="005F6E10">
        <w:t xml:space="preserve"> that</w:t>
      </w:r>
      <w:r w:rsidRPr="0041258B">
        <w:t xml:space="preserve"> district employees get the coverage for which they enrolled. Likewise, the </w:t>
      </w:r>
      <w:r w:rsidR="005F6E10">
        <w:t>a</w:t>
      </w:r>
      <w:r w:rsidRPr="0041258B">
        <w:t xml:space="preserve">ccounts </w:t>
      </w:r>
      <w:r w:rsidR="005F6E10">
        <w:t>p</w:t>
      </w:r>
      <w:r w:rsidRPr="0041258B">
        <w:t xml:space="preserve">ayable </w:t>
      </w:r>
      <w:r w:rsidR="005F6E10">
        <w:t>c</w:t>
      </w:r>
      <w:r w:rsidRPr="0041258B">
        <w:t>lerk works hand-in-hand with the city auditor</w:t>
      </w:r>
      <w:r w:rsidR="005F6E10">
        <w:t>’</w:t>
      </w:r>
      <w:r w:rsidRPr="0041258B">
        <w:t xml:space="preserve">s office. The city procurement officer publishes the district’s bids on their site after working with the district </w:t>
      </w:r>
      <w:r w:rsidR="009369C8">
        <w:t>so</w:t>
      </w:r>
      <w:r w:rsidRPr="0041258B">
        <w:t xml:space="preserve"> that the bid is accurate and meets the district’s needs. A business office staff member explained, </w:t>
      </w:r>
    </w:p>
    <w:p w14:paraId="3B9AA30E" w14:textId="5F9C805A" w:rsidR="005A0D23" w:rsidRPr="0041258B" w:rsidRDefault="005A0D23" w:rsidP="005F6E10">
      <w:pPr>
        <w:pStyle w:val="BlockQuote"/>
      </w:pPr>
      <w:r w:rsidRPr="0041258B">
        <w:t>[</w:t>
      </w:r>
      <w:r w:rsidR="005F6E10">
        <w:t>T</w:t>
      </w:r>
      <w:r w:rsidRPr="0041258B">
        <w:t>he city official] and I have probably the closest jobs on the school side and the city side, so for deposits and things like that—they</w:t>
      </w:r>
      <w:r w:rsidR="005F6E10">
        <w:t>’</w:t>
      </w:r>
      <w:r w:rsidRPr="0041258B">
        <w:t>re all cross-referencing everything I bring up. I</w:t>
      </w:r>
      <w:r w:rsidR="005F6E10">
        <w:t>’</w:t>
      </w:r>
      <w:r w:rsidRPr="0041258B">
        <w:t>m signing off on it on this end. They</w:t>
      </w:r>
      <w:r w:rsidR="005F6E10">
        <w:t>’</w:t>
      </w:r>
      <w:r w:rsidRPr="0041258B">
        <w:t xml:space="preserve">re signing off on it on their end, along with any reporting. </w:t>
      </w:r>
    </w:p>
    <w:p w14:paraId="1ECCF473" w14:textId="0EF97DD1" w:rsidR="00B827DE" w:rsidRDefault="00041E9B" w:rsidP="0026749A">
      <w:pPr>
        <w:pStyle w:val="Heading3"/>
      </w:pPr>
      <w:bookmarkStart w:id="77" w:name="_Budgeting_and_Budget_1"/>
      <w:bookmarkEnd w:id="77"/>
      <w:r>
        <w:t>Budgeting and Budget Process</w:t>
      </w:r>
    </w:p>
    <w:p w14:paraId="0C40F305" w14:textId="1D2458FB" w:rsidR="00E26BC0" w:rsidRPr="00571E1E" w:rsidRDefault="00E26BC0" w:rsidP="00E97907">
      <w:pPr>
        <w:pStyle w:val="BodyTextposthead"/>
      </w:pPr>
      <w:r w:rsidRPr="00BE0DEF">
        <w:t>A</w:t>
      </w:r>
      <w:r w:rsidR="006F0E7F">
        <w:t>s described by a</w:t>
      </w:r>
      <w:r w:rsidRPr="00BE0DEF">
        <w:t xml:space="preserve"> district leader</w:t>
      </w:r>
      <w:r w:rsidR="00C859F0">
        <w:t>,</w:t>
      </w:r>
      <w:r w:rsidRPr="00BE0DEF">
        <w:t xml:space="preserve"> the budget process</w:t>
      </w:r>
      <w:r w:rsidRPr="00BE0DEF" w:rsidDel="006F0E7F">
        <w:t xml:space="preserve"> </w:t>
      </w:r>
      <w:r w:rsidRPr="00BE0DEF">
        <w:t xml:space="preserve">begins with sending requests for information and budget requests from principals and program directors. </w:t>
      </w:r>
      <w:r w:rsidR="006F0E7F">
        <w:t>In 2023</w:t>
      </w:r>
      <w:r w:rsidR="005F6E10">
        <w:t>, the process</w:t>
      </w:r>
      <w:r w:rsidRPr="00BE0DEF" w:rsidDel="005F6E10">
        <w:t xml:space="preserve"> </w:t>
      </w:r>
      <w:r w:rsidRPr="00BE0DEF">
        <w:t xml:space="preserve">started in December </w:t>
      </w:r>
      <w:r w:rsidR="005F6E10">
        <w:t>giv</w:t>
      </w:r>
      <w:r w:rsidR="00A03A1E">
        <w:t>en</w:t>
      </w:r>
      <w:r w:rsidRPr="00BE0DEF">
        <w:t xml:space="preserve"> the </w:t>
      </w:r>
      <w:r>
        <w:t>recent</w:t>
      </w:r>
      <w:r w:rsidRPr="00BE0DEF">
        <w:t xml:space="preserve"> arrival of the </w:t>
      </w:r>
      <w:r w:rsidR="005F6E10">
        <w:t>d</w:t>
      </w:r>
      <w:r w:rsidRPr="00BE0DEF">
        <w:t xml:space="preserve">irector of </w:t>
      </w:r>
      <w:r w:rsidR="005F6E10">
        <w:t>f</w:t>
      </w:r>
      <w:r w:rsidRPr="00BE0DEF">
        <w:t>inance.</w:t>
      </w:r>
      <w:r>
        <w:t xml:space="preserve"> Principals and directors </w:t>
      </w:r>
      <w:r w:rsidR="005F6E10">
        <w:t xml:space="preserve">sent </w:t>
      </w:r>
      <w:r>
        <w:t xml:space="preserve">their proposed budgets to the business office at the end of January. With this information in hand, the </w:t>
      </w:r>
      <w:r w:rsidR="005F6E10">
        <w:t>d</w:t>
      </w:r>
      <w:r>
        <w:t xml:space="preserve">irector of </w:t>
      </w:r>
      <w:r w:rsidR="005F6E10">
        <w:t>f</w:t>
      </w:r>
      <w:r>
        <w:t xml:space="preserve">inance developed a budget draft by the end of February. </w:t>
      </w:r>
      <w:r w:rsidR="00571C4C">
        <w:t>Informed by</w:t>
      </w:r>
      <w:r>
        <w:t xml:space="preserve"> conversations </w:t>
      </w:r>
      <w:r w:rsidR="00571C4C">
        <w:t xml:space="preserve">with school leaders and directors </w:t>
      </w:r>
      <w:r>
        <w:t>and projections of available resources, district leaders and business office staff prioritize requests and create another budget draft. The</w:t>
      </w:r>
      <w:r w:rsidR="00A528D7">
        <w:t>y then</w:t>
      </w:r>
      <w:r>
        <w:t xml:space="preserve"> </w:t>
      </w:r>
      <w:r w:rsidR="00A528D7">
        <w:t>present</w:t>
      </w:r>
      <w:r>
        <w:t xml:space="preserve"> </w:t>
      </w:r>
      <w:r w:rsidR="005F6E10">
        <w:t xml:space="preserve">the budget </w:t>
      </w:r>
      <w:r>
        <w:t>to the school committee</w:t>
      </w:r>
      <w:r w:rsidR="005F6E10">
        <w:t>—</w:t>
      </w:r>
      <w:r>
        <w:t xml:space="preserve">first to </w:t>
      </w:r>
      <w:r w:rsidR="00A03A1E">
        <w:t>F</w:t>
      </w:r>
      <w:r>
        <w:t>inance</w:t>
      </w:r>
      <w:r w:rsidR="001F5823">
        <w:t xml:space="preserve"> and Personnel</w:t>
      </w:r>
      <w:r>
        <w:t xml:space="preserve"> subcommittee </w:t>
      </w:r>
      <w:r w:rsidR="00A528D7">
        <w:t>members</w:t>
      </w:r>
      <w:r w:rsidR="00463825">
        <w:t xml:space="preserve"> and</w:t>
      </w:r>
      <w:r>
        <w:t xml:space="preserve">, ultimately, the full school </w:t>
      </w:r>
      <w:r w:rsidRPr="003F1C8B">
        <w:t xml:space="preserve">committee. In all, </w:t>
      </w:r>
      <w:r w:rsidR="00FF7308">
        <w:t xml:space="preserve">district leaders meet with the school committee </w:t>
      </w:r>
      <w:r w:rsidRPr="003F1C8B">
        <w:t>“anywhere from two to five times” before a public hearing.</w:t>
      </w:r>
      <w:r w:rsidR="0064642A">
        <w:t xml:space="preserve"> District leader reported</w:t>
      </w:r>
      <w:r w:rsidR="00D9625E">
        <w:t xml:space="preserve">, </w:t>
      </w:r>
      <w:r w:rsidR="006569E8">
        <w:t>during</w:t>
      </w:r>
      <w:r w:rsidDel="00D9625E">
        <w:t xml:space="preserve"> the current </w:t>
      </w:r>
      <w:r>
        <w:t>fiscal year, the budget process beg</w:t>
      </w:r>
      <w:r w:rsidR="00D9625E">
        <w:t>a</w:t>
      </w:r>
      <w:r>
        <w:t xml:space="preserve">n earlier, and district leaders </w:t>
      </w:r>
      <w:r w:rsidR="006569E8">
        <w:t>spent</w:t>
      </w:r>
      <w:r w:rsidDel="00D9625E">
        <w:t xml:space="preserve"> </w:t>
      </w:r>
      <w:r>
        <w:t>more time learning about school needs.</w:t>
      </w:r>
      <w:r w:rsidR="0035270A">
        <w:t xml:space="preserve"> T</w:t>
      </w:r>
      <w:r w:rsidR="007A1C88">
        <w:t>o keep the public informed, t</w:t>
      </w:r>
      <w:r w:rsidR="0035270A">
        <w:t>he school committee posts dates and times of their meetings as well as agendas and meeting notes</w:t>
      </w:r>
      <w:r w:rsidR="0035270A" w:rsidRPr="00422EF5">
        <w:t xml:space="preserve">. </w:t>
      </w:r>
    </w:p>
    <w:p w14:paraId="3C1BC345" w14:textId="5C03CB88" w:rsidR="00E26BC0" w:rsidRDefault="00E26BC0" w:rsidP="00E97907">
      <w:pPr>
        <w:pStyle w:val="BodyText"/>
      </w:pPr>
      <w:r>
        <w:t>School committee members described the process once they vote to approve the budget</w:t>
      </w:r>
      <w:r w:rsidR="0028637F">
        <w:t xml:space="preserve">: “The </w:t>
      </w:r>
      <w:r w:rsidRPr="0063218A">
        <w:t>mayor has to take our budget and make a</w:t>
      </w:r>
      <w:r>
        <w:t>n</w:t>
      </w:r>
      <w:r w:rsidRPr="0063218A">
        <w:t xml:space="preserve"> official recommendation of what the funding will be for the schools </w:t>
      </w:r>
      <w:r w:rsidR="00E35DCA">
        <w:t>…</w:t>
      </w:r>
      <w:r w:rsidRPr="0063218A">
        <w:t xml:space="preserve"> to the </w:t>
      </w:r>
      <w:r w:rsidR="005F6E10">
        <w:t>c</w:t>
      </w:r>
      <w:r w:rsidRPr="0063218A">
        <w:t xml:space="preserve">ity </w:t>
      </w:r>
      <w:r w:rsidR="005F6E10">
        <w:t>c</w:t>
      </w:r>
      <w:r w:rsidRPr="0063218A">
        <w:t>ouncil.</w:t>
      </w:r>
      <w:r w:rsidR="00FD0A05">
        <w:t xml:space="preserve">” School committee members </w:t>
      </w:r>
      <w:r w:rsidR="00C40EFB">
        <w:t>went on to</w:t>
      </w:r>
      <w:r w:rsidR="00FD0A05">
        <w:t xml:space="preserve"> explain that the</w:t>
      </w:r>
      <w:r w:rsidRPr="0063218A">
        <w:t xml:space="preserve"> </w:t>
      </w:r>
      <w:r w:rsidR="005F6E10">
        <w:t>c</w:t>
      </w:r>
      <w:r w:rsidRPr="0063218A">
        <w:t xml:space="preserve">ity </w:t>
      </w:r>
      <w:r w:rsidR="005F6E10">
        <w:t>c</w:t>
      </w:r>
      <w:r w:rsidRPr="0063218A">
        <w:t xml:space="preserve">ouncil </w:t>
      </w:r>
      <w:r w:rsidR="009C000F">
        <w:t xml:space="preserve">receives frequent updates throughout the season and </w:t>
      </w:r>
      <w:r w:rsidR="00FD0A05">
        <w:t>can cut</w:t>
      </w:r>
      <w:r w:rsidR="00575DF4">
        <w:t xml:space="preserve"> but not add to</w:t>
      </w:r>
      <w:r w:rsidR="00FD0A05">
        <w:t xml:space="preserve"> the budget</w:t>
      </w:r>
      <w:r w:rsidR="0015791F">
        <w:t xml:space="preserve">. </w:t>
      </w:r>
      <w:r w:rsidR="00F7130E">
        <w:t>Members shared, “</w:t>
      </w:r>
      <w:r w:rsidRPr="0063218A">
        <w:t>The superintendent</w:t>
      </w:r>
      <w:r w:rsidR="0057142B">
        <w:t xml:space="preserve"> i</w:t>
      </w:r>
      <w:r w:rsidRPr="0063218A">
        <w:t xml:space="preserve">s always at </w:t>
      </w:r>
      <w:r w:rsidR="005F6E10">
        <w:t>c</w:t>
      </w:r>
      <w:r w:rsidRPr="0063218A">
        <w:t xml:space="preserve">ity </w:t>
      </w:r>
      <w:r w:rsidR="005F6E10">
        <w:t>h</w:t>
      </w:r>
      <w:r w:rsidRPr="0063218A">
        <w:t xml:space="preserve">all with his assistant superintendents to </w:t>
      </w:r>
      <w:r w:rsidR="005F6E10">
        <w:t xml:space="preserve">. . . </w:t>
      </w:r>
      <w:r>
        <w:t>a</w:t>
      </w:r>
      <w:r w:rsidRPr="0063218A">
        <w:t>dvocate for the needs of the school.</w:t>
      </w:r>
      <w:r w:rsidR="00F7130E">
        <w:t>”</w:t>
      </w:r>
    </w:p>
    <w:p w14:paraId="0F517A0C" w14:textId="683FB05B" w:rsidR="00E26BC0" w:rsidRPr="00EB38B0" w:rsidRDefault="00654C07" w:rsidP="00E97907">
      <w:pPr>
        <w:pStyle w:val="BodyText"/>
        <w:rPr>
          <w:color w:val="C00000"/>
        </w:rPr>
      </w:pPr>
      <w:r w:rsidRPr="0034380F">
        <w:rPr>
          <w:shd w:val="clear" w:color="auto" w:fill="FFFFFF"/>
        </w:rPr>
        <w:t xml:space="preserve">District leaders systematically review requests from school and department leaders, analyze enrollment projections, and consider historical budget data to form the foundation of budget requests. </w:t>
      </w:r>
      <w:r w:rsidR="00E55204">
        <w:rPr>
          <w:shd w:val="clear" w:color="auto" w:fill="FFFFFF"/>
        </w:rPr>
        <w:t>T</w:t>
      </w:r>
      <w:r w:rsidRPr="0034380F">
        <w:rPr>
          <w:shd w:val="clear" w:color="auto" w:fill="FFFFFF"/>
        </w:rPr>
        <w:t>hey evaluate the effectiveness of prior investments to inform future budgetary decisions.</w:t>
      </w:r>
      <w:r w:rsidR="00B80C55">
        <w:t xml:space="preserve"> </w:t>
      </w:r>
      <w:r w:rsidR="00E26BC0" w:rsidRPr="006D45C8">
        <w:t xml:space="preserve">School leaders reported that they have </w:t>
      </w:r>
      <w:r>
        <w:t>autonomy</w:t>
      </w:r>
      <w:r w:rsidRPr="006D45C8">
        <w:t xml:space="preserve"> </w:t>
      </w:r>
      <w:r w:rsidR="00E26BC0" w:rsidRPr="006D45C8">
        <w:t>to request positions and supplies or to solicit other budgetary adjustments</w:t>
      </w:r>
      <w:r>
        <w:t xml:space="preserve"> as needed</w:t>
      </w:r>
      <w:r w:rsidR="00E26BC0" w:rsidRPr="006D45C8">
        <w:t xml:space="preserve">. </w:t>
      </w:r>
      <w:r w:rsidR="00E55204">
        <w:t>S</w:t>
      </w:r>
      <w:r w:rsidR="00E26BC0">
        <w:t xml:space="preserve">chool leaders </w:t>
      </w:r>
      <w:r w:rsidR="00E55204">
        <w:t xml:space="preserve">also </w:t>
      </w:r>
      <w:r w:rsidR="00E26BC0">
        <w:t xml:space="preserve">meet as a team to review school budgets </w:t>
      </w:r>
      <w:r>
        <w:t xml:space="preserve">from all schools in </w:t>
      </w:r>
      <w:r w:rsidR="00E26BC0">
        <w:t>the district. As a district leader explained, “</w:t>
      </w:r>
      <w:r w:rsidR="005F6E10">
        <w:t>P</w:t>
      </w:r>
      <w:r w:rsidR="00E26BC0">
        <w:t xml:space="preserve">eople are willing to work together to </w:t>
      </w:r>
      <w:r w:rsidR="00E26BC0" w:rsidRPr="00404594">
        <w:t>prioritize what the district needs over their individual school needs, which is great.” District leaders and school committee members agree that the review</w:t>
      </w:r>
      <w:r w:rsidR="00E26BC0" w:rsidRPr="003C7206">
        <w:t xml:space="preserve"> and approval process </w:t>
      </w:r>
      <w:r w:rsidR="00E26BC0">
        <w:t>is</w:t>
      </w:r>
      <w:r w:rsidR="00E26BC0" w:rsidRPr="003C7206">
        <w:t xml:space="preserve"> timely and culminates in an easily accessible, publicly available budget </w:t>
      </w:r>
      <w:r w:rsidR="00E26BC0">
        <w:t>document</w:t>
      </w:r>
      <w:r w:rsidR="00EB38B0" w:rsidRPr="00EB38B0">
        <w:t xml:space="preserve"> </w:t>
      </w:r>
      <w:r w:rsidR="005F6E10">
        <w:t>that</w:t>
      </w:r>
      <w:r w:rsidR="005F6E10" w:rsidRPr="00EB38B0">
        <w:t xml:space="preserve"> </w:t>
      </w:r>
      <w:r w:rsidR="00EB38B0" w:rsidRPr="00EB38B0">
        <w:t>is posted on the district website.</w:t>
      </w:r>
      <w:r w:rsidR="00B80C55" w:rsidRPr="00EB38B0">
        <w:t xml:space="preserve"> This comprehensive budgeting process is a strength of the district.</w:t>
      </w:r>
    </w:p>
    <w:p w14:paraId="4034C38C" w14:textId="751F6675" w:rsidR="007F766D" w:rsidRPr="00EB38B0" w:rsidRDefault="00F94A0E" w:rsidP="00E97907">
      <w:pPr>
        <w:pStyle w:val="BodyText"/>
      </w:pPr>
      <w:r w:rsidRPr="00EB38B0">
        <w:lastRenderedPageBreak/>
        <w:t xml:space="preserve">According to </w:t>
      </w:r>
      <w:r w:rsidR="00F037B0">
        <w:t>DESE data</w:t>
      </w:r>
      <w:r w:rsidRPr="00EB38B0">
        <w:t>, the district exceed</w:t>
      </w:r>
      <w:r w:rsidR="008E7BD0">
        <w:t>ed</w:t>
      </w:r>
      <w:r w:rsidRPr="00EB38B0">
        <w:t xml:space="preserve"> net school spending requirements of $65,492,150 by 46</w:t>
      </w:r>
      <w:r w:rsidR="00AB7402">
        <w:t>.7</w:t>
      </w:r>
      <w:r w:rsidR="005F6E10">
        <w:t xml:space="preserve"> percent</w:t>
      </w:r>
      <w:r w:rsidR="00E80370">
        <w:t xml:space="preserve"> in FY</w:t>
      </w:r>
      <w:r w:rsidR="006F22A6">
        <w:t>24</w:t>
      </w:r>
      <w:r w:rsidR="00C82D3C">
        <w:t xml:space="preserve">. </w:t>
      </w:r>
      <w:r w:rsidR="006F22A6">
        <w:t>In the previous year, FY23, the district</w:t>
      </w:r>
      <w:r w:rsidR="00C82D3C">
        <w:t xml:space="preserve"> </w:t>
      </w:r>
      <w:r w:rsidR="00D857C6" w:rsidRPr="00EB38B0">
        <w:t>exceed</w:t>
      </w:r>
      <w:r w:rsidR="00D857C6">
        <w:t>ed</w:t>
      </w:r>
      <w:r w:rsidR="00D857C6" w:rsidRPr="00EB38B0">
        <w:t xml:space="preserve"> net school spending requirements of $6</w:t>
      </w:r>
      <w:r w:rsidR="0043144D">
        <w:t>0</w:t>
      </w:r>
      <w:r w:rsidR="00D857C6" w:rsidRPr="00EB38B0">
        <w:t>,</w:t>
      </w:r>
      <w:r w:rsidR="0043144D">
        <w:t>994</w:t>
      </w:r>
      <w:r w:rsidR="00D857C6" w:rsidRPr="00EB38B0">
        <w:t>,</w:t>
      </w:r>
      <w:r w:rsidR="0043144D">
        <w:t>708</w:t>
      </w:r>
      <w:r w:rsidR="00D857C6" w:rsidRPr="00EB38B0">
        <w:t xml:space="preserve"> by 4</w:t>
      </w:r>
      <w:r w:rsidR="0043144D">
        <w:t>9</w:t>
      </w:r>
      <w:r w:rsidR="00D857C6">
        <w:t>.</w:t>
      </w:r>
      <w:r w:rsidR="0043144D">
        <w:t>2</w:t>
      </w:r>
      <w:r w:rsidR="00D857C6">
        <w:t xml:space="preserve"> percent</w:t>
      </w:r>
      <w:r w:rsidR="005F6E10" w:rsidRPr="00EB38B0">
        <w:t xml:space="preserve"> </w:t>
      </w:r>
      <w:r w:rsidRPr="00EB38B0">
        <w:t>and</w:t>
      </w:r>
      <w:r w:rsidR="00186A2C">
        <w:t>, also in FY23,</w:t>
      </w:r>
      <w:r w:rsidRPr="00EB38B0">
        <w:t xml:space="preserve"> per pupil funding was $23,320,</w:t>
      </w:r>
      <w:r w:rsidRPr="00EB38B0">
        <w:rPr>
          <w:b/>
          <w:bCs/>
        </w:rPr>
        <w:t xml:space="preserve"> </w:t>
      </w:r>
      <w:r w:rsidRPr="00EB38B0">
        <w:t xml:space="preserve">which </w:t>
      </w:r>
      <w:r w:rsidR="00186A2C">
        <w:t>wa</w:t>
      </w:r>
      <w:r w:rsidR="00186A2C" w:rsidRPr="00EB38B0">
        <w:t>s</w:t>
      </w:r>
      <w:r w:rsidRPr="00EB38B0">
        <w:t xml:space="preserve"> higher than the state average of </w:t>
      </w:r>
      <w:r w:rsidRPr="00EB38B0">
        <w:rPr>
          <w:rFonts w:cs="Calibri"/>
        </w:rPr>
        <w:t>$</w:t>
      </w:r>
      <w:r w:rsidRPr="00EB38B0" w:rsidDel="001A0101">
        <w:rPr>
          <w:rFonts w:cs="Calibri"/>
        </w:rPr>
        <w:t>21,</w:t>
      </w:r>
      <w:r w:rsidR="001A0101">
        <w:rPr>
          <w:rFonts w:cs="Calibri"/>
        </w:rPr>
        <w:t>8</w:t>
      </w:r>
      <w:r w:rsidR="00360435">
        <w:rPr>
          <w:rFonts w:cs="Calibri"/>
        </w:rPr>
        <w:t>55</w:t>
      </w:r>
      <w:r w:rsidRPr="00EB38B0">
        <w:t>. District budget documents clearly identify funds associated with grants, student activities and organizations, fees, and revolving funds. According to school leaders and teachers, the district’s budget provides appropriate levels of funding for key instructional resources, which is a strength of the district. For example, one teacher shared, “It feels like if we see something we want, or we like, or feel it</w:t>
      </w:r>
      <w:r w:rsidR="005F6E10">
        <w:t>’</w:t>
      </w:r>
      <w:r w:rsidRPr="00EB38B0">
        <w:t>s going to work, or we</w:t>
      </w:r>
      <w:r w:rsidR="005F6E10">
        <w:t>’</w:t>
      </w:r>
      <w:r w:rsidRPr="00EB38B0">
        <w:t xml:space="preserve">ve had any experience with, [the district] seems to try to get it for us—if not that moment, when the budget allows them.” Similarly, one school leader explained, “In budgeting </w:t>
      </w:r>
      <w:r w:rsidR="005F6E10">
        <w:t>. . .</w:t>
      </w:r>
      <w:r w:rsidRPr="00EB38B0">
        <w:t xml:space="preserve"> it has to align to the strategic plan, but otherwise we have carte blanche to gather feedback and propose whatever needs to be proposed.”</w:t>
      </w:r>
      <w:r w:rsidR="007F766D" w:rsidRPr="00EB38B0">
        <w:t xml:space="preserve"> </w:t>
      </w:r>
      <w:r w:rsidRPr="00EB38B0">
        <w:t xml:space="preserve">The average teacher salary </w:t>
      </w:r>
      <w:r w:rsidR="006C2BFC">
        <w:t>wa</w:t>
      </w:r>
      <w:r w:rsidR="006C2BFC" w:rsidRPr="00EB38B0">
        <w:t xml:space="preserve">s </w:t>
      </w:r>
      <w:r w:rsidRPr="00EB38B0">
        <w:t>$</w:t>
      </w:r>
      <w:r w:rsidR="00A2109F" w:rsidRPr="00EB38B0">
        <w:t>9</w:t>
      </w:r>
      <w:r w:rsidR="00A2109F">
        <w:t>2</w:t>
      </w:r>
      <w:r w:rsidRPr="00EB38B0">
        <w:t>,</w:t>
      </w:r>
      <w:r w:rsidR="00BD0B3E">
        <w:t>159 in FY23</w:t>
      </w:r>
      <w:r w:rsidRPr="00EB38B0">
        <w:t>, which</w:t>
      </w:r>
      <w:r w:rsidR="00940F1C" w:rsidRPr="00EB38B0">
        <w:t xml:space="preserve">, </w:t>
      </w:r>
      <w:r w:rsidR="00BD0B3E">
        <w:t>as with</w:t>
      </w:r>
      <w:r w:rsidR="007F766D" w:rsidRPr="00EB38B0">
        <w:t xml:space="preserve"> the district’s per pupil funding,</w:t>
      </w:r>
      <w:r w:rsidRPr="00EB38B0">
        <w:t xml:space="preserve"> is slightly higher than the </w:t>
      </w:r>
      <w:r w:rsidR="00BD0B3E">
        <w:t xml:space="preserve">FY23 </w:t>
      </w:r>
      <w:r w:rsidRPr="00EB38B0">
        <w:t xml:space="preserve">state average of $89,576. </w:t>
      </w:r>
    </w:p>
    <w:p w14:paraId="41725E25" w14:textId="4077352E" w:rsidR="006106B0" w:rsidRPr="00EB38B0" w:rsidRDefault="006106B0" w:rsidP="00E97907">
      <w:pPr>
        <w:pStyle w:val="BodyText"/>
      </w:pPr>
      <w:r w:rsidRPr="00EB38B0">
        <w:rPr>
          <w:rFonts w:eastAsia="Times New Roman" w:cs="Helvetica Neue"/>
          <w:color w:val="000000"/>
        </w:rPr>
        <w:t>The district has a new grant coordinator position this year that will oversee grants going forward,</w:t>
      </w:r>
      <w:r w:rsidR="00D8250A">
        <w:rPr>
          <w:rFonts w:eastAsia="Times New Roman" w:cs="Helvetica Neue"/>
          <w:color w:val="000000"/>
        </w:rPr>
        <w:t xml:space="preserve"> as </w:t>
      </w:r>
      <w:r w:rsidRPr="00EB38B0">
        <w:rPr>
          <w:rFonts w:eastAsia="Times New Roman" w:cs="Helvetica Neue"/>
          <w:color w:val="000000"/>
        </w:rPr>
        <w:t xml:space="preserve">individual directors (e.g., </w:t>
      </w:r>
      <w:r w:rsidR="005F6E10">
        <w:rPr>
          <w:rFonts w:eastAsia="Times New Roman" w:cs="Helvetica Neue"/>
          <w:color w:val="000000"/>
        </w:rPr>
        <w:t>s</w:t>
      </w:r>
      <w:r w:rsidRPr="00EB38B0">
        <w:rPr>
          <w:rFonts w:eastAsia="Times New Roman" w:cs="Helvetica Neue"/>
          <w:color w:val="000000"/>
        </w:rPr>
        <w:t xml:space="preserve">pecial </w:t>
      </w:r>
      <w:r w:rsidR="005F6E10">
        <w:rPr>
          <w:rFonts w:eastAsia="Times New Roman" w:cs="Helvetica Neue"/>
          <w:color w:val="000000"/>
        </w:rPr>
        <w:t>e</w:t>
      </w:r>
      <w:r w:rsidRPr="00EB38B0">
        <w:rPr>
          <w:rFonts w:eastAsia="Times New Roman" w:cs="Helvetica Neue"/>
          <w:color w:val="000000"/>
        </w:rPr>
        <w:t xml:space="preserve">ducation </w:t>
      </w:r>
      <w:r w:rsidR="005F6E10">
        <w:rPr>
          <w:rFonts w:eastAsia="Times New Roman" w:cs="Helvetica Neue"/>
          <w:color w:val="000000"/>
        </w:rPr>
        <w:t>d</w:t>
      </w:r>
      <w:r w:rsidRPr="00EB38B0">
        <w:rPr>
          <w:rFonts w:eastAsia="Times New Roman" w:cs="Helvetica Neue"/>
          <w:color w:val="000000"/>
        </w:rPr>
        <w:t xml:space="preserve">irector, </w:t>
      </w:r>
      <w:r w:rsidR="005F6E10">
        <w:rPr>
          <w:rFonts w:eastAsia="Times New Roman" w:cs="Helvetica Neue"/>
          <w:color w:val="000000"/>
        </w:rPr>
        <w:t>d</w:t>
      </w:r>
      <w:r w:rsidRPr="00EB38B0">
        <w:rPr>
          <w:rFonts w:eastAsia="Times New Roman" w:cs="Helvetica Neue"/>
          <w:color w:val="000000"/>
        </w:rPr>
        <w:t xml:space="preserve">irector of </w:t>
      </w:r>
      <w:r w:rsidR="005F6E10">
        <w:rPr>
          <w:rFonts w:eastAsia="Times New Roman" w:cs="Helvetica Neue"/>
          <w:color w:val="000000"/>
        </w:rPr>
        <w:t>m</w:t>
      </w:r>
      <w:r w:rsidRPr="00EB38B0">
        <w:rPr>
          <w:rFonts w:eastAsia="Times New Roman" w:cs="Helvetica Neue"/>
          <w:color w:val="000000"/>
        </w:rPr>
        <w:t xml:space="preserve">ultilingual </w:t>
      </w:r>
      <w:r w:rsidR="005F6E10">
        <w:rPr>
          <w:rFonts w:eastAsia="Times New Roman" w:cs="Helvetica Neue"/>
          <w:color w:val="000000"/>
        </w:rPr>
        <w:t>l</w:t>
      </w:r>
      <w:r w:rsidRPr="00EB38B0">
        <w:rPr>
          <w:rFonts w:eastAsia="Times New Roman" w:cs="Helvetica Neue"/>
          <w:color w:val="000000"/>
        </w:rPr>
        <w:t xml:space="preserve">earners) </w:t>
      </w:r>
      <w:r w:rsidR="00D8250A">
        <w:rPr>
          <w:rFonts w:eastAsia="Times New Roman" w:cs="Helvetica Neue"/>
          <w:color w:val="000000"/>
        </w:rPr>
        <w:t xml:space="preserve">used to identify and apply </w:t>
      </w:r>
      <w:r w:rsidRPr="00EB38B0">
        <w:rPr>
          <w:rFonts w:eastAsia="Times New Roman" w:cs="Helvetica Neue"/>
          <w:color w:val="000000"/>
        </w:rPr>
        <w:t xml:space="preserve">for competitive grants. Budget documents indicate that the district applies for state and federal grants that align with the district’s strategic plan. </w:t>
      </w:r>
      <w:r w:rsidR="005F6E10">
        <w:rPr>
          <w:rFonts w:eastAsia="Times New Roman" w:cs="Helvetica Neue"/>
          <w:color w:val="000000"/>
        </w:rPr>
        <w:t>Blending these</w:t>
      </w:r>
      <w:r w:rsidR="005F6E10" w:rsidRPr="00EB38B0">
        <w:rPr>
          <w:rFonts w:eastAsia="Times New Roman" w:cs="Helvetica Neue"/>
          <w:color w:val="000000"/>
        </w:rPr>
        <w:t xml:space="preserve"> </w:t>
      </w:r>
      <w:r w:rsidRPr="00EB38B0">
        <w:rPr>
          <w:rFonts w:eastAsia="Times New Roman" w:cs="Helvetica Neue"/>
          <w:color w:val="000000"/>
        </w:rPr>
        <w:t xml:space="preserve">grants with other funding, restricted and unrestricted, </w:t>
      </w:r>
      <w:r w:rsidR="005F6E10">
        <w:rPr>
          <w:rFonts w:eastAsia="Times New Roman" w:cs="Helvetica Neue"/>
          <w:color w:val="000000"/>
        </w:rPr>
        <w:t>helps</w:t>
      </w:r>
      <w:r w:rsidR="005F6E10" w:rsidRPr="00EB38B0">
        <w:rPr>
          <w:rFonts w:eastAsia="Times New Roman" w:cs="Helvetica Neue"/>
          <w:color w:val="000000"/>
        </w:rPr>
        <w:t xml:space="preserve"> </w:t>
      </w:r>
      <w:r w:rsidRPr="00EB38B0">
        <w:rPr>
          <w:rFonts w:eastAsia="Times New Roman" w:cs="Helvetica Neue"/>
          <w:color w:val="000000"/>
        </w:rPr>
        <w:t xml:space="preserve">support district initiatives to maximize benefits to students. Leaders provided the example of using </w:t>
      </w:r>
      <w:r w:rsidR="00AE688E" w:rsidRPr="00EB38B0">
        <w:rPr>
          <w:rFonts w:eastAsia="Times New Roman" w:cs="Helvetica Neue"/>
          <w:color w:val="000000"/>
        </w:rPr>
        <w:t>funds from the</w:t>
      </w:r>
      <w:r w:rsidRPr="00EB38B0">
        <w:rPr>
          <w:rFonts w:eastAsia="Times New Roman" w:cs="Helvetica Neue"/>
          <w:color w:val="000000"/>
        </w:rPr>
        <w:t xml:space="preserve"> circuit breaker</w:t>
      </w:r>
      <w:r w:rsidR="00AE688E" w:rsidRPr="00EB38B0">
        <w:rPr>
          <w:rFonts w:eastAsia="Times New Roman" w:cs="Helvetica Neue"/>
          <w:color w:val="000000"/>
        </w:rPr>
        <w:t xml:space="preserve"> program</w:t>
      </w:r>
      <w:r w:rsidR="00023A0C">
        <w:rPr>
          <w:rStyle w:val="FootnoteReference"/>
          <w:rFonts w:eastAsia="Times New Roman"/>
          <w:color w:val="000000"/>
        </w:rPr>
        <w:footnoteReference w:id="9"/>
      </w:r>
      <w:r w:rsidRPr="00EB38B0">
        <w:rPr>
          <w:rFonts w:eastAsia="Times New Roman" w:cs="Helvetica Neue"/>
          <w:color w:val="000000"/>
        </w:rPr>
        <w:t xml:space="preserve"> and the operating budget to cover expenses for out-of-district tuitions. The business office monitors these grants along with all district spending to </w:t>
      </w:r>
      <w:r w:rsidR="005F6E10">
        <w:rPr>
          <w:rFonts w:eastAsia="Times New Roman" w:cs="Helvetica Neue"/>
          <w:color w:val="000000"/>
        </w:rPr>
        <w:t>comply with</w:t>
      </w:r>
      <w:r w:rsidR="009369C8">
        <w:rPr>
          <w:rFonts w:eastAsia="Times New Roman" w:cs="Helvetica Neue"/>
          <w:color w:val="000000"/>
        </w:rPr>
        <w:t xml:space="preserve"> regulations</w:t>
      </w:r>
      <w:r w:rsidRPr="00EB38B0">
        <w:rPr>
          <w:rFonts w:eastAsia="Times New Roman" w:cs="Helvetica Neue"/>
          <w:color w:val="000000"/>
        </w:rPr>
        <w:t xml:space="preserve">. Grants </w:t>
      </w:r>
      <w:r w:rsidR="00586E43">
        <w:rPr>
          <w:rFonts w:eastAsia="Times New Roman" w:cs="Helvetica Neue"/>
          <w:color w:val="000000"/>
        </w:rPr>
        <w:t>are also</w:t>
      </w:r>
      <w:r w:rsidRPr="00EB38B0">
        <w:rPr>
          <w:rFonts w:eastAsia="Times New Roman" w:cs="Helvetica Neue"/>
          <w:color w:val="000000"/>
        </w:rPr>
        <w:t xml:space="preserve"> cross-referenced with the </w:t>
      </w:r>
      <w:r w:rsidR="005F6E10">
        <w:rPr>
          <w:rFonts w:eastAsia="Times New Roman" w:cs="Helvetica Neue"/>
          <w:color w:val="000000"/>
        </w:rPr>
        <w:t>c</w:t>
      </w:r>
      <w:r w:rsidRPr="00EB38B0">
        <w:rPr>
          <w:rFonts w:eastAsia="Times New Roman" w:cs="Helvetica Neue"/>
          <w:color w:val="000000"/>
        </w:rPr>
        <w:t xml:space="preserve">ity </w:t>
      </w:r>
      <w:r w:rsidR="005F6E10">
        <w:rPr>
          <w:rFonts w:eastAsia="Times New Roman" w:cs="Helvetica Neue"/>
          <w:color w:val="000000"/>
        </w:rPr>
        <w:t>a</w:t>
      </w:r>
      <w:r w:rsidRPr="00EB38B0">
        <w:rPr>
          <w:rFonts w:eastAsia="Times New Roman" w:cs="Helvetica Neue"/>
          <w:color w:val="000000"/>
        </w:rPr>
        <w:t>uditor</w:t>
      </w:r>
      <w:r w:rsidR="005F6E10">
        <w:rPr>
          <w:rFonts w:eastAsia="Times New Roman" w:cs="Helvetica Neue"/>
          <w:color w:val="000000"/>
        </w:rPr>
        <w:t>’</w:t>
      </w:r>
      <w:r w:rsidRPr="00EB38B0">
        <w:rPr>
          <w:rFonts w:eastAsia="Times New Roman" w:cs="Helvetica Neue"/>
          <w:color w:val="000000"/>
        </w:rPr>
        <w:t xml:space="preserve">s </w:t>
      </w:r>
      <w:r w:rsidR="005F6E10">
        <w:rPr>
          <w:rFonts w:eastAsia="Times New Roman" w:cs="Helvetica Neue"/>
          <w:color w:val="000000"/>
        </w:rPr>
        <w:t>o</w:t>
      </w:r>
      <w:r w:rsidRPr="00EB38B0">
        <w:rPr>
          <w:rFonts w:eastAsia="Times New Roman" w:cs="Helvetica Neue"/>
          <w:color w:val="000000"/>
        </w:rPr>
        <w:t>ffice</w:t>
      </w:r>
      <w:r w:rsidR="005F6E10">
        <w:rPr>
          <w:rFonts w:eastAsia="Times New Roman" w:cs="Helvetica Neue"/>
          <w:color w:val="000000"/>
        </w:rPr>
        <w:t>, with</w:t>
      </w:r>
      <w:r w:rsidRPr="00EB38B0">
        <w:rPr>
          <w:rFonts w:eastAsia="Times New Roman" w:cs="Helvetica Neue"/>
          <w:color w:val="000000"/>
        </w:rPr>
        <w:t xml:space="preserve"> additional systems </w:t>
      </w:r>
      <w:r w:rsidR="005F6E10">
        <w:rPr>
          <w:rFonts w:eastAsia="Times New Roman" w:cs="Helvetica Neue"/>
          <w:color w:val="000000"/>
        </w:rPr>
        <w:t xml:space="preserve">also </w:t>
      </w:r>
      <w:r w:rsidRPr="00EB38B0">
        <w:rPr>
          <w:rFonts w:eastAsia="Times New Roman" w:cs="Helvetica Neue"/>
          <w:color w:val="000000"/>
        </w:rPr>
        <w:t xml:space="preserve">in place, including annual audits by independent financial auditing services, to </w:t>
      </w:r>
      <w:r w:rsidR="009369C8">
        <w:rPr>
          <w:rFonts w:eastAsia="Times New Roman" w:cs="Helvetica Neue"/>
          <w:color w:val="000000"/>
        </w:rPr>
        <w:t xml:space="preserve">make </w:t>
      </w:r>
      <w:r w:rsidR="009369C8" w:rsidRPr="00EB38B0">
        <w:rPr>
          <w:rFonts w:eastAsia="Times New Roman" w:cs="Helvetica Neue"/>
          <w:color w:val="000000"/>
        </w:rPr>
        <w:t xml:space="preserve">sure </w:t>
      </w:r>
      <w:r w:rsidRPr="00EB38B0">
        <w:rPr>
          <w:rFonts w:eastAsia="Times New Roman" w:cs="Helvetica Neue"/>
          <w:color w:val="000000"/>
        </w:rPr>
        <w:t>that grant terms and requirements are followed in a timely manner.</w:t>
      </w:r>
    </w:p>
    <w:p w14:paraId="4958DBCB" w14:textId="0238902D" w:rsidR="00E26BC0" w:rsidRDefault="00E26BC0" w:rsidP="00E97907">
      <w:pPr>
        <w:pStyle w:val="BodyText"/>
      </w:pPr>
      <w:r w:rsidRPr="00476CE0">
        <w:t>When asked about sustainability plans</w:t>
      </w:r>
      <w:r w:rsidR="00C02438">
        <w:t xml:space="preserve"> for grant</w:t>
      </w:r>
      <w:r w:rsidR="005F6E10">
        <w:t>-</w:t>
      </w:r>
      <w:r w:rsidR="00C02438">
        <w:t>funded initiatives</w:t>
      </w:r>
      <w:r w:rsidRPr="00476CE0">
        <w:t xml:space="preserve">, district leaders </w:t>
      </w:r>
      <w:r w:rsidR="004137CB" w:rsidRPr="00EB38B0">
        <w:t>explain</w:t>
      </w:r>
      <w:r w:rsidRPr="00EB38B0">
        <w:t>ed</w:t>
      </w:r>
      <w:r w:rsidR="00AC6503" w:rsidRPr="00EB38B0">
        <w:t xml:space="preserve"> that they </w:t>
      </w:r>
      <w:r w:rsidR="00B53967" w:rsidRPr="00EB38B0">
        <w:t xml:space="preserve">find funds in the budget to cover initiatives </w:t>
      </w:r>
      <w:r w:rsidR="005F6E10">
        <w:t>after the grants end</w:t>
      </w:r>
      <w:r w:rsidR="004137CB" w:rsidRPr="00EB38B0">
        <w:t xml:space="preserve">. One leader </w:t>
      </w:r>
      <w:r w:rsidR="00913060" w:rsidRPr="00EB38B0">
        <w:t>described this approach</w:t>
      </w:r>
      <w:r w:rsidRPr="00476CE0">
        <w:t>: “Procedurally, I</w:t>
      </w:r>
      <w:r w:rsidR="005F6E10">
        <w:t>’</w:t>
      </w:r>
      <w:r w:rsidRPr="00476CE0">
        <w:t>d say that we go through the budget process and try to maintain those levels outside of the grant.</w:t>
      </w:r>
      <w:r>
        <w:t xml:space="preserve">” The district also has a </w:t>
      </w:r>
      <w:r w:rsidR="005F6E10">
        <w:t>s</w:t>
      </w:r>
      <w:r>
        <w:t>tabilization fund, but they have not had to use it.</w:t>
      </w:r>
      <w:r>
        <w:rPr>
          <w:b/>
          <w:bCs/>
        </w:rPr>
        <w:t xml:space="preserve"> </w:t>
      </w:r>
      <w:r>
        <w:t>When</w:t>
      </w:r>
      <w:r w:rsidRPr="00EB38B0">
        <w:t xml:space="preserve"> </w:t>
      </w:r>
      <w:r w:rsidR="000F1750" w:rsidRPr="00EB38B0">
        <w:t>the</w:t>
      </w:r>
      <w:r>
        <w:t xml:space="preserve"> </w:t>
      </w:r>
      <w:r w:rsidR="004151C9">
        <w:t>Elementary and Secondary School Emergency Relief</w:t>
      </w:r>
      <w:r w:rsidR="004151C9" w:rsidDel="005F6E10">
        <w:t xml:space="preserve"> </w:t>
      </w:r>
      <w:r>
        <w:t>funds were no longer available, the district raise</w:t>
      </w:r>
      <w:r w:rsidR="005F6E10">
        <w:t>d</w:t>
      </w:r>
      <w:r>
        <w:t xml:space="preserve"> additional local revenue to cover the costs o</w:t>
      </w:r>
      <w:r w:rsidR="00523BC2">
        <w:t>f</w:t>
      </w:r>
      <w:r>
        <w:t xml:space="preserve"> the staff </w:t>
      </w:r>
      <w:r w:rsidR="00FB13C2">
        <w:t xml:space="preserve">previously </w:t>
      </w:r>
      <w:r>
        <w:t>hired under the grant.</w:t>
      </w:r>
    </w:p>
    <w:p w14:paraId="600A143F" w14:textId="19F10728" w:rsidR="001356A3" w:rsidRPr="00EB38B0" w:rsidRDefault="001356A3" w:rsidP="00E97907">
      <w:pPr>
        <w:pStyle w:val="BodyText"/>
      </w:pPr>
      <w:r w:rsidRPr="00EB38B0">
        <w:t xml:space="preserve">District leaders </w:t>
      </w:r>
      <w:r w:rsidR="00F65DE9" w:rsidRPr="00EB38B0">
        <w:t xml:space="preserve">also </w:t>
      </w:r>
      <w:r w:rsidR="00066046" w:rsidRPr="00EB38B0">
        <w:t>shared that the</w:t>
      </w:r>
      <w:r w:rsidRPr="00EB38B0">
        <w:t xml:space="preserve"> district budgets for anticipated out-of-district special education placements and related transportation costs and has a sustainable funding source to cover unexpected increases. Specifically, the district uses funds from the </w:t>
      </w:r>
      <w:r w:rsidR="005F6E10">
        <w:t>c</w:t>
      </w:r>
      <w:r w:rsidRPr="00EB38B0">
        <w:t xml:space="preserve">ircuit </w:t>
      </w:r>
      <w:r w:rsidR="005F6E10">
        <w:t>b</w:t>
      </w:r>
      <w:r w:rsidRPr="00EB38B0">
        <w:t xml:space="preserve">reaker </w:t>
      </w:r>
      <w:r w:rsidR="005F6E10">
        <w:t>p</w:t>
      </w:r>
      <w:r w:rsidRPr="00EB38B0">
        <w:t xml:space="preserve">rogram, the Individuals with Disabilities Education Act, and the </w:t>
      </w:r>
      <w:r w:rsidR="00FB13C2">
        <w:t>city</w:t>
      </w:r>
      <w:r w:rsidR="00FB13C2" w:rsidRPr="00EB38B0">
        <w:t xml:space="preserve"> </w:t>
      </w:r>
      <w:r w:rsidRPr="00EB38B0">
        <w:t xml:space="preserve">to cover special education expenses, such as out-of-district special education placements and related transportation costs. </w:t>
      </w:r>
    </w:p>
    <w:p w14:paraId="456DD997" w14:textId="6994D248" w:rsidR="000D2084" w:rsidRPr="00EB38B0" w:rsidRDefault="00B70FAA" w:rsidP="00E97907">
      <w:pPr>
        <w:pStyle w:val="BodyText"/>
      </w:pPr>
      <w:r w:rsidRPr="00EB38B0">
        <w:t xml:space="preserve">In addition to </w:t>
      </w:r>
      <w:r w:rsidR="00A7470C" w:rsidRPr="00EB38B0">
        <w:t xml:space="preserve">having plans to address expected and unexpected </w:t>
      </w:r>
      <w:r w:rsidR="0069377E" w:rsidRPr="00EB38B0">
        <w:t>budget needs, d</w:t>
      </w:r>
      <w:r w:rsidR="000D2084" w:rsidRPr="00EB38B0">
        <w:t xml:space="preserve">istrict leaders and school committee members expressed </w:t>
      </w:r>
      <w:r w:rsidR="00523E80" w:rsidRPr="00EB38B0">
        <w:t>their belief</w:t>
      </w:r>
      <w:r w:rsidR="000D2084" w:rsidRPr="00EB38B0">
        <w:t xml:space="preserve"> that the city would figure out a way to support the school budget if district leaders </w:t>
      </w:r>
      <w:r w:rsidR="00B11C9D">
        <w:t>were</w:t>
      </w:r>
      <w:r w:rsidR="00FC18B5">
        <w:t xml:space="preserve"> able to </w:t>
      </w:r>
      <w:r w:rsidR="00A86664">
        <w:t xml:space="preserve">clearly articulate </w:t>
      </w:r>
      <w:r w:rsidR="000D2084" w:rsidRPr="00EB38B0">
        <w:t xml:space="preserve">the needs. </w:t>
      </w:r>
    </w:p>
    <w:p w14:paraId="70F4E584" w14:textId="38400612" w:rsidR="00E26BC0" w:rsidRDefault="00E26BC0" w:rsidP="00E97907">
      <w:pPr>
        <w:pStyle w:val="BodyText"/>
      </w:pPr>
      <w:r w:rsidRPr="00FE56A4">
        <w:lastRenderedPageBreak/>
        <w:t xml:space="preserve">The district did not discuss having a current </w:t>
      </w:r>
      <w:r w:rsidR="00586E43">
        <w:t>multi-year</w:t>
      </w:r>
      <w:r w:rsidR="00586E43" w:rsidRPr="00FE56A4">
        <w:t xml:space="preserve"> </w:t>
      </w:r>
      <w:r w:rsidRPr="00FE56A4">
        <w:t xml:space="preserve">financial plan, and none appears on the district’s website. </w:t>
      </w:r>
      <w:r>
        <w:t>However, district leaders did share what they consider when planning for future budgets</w:t>
      </w:r>
      <w:r w:rsidR="00B64195">
        <w:t>, including</w:t>
      </w:r>
      <w:r>
        <w:t xml:space="preserve"> student enrollment, trends </w:t>
      </w:r>
      <w:r w:rsidR="005F6E10">
        <w:t xml:space="preserve">for </w:t>
      </w:r>
      <w:r w:rsidR="00586E43">
        <w:t xml:space="preserve">the </w:t>
      </w:r>
      <w:r>
        <w:t xml:space="preserve">past five years (with greater emphasis on </w:t>
      </w:r>
      <w:r w:rsidR="005F6E10">
        <w:t xml:space="preserve">the </w:t>
      </w:r>
      <w:r>
        <w:t xml:space="preserve">most recent year), </w:t>
      </w:r>
      <w:r w:rsidR="00AD6DFF">
        <w:t>utility expenses</w:t>
      </w:r>
      <w:r>
        <w:t>, and contractual obligations (e.g., teacher compensation, transportation). The</w:t>
      </w:r>
      <w:r w:rsidR="00487CD8">
        <w:t>y</w:t>
      </w:r>
      <w:r>
        <w:t xml:space="preserve"> also get help with projects from the city that provide projections of growth in student enrollment </w:t>
      </w:r>
      <w:r w:rsidR="005F6E10">
        <w:t xml:space="preserve">related </w:t>
      </w:r>
      <w:r>
        <w:t>to new housing developments.</w:t>
      </w:r>
    </w:p>
    <w:p w14:paraId="5232A716" w14:textId="0B35AAA6" w:rsidR="00E26BC0" w:rsidRPr="005F6E10" w:rsidRDefault="005F6E10" w:rsidP="00E97907">
      <w:pPr>
        <w:pStyle w:val="BodyText"/>
      </w:pPr>
      <w:r>
        <w:t>E</w:t>
      </w:r>
      <w:r w:rsidR="00E26BC0">
        <w:t xml:space="preserve">vidence from school committee meeting minutes and reports from district leaders </w:t>
      </w:r>
      <w:r>
        <w:t xml:space="preserve">shows </w:t>
      </w:r>
      <w:r w:rsidR="00E26BC0">
        <w:t xml:space="preserve">that the district provides </w:t>
      </w:r>
      <w:r>
        <w:t xml:space="preserve">monthly </w:t>
      </w:r>
      <w:r w:rsidR="00E26BC0">
        <w:t xml:space="preserve">budget updates to the </w:t>
      </w:r>
      <w:r>
        <w:t>s</w:t>
      </w:r>
      <w:r w:rsidR="00E26BC0">
        <w:t xml:space="preserve">chool </w:t>
      </w:r>
      <w:r>
        <w:t>c</w:t>
      </w:r>
      <w:r w:rsidR="00E26BC0">
        <w:t xml:space="preserve">ommittee and works with budget managers to track and adjust </w:t>
      </w:r>
      <w:r w:rsidR="009B7010">
        <w:t>current-year</w:t>
      </w:r>
      <w:r w:rsidR="00E26BC0">
        <w:t xml:space="preserve"> spending. District leaders shared that, in addition to </w:t>
      </w:r>
      <w:r w:rsidR="00E26BC0" w:rsidRPr="00287A4C">
        <w:t xml:space="preserve">meetings with </w:t>
      </w:r>
      <w:r>
        <w:t>s</w:t>
      </w:r>
      <w:r w:rsidR="00E26BC0" w:rsidRPr="00287A4C">
        <w:t xml:space="preserve">chool </w:t>
      </w:r>
      <w:r>
        <w:t>c</w:t>
      </w:r>
      <w:r w:rsidR="00E26BC0" w:rsidRPr="00287A4C">
        <w:t xml:space="preserve">ommittee members, the district and </w:t>
      </w:r>
      <w:r>
        <w:t>the s</w:t>
      </w:r>
      <w:r w:rsidR="00E26BC0" w:rsidRPr="00287A4C">
        <w:t xml:space="preserve">chool </w:t>
      </w:r>
      <w:r>
        <w:t>c</w:t>
      </w:r>
      <w:r w:rsidR="00E26BC0" w:rsidRPr="00287A4C">
        <w:t xml:space="preserve">ommittee share a </w:t>
      </w:r>
      <w:r w:rsidR="00E876A3">
        <w:t>G</w:t>
      </w:r>
      <w:r w:rsidR="00E26BC0" w:rsidRPr="00287A4C">
        <w:t xml:space="preserve">oogle </w:t>
      </w:r>
      <w:r w:rsidR="00E876A3">
        <w:t>D</w:t>
      </w:r>
      <w:r w:rsidR="00E26BC0" w:rsidRPr="00287A4C">
        <w:t xml:space="preserve">rive </w:t>
      </w:r>
      <w:r>
        <w:t>so that</w:t>
      </w:r>
      <w:r w:rsidRPr="00287A4C">
        <w:t xml:space="preserve"> </w:t>
      </w:r>
      <w:r>
        <w:t>s</w:t>
      </w:r>
      <w:r w:rsidR="00E26BC0" w:rsidRPr="00287A4C">
        <w:t xml:space="preserve">chool </w:t>
      </w:r>
      <w:r>
        <w:t>c</w:t>
      </w:r>
      <w:r w:rsidR="00E26BC0" w:rsidRPr="00287A4C">
        <w:t xml:space="preserve">ommittee members can ask questions of district staff. </w:t>
      </w:r>
      <w:r w:rsidR="00E26BC0">
        <w:t xml:space="preserve">A school committee member on the </w:t>
      </w:r>
      <w:r>
        <w:t>F</w:t>
      </w:r>
      <w:r w:rsidR="00E26BC0">
        <w:t xml:space="preserve">inance </w:t>
      </w:r>
      <w:r w:rsidR="00187131">
        <w:t xml:space="preserve">and Personnel </w:t>
      </w:r>
      <w:r w:rsidR="00E26BC0">
        <w:t>subcommittee corroborated this information, stating</w:t>
      </w:r>
      <w:r>
        <w:t>,</w:t>
      </w:r>
      <w:r w:rsidR="001A7DD5">
        <w:t xml:space="preserve"> </w:t>
      </w:r>
      <w:r w:rsidR="00254FD9">
        <w:t>“</w:t>
      </w:r>
      <w:r w:rsidR="00A01D33">
        <w:t>W</w:t>
      </w:r>
      <w:r w:rsidR="00A01D33" w:rsidRPr="00396A33">
        <w:t>e</w:t>
      </w:r>
      <w:r>
        <w:t>’</w:t>
      </w:r>
      <w:r w:rsidR="00A01D33" w:rsidRPr="00396A33">
        <w:t xml:space="preserve">re </w:t>
      </w:r>
      <w:r w:rsidR="00E26BC0" w:rsidRPr="00396A33">
        <w:t>keeping pretty constant tabs on where the current fiscal year budget is. When it</w:t>
      </w:r>
      <w:r>
        <w:t>’</w:t>
      </w:r>
      <w:r w:rsidR="00E26BC0" w:rsidRPr="00396A33">
        <w:t>s budget season, we get very regular updates on where the proposed budget for the next fiscal year is</w:t>
      </w:r>
      <w:r w:rsidR="00254FD9">
        <w:t>.”</w:t>
      </w:r>
      <w:r w:rsidR="00E26BC0">
        <w:t xml:space="preserve"> </w:t>
      </w:r>
      <w:r w:rsidR="00E26BC0" w:rsidRPr="00976F2A">
        <w:t>The district also meets with the city monthly to review the budget and performance metrics. A district leader explained, “There</w:t>
      </w:r>
      <w:r>
        <w:t>’</w:t>
      </w:r>
      <w:r w:rsidR="00E26BC0" w:rsidRPr="00976F2A">
        <w:t>s collaboration and there</w:t>
      </w:r>
      <w:r>
        <w:t>’</w:t>
      </w:r>
      <w:r w:rsidR="00E26BC0" w:rsidRPr="00976F2A">
        <w:t>s certainly safeguards in place to make sure we</w:t>
      </w:r>
      <w:r>
        <w:t>’</w:t>
      </w:r>
      <w:r w:rsidR="00E26BC0" w:rsidRPr="00976F2A">
        <w:t xml:space="preserve">re properly spending.” </w:t>
      </w:r>
      <w:r w:rsidR="00D34C43" w:rsidRPr="005F6E10">
        <w:t>A strength of the district is the active oversight of the budget by the school committee and city officials.</w:t>
      </w:r>
    </w:p>
    <w:p w14:paraId="73AB2726" w14:textId="01184A14" w:rsidR="00B827DE" w:rsidRDefault="00041E9B" w:rsidP="0026749A">
      <w:pPr>
        <w:pStyle w:val="Heading3"/>
      </w:pPr>
      <w:bookmarkStart w:id="78" w:name="_Operations"/>
      <w:bookmarkEnd w:id="78"/>
      <w:r>
        <w:t>Operations</w:t>
      </w:r>
    </w:p>
    <w:p w14:paraId="6F63E86A" w14:textId="3C46755A" w:rsidR="00EC4D85" w:rsidRPr="00EC4D85" w:rsidRDefault="00F556F5" w:rsidP="00FB220A">
      <w:pPr>
        <w:pStyle w:val="BodyTextposthead"/>
        <w:rPr>
          <w:bdr w:val="none" w:sz="0" w:space="0" w:color="auto" w:frame="1"/>
        </w:rPr>
      </w:pPr>
      <w:r>
        <w:t>T</w:t>
      </w:r>
      <w:r w:rsidRPr="00F556F5">
        <w:t>he central office</w:t>
      </w:r>
      <w:r w:rsidR="00024B29">
        <w:t>, which oversees</w:t>
      </w:r>
      <w:r w:rsidR="0008000E">
        <w:t xml:space="preserve"> school registration,</w:t>
      </w:r>
      <w:r w:rsidRPr="00F556F5">
        <w:t xml:space="preserve"> is undertaking a significant redistricting effort to address imbalances in school populations and ensure equitable access to resources and opportunities for all students</w:t>
      </w:r>
      <w:r w:rsidR="00B17849" w:rsidRPr="00EC4D85">
        <w:t xml:space="preserve">. </w:t>
      </w:r>
      <w:r w:rsidR="00805F4F" w:rsidRPr="00EC4D85">
        <w:t>Students register for</w:t>
      </w:r>
      <w:r w:rsidR="00C94CA0" w:rsidRPr="00EC4D85">
        <w:t xml:space="preserve"> and </w:t>
      </w:r>
      <w:r w:rsidR="00EF6446" w:rsidRPr="00EC4D85">
        <w:t xml:space="preserve">are assigned to schools based on their </w:t>
      </w:r>
      <w:r w:rsidR="00CD7D7A" w:rsidRPr="00EC4D85">
        <w:t xml:space="preserve">home </w:t>
      </w:r>
      <w:r w:rsidR="00EF6446" w:rsidRPr="00EC4D85">
        <w:t>address.</w:t>
      </w:r>
      <w:r w:rsidR="00C94CA0" w:rsidRPr="00EC4D85">
        <w:t xml:space="preserve"> </w:t>
      </w:r>
      <w:r w:rsidR="002B788B" w:rsidRPr="00EC4D85">
        <w:t xml:space="preserve">A “street directory” is available on the district website to help families determine </w:t>
      </w:r>
      <w:r w:rsidR="005F6E10">
        <w:t>a</w:t>
      </w:r>
      <w:r w:rsidR="005F6E10" w:rsidRPr="00EC4D85">
        <w:t xml:space="preserve"> </w:t>
      </w:r>
      <w:r w:rsidR="002B788B" w:rsidRPr="00EC4D85">
        <w:t xml:space="preserve">child’s school. Online forms to complete school registration are </w:t>
      </w:r>
      <w:r w:rsidR="00433BB4">
        <w:t xml:space="preserve">also </w:t>
      </w:r>
      <w:r w:rsidR="002B788B" w:rsidRPr="00EC4D85">
        <w:t xml:space="preserve">available on the district website. </w:t>
      </w:r>
      <w:r w:rsidR="00FD2FA2" w:rsidRPr="00EC4D85">
        <w:t xml:space="preserve">Current school attendance boundaries </w:t>
      </w:r>
      <w:r w:rsidR="005F6E10">
        <w:t>were</w:t>
      </w:r>
      <w:r w:rsidR="00FD2FA2" w:rsidRPr="00EC4D85">
        <w:t xml:space="preserve"> set </w:t>
      </w:r>
      <w:r w:rsidR="005F6E10">
        <w:t>more than</w:t>
      </w:r>
      <w:r w:rsidR="005F6E10" w:rsidRPr="00EC4D85">
        <w:t xml:space="preserve"> </w:t>
      </w:r>
      <w:r w:rsidR="00FD2FA2" w:rsidRPr="00EC4D85">
        <w:t xml:space="preserve">30 years ago, but that </w:t>
      </w:r>
      <w:r w:rsidR="00A03A1E">
        <w:t>will be changing</w:t>
      </w:r>
      <w:r w:rsidR="00FD2FA2" w:rsidRPr="00EC4D85">
        <w:t xml:space="preserve">. </w:t>
      </w:r>
      <w:r w:rsidR="00952C51" w:rsidRPr="00EC4D85">
        <w:t>A school leader explained that</w:t>
      </w:r>
      <w:r w:rsidR="00477166" w:rsidRPr="00EC4D85">
        <w:t>,</w:t>
      </w:r>
      <w:r w:rsidR="00587C3A" w:rsidRPr="00EC4D85">
        <w:t xml:space="preserve"> </w:t>
      </w:r>
      <w:r w:rsidR="009F5482" w:rsidRPr="00EC4D85">
        <w:t xml:space="preserve">given significant development </w:t>
      </w:r>
      <w:r w:rsidR="005F6E10">
        <w:t>in the past 30-</w:t>
      </w:r>
      <w:r w:rsidR="009F5482" w:rsidRPr="00EC4D85">
        <w:t>plus years</w:t>
      </w:r>
      <w:r w:rsidR="00247372" w:rsidRPr="00EC4D85">
        <w:t>,</w:t>
      </w:r>
      <w:r w:rsidR="00952C51" w:rsidRPr="00EC4D85">
        <w:t xml:space="preserve"> the current </w:t>
      </w:r>
      <w:r w:rsidR="00587C3A" w:rsidRPr="00EC4D85">
        <w:t xml:space="preserve">distribution of students among schools </w:t>
      </w:r>
      <w:r w:rsidR="00C3008D" w:rsidRPr="00EC4D85">
        <w:t>need</w:t>
      </w:r>
      <w:r w:rsidR="00247372" w:rsidRPr="00EC4D85">
        <w:t>s</w:t>
      </w:r>
      <w:r w:rsidR="00587C3A" w:rsidRPr="00EC4D85">
        <w:t xml:space="preserve"> to change</w:t>
      </w:r>
      <w:r w:rsidR="00247372" w:rsidRPr="00EC4D85">
        <w:t xml:space="preserve"> and a redistricting process is now in place</w:t>
      </w:r>
      <w:r w:rsidR="00587C3A" w:rsidRPr="00EC4D85">
        <w:t>.</w:t>
      </w:r>
      <w:r w:rsidR="006953CC" w:rsidRPr="00EC4D85">
        <w:t xml:space="preserve"> </w:t>
      </w:r>
      <w:r w:rsidR="00926551" w:rsidRPr="00EC4D85">
        <w:t>The leader went on to explain, “</w:t>
      </w:r>
      <w:r w:rsidR="005F6E10">
        <w:t>A</w:t>
      </w:r>
      <w:r w:rsidR="002B788B" w:rsidRPr="00EC4D85">
        <w:t>t some of the elementary schools, it</w:t>
      </w:r>
      <w:r w:rsidR="005F6E10">
        <w:t>’</w:t>
      </w:r>
      <w:r w:rsidR="002B788B" w:rsidRPr="00EC4D85">
        <w:t xml:space="preserve">s more crowded than others, and the newer school, now six years old, is full.” A school committee member </w:t>
      </w:r>
      <w:r w:rsidR="00B917AD" w:rsidRPr="00EC4D85">
        <w:t>corroborated</w:t>
      </w:r>
      <w:r w:rsidR="00B03596" w:rsidRPr="00EC4D85">
        <w:t xml:space="preserve"> </w:t>
      </w:r>
      <w:r w:rsidR="007A7E41" w:rsidRPr="00EC4D85">
        <w:t>this, describing the</w:t>
      </w:r>
      <w:r w:rsidR="002B788B" w:rsidRPr="00EC4D85">
        <w:t xml:space="preserve"> “long and deeply painful” redistricting process</w:t>
      </w:r>
      <w:r w:rsidR="007A7E41" w:rsidRPr="00EC4D85">
        <w:t xml:space="preserve"> </w:t>
      </w:r>
      <w:r w:rsidR="00A03A1E">
        <w:t xml:space="preserve">that is </w:t>
      </w:r>
      <w:r w:rsidR="007A7E41" w:rsidRPr="00EC4D85">
        <w:t>taking place</w:t>
      </w:r>
      <w:r w:rsidR="002B788B" w:rsidRPr="00EC4D85">
        <w:t xml:space="preserve">. He </w:t>
      </w:r>
      <w:r w:rsidR="00895D13" w:rsidRPr="00EC4D85">
        <w:t xml:space="preserve">reported that some </w:t>
      </w:r>
      <w:r w:rsidR="00952E0C" w:rsidRPr="00EC4D85">
        <w:t>schools have higher concentrations of “</w:t>
      </w:r>
      <w:r w:rsidR="002B788B" w:rsidRPr="00EC4D85">
        <w:t xml:space="preserve">students who are lower income, students who are learning English, </w:t>
      </w:r>
      <w:r w:rsidR="00046BF1" w:rsidRPr="00EC4D85">
        <w:t xml:space="preserve">and </w:t>
      </w:r>
      <w:r w:rsidR="002B788B" w:rsidRPr="00EC4D85">
        <w:t>students who are non-</w:t>
      </w:r>
      <w:r w:rsidR="005F6E10">
        <w:t>W</w:t>
      </w:r>
      <w:r w:rsidR="002B788B" w:rsidRPr="00EC4D85">
        <w:t>hite.</w:t>
      </w:r>
      <w:r w:rsidR="00046BF1" w:rsidRPr="00EC4D85">
        <w:t>”</w:t>
      </w:r>
      <w:r w:rsidR="002B788B" w:rsidRPr="00EC4D85">
        <w:t xml:space="preserve"> </w:t>
      </w:r>
      <w:r w:rsidR="00274A0C" w:rsidRPr="00EC4D85">
        <w:t>According to a school committee presentation (</w:t>
      </w:r>
      <w:r w:rsidR="0001770B" w:rsidRPr="00EC4D85">
        <w:t xml:space="preserve">published </w:t>
      </w:r>
      <w:r w:rsidR="00274A0C" w:rsidRPr="00EC4D85">
        <w:t xml:space="preserve">on the </w:t>
      </w:r>
      <w:r w:rsidR="00DD1095">
        <w:t>“</w:t>
      </w:r>
      <w:r w:rsidR="0001770B" w:rsidRPr="00EC4D85">
        <w:t>WPS K-8 Redistricting</w:t>
      </w:r>
      <w:r w:rsidR="00DD1095">
        <w:t>”</w:t>
      </w:r>
      <w:r w:rsidR="00274A0C" w:rsidRPr="00EC4D85">
        <w:t xml:space="preserve"> </w:t>
      </w:r>
      <w:r w:rsidR="00DD1095" w:rsidRPr="00EC4D85">
        <w:t>web</w:t>
      </w:r>
      <w:r w:rsidR="00DD1095">
        <w:t>page</w:t>
      </w:r>
      <w:r w:rsidR="00274A0C" w:rsidRPr="00EC4D85">
        <w:t>)</w:t>
      </w:r>
      <w:r w:rsidR="0001770B" w:rsidRPr="00EC4D85">
        <w:t>,</w:t>
      </w:r>
      <w:r w:rsidR="00274A0C" w:rsidRPr="00EC4D85">
        <w:t xml:space="preserve"> </w:t>
      </w:r>
      <w:r w:rsidR="009E6DB3" w:rsidRPr="00EC4D85">
        <w:t>the redistricting effort</w:t>
      </w:r>
      <w:r w:rsidR="00875BBD" w:rsidRPr="00EC4D85">
        <w:t xml:space="preserve"> </w:t>
      </w:r>
      <w:r w:rsidR="004B6483" w:rsidRPr="00EC4D85">
        <w:t>seeks to</w:t>
      </w:r>
      <w:r w:rsidR="0028232B" w:rsidRPr="00EC4D85">
        <w:t xml:space="preserve"> </w:t>
      </w:r>
      <w:r w:rsidR="00E64568" w:rsidRPr="00EC4D85">
        <w:t>“pursue</w:t>
      </w:r>
      <w:r w:rsidR="0028232B" w:rsidRPr="00EC4D85">
        <w:t xml:space="preserve"> class size</w:t>
      </w:r>
      <w:r w:rsidR="00875BBD" w:rsidRPr="00EC4D85">
        <w:t xml:space="preserve"> equity </w:t>
      </w:r>
      <w:r w:rsidR="00E64568" w:rsidRPr="00EC4D85">
        <w:t>in all schools</w:t>
      </w:r>
      <w:r w:rsidR="00654FE7" w:rsidRPr="00EC4D85">
        <w:t xml:space="preserve">” and </w:t>
      </w:r>
      <w:r w:rsidR="0056733F" w:rsidRPr="00EC4D85">
        <w:t>be “equitable in terms of demographics (</w:t>
      </w:r>
      <w:r w:rsidR="005F6E10">
        <w:t>H</w:t>
      </w:r>
      <w:r w:rsidR="0056733F" w:rsidRPr="00EC4D85">
        <w:t xml:space="preserve">igh </w:t>
      </w:r>
      <w:r w:rsidR="005F6E10">
        <w:t>N</w:t>
      </w:r>
      <w:r w:rsidR="0056733F" w:rsidRPr="00EC4D85">
        <w:t>eeds students)</w:t>
      </w:r>
      <w:r w:rsidR="00DB16EF" w:rsidRPr="00EC4D85">
        <w:t>.</w:t>
      </w:r>
      <w:r w:rsidR="0056733F" w:rsidRPr="00EC4D85">
        <w:t>”</w:t>
      </w:r>
      <w:r w:rsidR="00EC71B2" w:rsidRPr="00EC4D85">
        <w:t xml:space="preserve"> </w:t>
      </w:r>
    </w:p>
    <w:p w14:paraId="4CDE7937" w14:textId="197CC73B" w:rsidR="002B788B" w:rsidRPr="00A03A1E" w:rsidRDefault="00165A29" w:rsidP="00FB220A">
      <w:pPr>
        <w:pStyle w:val="BodyText"/>
        <w:rPr>
          <w:rFonts w:cs="Tahoma (Body CS)"/>
          <w:spacing w:val="-1"/>
        </w:rPr>
      </w:pPr>
      <w:r w:rsidRPr="00165A29">
        <w:rPr>
          <w:rFonts w:cs="Tahoma (Body CS)"/>
          <w:spacing w:val="-1"/>
        </w:rPr>
        <w:t>The new facilities director at Woburn is implementing strategic measures to enhance preventive maintenance and improve operational efficiency across the district's school</w:t>
      </w:r>
      <w:r w:rsidR="008D3703" w:rsidRPr="00A03A1E">
        <w:rPr>
          <w:rFonts w:cs="Tahoma (Body CS)"/>
          <w:spacing w:val="-1"/>
        </w:rPr>
        <w:t xml:space="preserve">. </w:t>
      </w:r>
      <w:r w:rsidR="00D47E21">
        <w:rPr>
          <w:rFonts w:cs="Tahoma (Body CS)"/>
          <w:spacing w:val="-1"/>
        </w:rPr>
        <w:t>For example, a</w:t>
      </w:r>
      <w:r w:rsidR="006D24AB" w:rsidRPr="00A03A1E">
        <w:rPr>
          <w:rFonts w:cs="Tahoma (Body CS)"/>
          <w:spacing w:val="-1"/>
        </w:rPr>
        <w:t>s a</w:t>
      </w:r>
      <w:r w:rsidR="002D0BAF" w:rsidRPr="00A03A1E">
        <w:rPr>
          <w:rFonts w:cs="Tahoma (Body CS)"/>
          <w:spacing w:val="-1"/>
        </w:rPr>
        <w:t xml:space="preserve">n </w:t>
      </w:r>
      <w:r w:rsidR="006D24AB" w:rsidRPr="00A03A1E">
        <w:rPr>
          <w:rFonts w:cs="Tahoma (Body CS)"/>
          <w:spacing w:val="-1"/>
        </w:rPr>
        <w:t xml:space="preserve">efficiency </w:t>
      </w:r>
      <w:r w:rsidR="002D0BAF" w:rsidRPr="00A03A1E">
        <w:rPr>
          <w:rFonts w:cs="Tahoma (Body CS)"/>
          <w:spacing w:val="-1"/>
        </w:rPr>
        <w:t>measur</w:t>
      </w:r>
      <w:r w:rsidR="006D24AB" w:rsidRPr="00A03A1E">
        <w:rPr>
          <w:rFonts w:cs="Tahoma (Body CS)"/>
          <w:spacing w:val="-1"/>
        </w:rPr>
        <w:t>e</w:t>
      </w:r>
      <w:r w:rsidR="004D352F" w:rsidRPr="00A03A1E">
        <w:rPr>
          <w:rFonts w:cs="Tahoma (Body CS)"/>
          <w:spacing w:val="-1"/>
        </w:rPr>
        <w:t xml:space="preserve">, </w:t>
      </w:r>
      <w:r w:rsidR="002B788B" w:rsidRPr="00A03A1E">
        <w:rPr>
          <w:rFonts w:cs="Tahoma (Body CS)"/>
          <w:spacing w:val="-1"/>
        </w:rPr>
        <w:t xml:space="preserve">the facilities </w:t>
      </w:r>
      <w:r w:rsidR="002A7321" w:rsidRPr="00A03A1E">
        <w:rPr>
          <w:rFonts w:cs="Tahoma (Body CS)"/>
          <w:spacing w:val="-1"/>
        </w:rPr>
        <w:t xml:space="preserve">director </w:t>
      </w:r>
      <w:r w:rsidR="002B788B" w:rsidRPr="00A03A1E">
        <w:rPr>
          <w:rFonts w:cs="Tahoma (Body CS)"/>
          <w:spacing w:val="-1"/>
        </w:rPr>
        <w:t xml:space="preserve">orders custodial and maintenance supplies </w:t>
      </w:r>
      <w:r w:rsidR="00DB0526">
        <w:rPr>
          <w:rFonts w:cs="Tahoma (Body CS)"/>
          <w:spacing w:val="-1"/>
        </w:rPr>
        <w:t xml:space="preserve">at the start of the school year </w:t>
      </w:r>
      <w:r w:rsidR="002B788B" w:rsidRPr="00A03A1E">
        <w:rPr>
          <w:rFonts w:cs="Tahoma (Body CS)"/>
          <w:spacing w:val="-1"/>
        </w:rPr>
        <w:t xml:space="preserve">and halfway through the year. </w:t>
      </w:r>
      <w:r w:rsidR="00946ED9" w:rsidRPr="00A03A1E">
        <w:rPr>
          <w:rFonts w:cs="Tahoma (Body CS)"/>
          <w:spacing w:val="-1"/>
        </w:rPr>
        <w:t>T</w:t>
      </w:r>
      <w:r w:rsidR="002B788B" w:rsidRPr="00A03A1E">
        <w:rPr>
          <w:rFonts w:cs="Tahoma (Body CS)"/>
          <w:spacing w:val="-1"/>
        </w:rPr>
        <w:t xml:space="preserve">he facilities department </w:t>
      </w:r>
      <w:r w:rsidR="006A5008" w:rsidRPr="00A03A1E">
        <w:rPr>
          <w:rFonts w:cs="Tahoma (Body CS)"/>
          <w:spacing w:val="-1"/>
        </w:rPr>
        <w:t>mo</w:t>
      </w:r>
      <w:r w:rsidR="0066087A" w:rsidRPr="00A03A1E">
        <w:rPr>
          <w:rFonts w:cs="Tahoma (Body CS)"/>
          <w:spacing w:val="-1"/>
        </w:rPr>
        <w:t>nitors</w:t>
      </w:r>
      <w:r w:rsidR="00946ED9" w:rsidRPr="00A03A1E">
        <w:rPr>
          <w:rFonts w:cs="Tahoma (Body CS)"/>
          <w:spacing w:val="-1"/>
        </w:rPr>
        <w:t xml:space="preserve"> what is needed by </w:t>
      </w:r>
      <w:r w:rsidR="002B788B" w:rsidRPr="00A03A1E">
        <w:rPr>
          <w:rFonts w:cs="Tahoma (Body CS)"/>
          <w:spacing w:val="-1"/>
        </w:rPr>
        <w:t>reach</w:t>
      </w:r>
      <w:r w:rsidR="00946ED9" w:rsidRPr="00A03A1E">
        <w:rPr>
          <w:rFonts w:cs="Tahoma (Body CS)"/>
          <w:spacing w:val="-1"/>
        </w:rPr>
        <w:t>ing</w:t>
      </w:r>
      <w:r w:rsidR="002B788B" w:rsidRPr="00A03A1E">
        <w:rPr>
          <w:rFonts w:cs="Tahoma (Body CS)"/>
          <w:spacing w:val="-1"/>
        </w:rPr>
        <w:t xml:space="preserve"> out to the individual head custodians at each school. A city official explained that the district and city split the responsibility of caring for grounds. </w:t>
      </w:r>
      <w:r w:rsidR="00544939" w:rsidRPr="00A03A1E">
        <w:rPr>
          <w:rFonts w:cs="Tahoma (Body CS)"/>
          <w:spacing w:val="-1"/>
        </w:rPr>
        <w:t>They</w:t>
      </w:r>
      <w:r w:rsidR="009454B9" w:rsidRPr="00A03A1E">
        <w:rPr>
          <w:rFonts w:cs="Tahoma (Body CS)"/>
          <w:spacing w:val="-1"/>
        </w:rPr>
        <w:t xml:space="preserve"> said, “</w:t>
      </w:r>
      <w:r w:rsidR="002B788B" w:rsidRPr="00A03A1E">
        <w:rPr>
          <w:rFonts w:cs="Tahoma (Body CS)"/>
          <w:spacing w:val="-1"/>
        </w:rPr>
        <w:t xml:space="preserve">Schools will mow that patch of ground right in front of the building and DPW </w:t>
      </w:r>
      <w:r w:rsidR="005F6E10" w:rsidRPr="00A03A1E">
        <w:rPr>
          <w:rFonts w:cs="Tahoma (Body CS)"/>
          <w:spacing w:val="-1"/>
        </w:rPr>
        <w:t xml:space="preserve">[Department of Public Works] </w:t>
      </w:r>
      <w:r w:rsidR="002B788B" w:rsidRPr="00A03A1E">
        <w:rPr>
          <w:rFonts w:cs="Tahoma (Body CS)"/>
          <w:spacing w:val="-1"/>
        </w:rPr>
        <w:t>or Parks will have other responsibilities</w:t>
      </w:r>
      <w:r w:rsidR="005F6E10" w:rsidRPr="00A03A1E">
        <w:rPr>
          <w:rFonts w:cs="Tahoma (Body CS)"/>
          <w:spacing w:val="-1"/>
        </w:rPr>
        <w:t>. . . .</w:t>
      </w:r>
      <w:r w:rsidR="006C5F9C" w:rsidRPr="00A03A1E">
        <w:rPr>
          <w:rFonts w:cs="Tahoma (Body CS)"/>
          <w:spacing w:val="-1"/>
        </w:rPr>
        <w:t xml:space="preserve"> </w:t>
      </w:r>
      <w:r w:rsidR="005D7581" w:rsidRPr="00A03A1E">
        <w:rPr>
          <w:rFonts w:cs="Tahoma (Body CS)"/>
          <w:spacing w:val="-1"/>
        </w:rPr>
        <w:t>[T</w:t>
      </w:r>
      <w:r w:rsidR="002B788B" w:rsidRPr="00A03A1E">
        <w:rPr>
          <w:rFonts w:cs="Tahoma (Body CS)"/>
          <w:spacing w:val="-1"/>
        </w:rPr>
        <w:t>here is a</w:t>
      </w:r>
      <w:r w:rsidR="005D7581" w:rsidRPr="00A03A1E">
        <w:rPr>
          <w:rFonts w:cs="Tahoma (Body CS)"/>
          <w:spacing w:val="-1"/>
        </w:rPr>
        <w:t>]</w:t>
      </w:r>
      <w:r w:rsidR="002B788B" w:rsidRPr="00A03A1E">
        <w:rPr>
          <w:rFonts w:cs="Tahoma (Body CS)"/>
          <w:spacing w:val="-1"/>
        </w:rPr>
        <w:t xml:space="preserve"> basic agreement in place—a fixed dollar amount in the budget to </w:t>
      </w:r>
      <w:r w:rsidR="002B788B" w:rsidRPr="00A03A1E">
        <w:rPr>
          <w:rFonts w:cs="Tahoma (Body CS)"/>
          <w:spacing w:val="-1"/>
        </w:rPr>
        <w:lastRenderedPageBreak/>
        <w:t xml:space="preserve">account for some services that [the city] performs through its parks department.” The official went on to </w:t>
      </w:r>
      <w:r w:rsidR="007224E5">
        <w:rPr>
          <w:rFonts w:cs="Tahoma (Body CS)"/>
          <w:spacing w:val="-1"/>
        </w:rPr>
        <w:t>describe</w:t>
      </w:r>
      <w:r w:rsidR="002B788B" w:rsidRPr="00A03A1E" w:rsidDel="007224E5">
        <w:rPr>
          <w:rFonts w:cs="Tahoma (Body CS)"/>
          <w:spacing w:val="-1"/>
        </w:rPr>
        <w:t xml:space="preserve"> </w:t>
      </w:r>
      <w:r w:rsidR="002B788B" w:rsidRPr="00A03A1E">
        <w:rPr>
          <w:rFonts w:cs="Tahoma (Body CS)"/>
          <w:spacing w:val="-1"/>
        </w:rPr>
        <w:t xml:space="preserve">an </w:t>
      </w:r>
      <w:r w:rsidR="00500D30" w:rsidRPr="00A03A1E">
        <w:rPr>
          <w:rFonts w:cs="Tahoma (Body CS)"/>
          <w:spacing w:val="-1"/>
        </w:rPr>
        <w:t>ongoing</w:t>
      </w:r>
      <w:r w:rsidR="002B788B" w:rsidRPr="00A03A1E">
        <w:rPr>
          <w:rFonts w:cs="Tahoma (Body CS)"/>
          <w:spacing w:val="-1"/>
        </w:rPr>
        <w:t xml:space="preserve"> effort to </w:t>
      </w:r>
      <w:r w:rsidR="001751F0" w:rsidRPr="00A03A1E">
        <w:rPr>
          <w:rFonts w:cs="Tahoma (Body CS)"/>
          <w:spacing w:val="-1"/>
        </w:rPr>
        <w:t xml:space="preserve">have </w:t>
      </w:r>
      <w:r w:rsidR="002B788B" w:rsidRPr="00A03A1E">
        <w:rPr>
          <w:rFonts w:cs="Tahoma (Body CS)"/>
          <w:spacing w:val="-1"/>
        </w:rPr>
        <w:t xml:space="preserve">all those involved (i.e., schools, </w:t>
      </w:r>
      <w:r w:rsidR="005F6E10" w:rsidRPr="00A03A1E">
        <w:rPr>
          <w:rFonts w:cs="Tahoma (Body CS)"/>
          <w:spacing w:val="-1"/>
        </w:rPr>
        <w:t>P</w:t>
      </w:r>
      <w:r w:rsidR="002B788B" w:rsidRPr="00A03A1E">
        <w:rPr>
          <w:rFonts w:cs="Tahoma (Body CS)"/>
          <w:spacing w:val="-1"/>
        </w:rPr>
        <w:t>arks, DPW) review the work</w:t>
      </w:r>
      <w:r w:rsidR="001751F0" w:rsidRPr="00A03A1E">
        <w:rPr>
          <w:rFonts w:cs="Tahoma (Body CS)"/>
          <w:spacing w:val="-1"/>
        </w:rPr>
        <w:t>load of each agency</w:t>
      </w:r>
      <w:r w:rsidR="002B788B" w:rsidRPr="00A03A1E">
        <w:rPr>
          <w:rFonts w:cs="Tahoma (Body CS)"/>
          <w:spacing w:val="-1"/>
        </w:rPr>
        <w:t xml:space="preserve"> and determine if any agreements </w:t>
      </w:r>
      <w:r w:rsidR="005F6E10" w:rsidRPr="00A03A1E">
        <w:rPr>
          <w:rFonts w:cs="Tahoma (Body CS)"/>
          <w:spacing w:val="-1"/>
        </w:rPr>
        <w:t>need</w:t>
      </w:r>
      <w:r w:rsidR="002B788B" w:rsidRPr="00A03A1E">
        <w:rPr>
          <w:rFonts w:cs="Tahoma (Body CS)"/>
          <w:spacing w:val="-1"/>
        </w:rPr>
        <w:t xml:space="preserve"> revisit</w:t>
      </w:r>
      <w:r w:rsidR="005F6E10" w:rsidRPr="00A03A1E">
        <w:rPr>
          <w:rFonts w:cs="Tahoma (Body CS)"/>
          <w:spacing w:val="-1"/>
        </w:rPr>
        <w:t>ing</w:t>
      </w:r>
      <w:r w:rsidR="002B788B" w:rsidRPr="00A03A1E">
        <w:rPr>
          <w:rFonts w:cs="Tahoma (Body CS)"/>
          <w:spacing w:val="-1"/>
        </w:rPr>
        <w:t xml:space="preserve"> to </w:t>
      </w:r>
      <w:r w:rsidR="00D12F49">
        <w:rPr>
          <w:rFonts w:cs="Tahoma (Body CS)"/>
          <w:spacing w:val="-1"/>
        </w:rPr>
        <w:t>increase</w:t>
      </w:r>
      <w:r w:rsidR="00D12F49" w:rsidRPr="00A03A1E">
        <w:rPr>
          <w:rFonts w:cs="Tahoma (Body CS)"/>
          <w:spacing w:val="-1"/>
        </w:rPr>
        <w:t xml:space="preserve"> </w:t>
      </w:r>
      <w:r w:rsidR="002B788B" w:rsidRPr="00A03A1E">
        <w:rPr>
          <w:rFonts w:cs="Tahoma (Body CS)"/>
          <w:spacing w:val="-1"/>
        </w:rPr>
        <w:t>efficiency.</w:t>
      </w:r>
      <w:r w:rsidR="00447ECD" w:rsidRPr="00A03A1E">
        <w:rPr>
          <w:rFonts w:cs="Tahoma (Body CS)"/>
          <w:spacing w:val="-1"/>
        </w:rPr>
        <w:t xml:space="preserve"> </w:t>
      </w:r>
      <w:r w:rsidR="00754ED5" w:rsidRPr="00A03A1E">
        <w:rPr>
          <w:rFonts w:cs="Tahoma (Body CS)"/>
          <w:spacing w:val="-1"/>
        </w:rPr>
        <w:t xml:space="preserve">To maintain district facilities, school </w:t>
      </w:r>
      <w:r w:rsidR="00A52776" w:rsidRPr="00A03A1E">
        <w:rPr>
          <w:rFonts w:cs="Tahoma (Body CS)"/>
          <w:spacing w:val="-1"/>
        </w:rPr>
        <w:t xml:space="preserve">and district </w:t>
      </w:r>
      <w:r w:rsidR="00754ED5" w:rsidRPr="00A03A1E">
        <w:rPr>
          <w:rFonts w:cs="Tahoma (Body CS)"/>
          <w:spacing w:val="-1"/>
        </w:rPr>
        <w:t xml:space="preserve">leaders </w:t>
      </w:r>
      <w:r w:rsidR="00A52776" w:rsidRPr="00A03A1E">
        <w:rPr>
          <w:rFonts w:cs="Tahoma (Body CS)"/>
          <w:spacing w:val="-1"/>
        </w:rPr>
        <w:t>make formal r</w:t>
      </w:r>
      <w:r w:rsidR="00075C2A" w:rsidRPr="00A03A1E">
        <w:rPr>
          <w:rFonts w:cs="Tahoma (Body CS)"/>
          <w:spacing w:val="-1"/>
        </w:rPr>
        <w:t>equests</w:t>
      </w:r>
      <w:r w:rsidR="00A52776" w:rsidRPr="00A03A1E">
        <w:rPr>
          <w:rFonts w:cs="Tahoma (Body CS)"/>
          <w:spacing w:val="-1"/>
        </w:rPr>
        <w:t xml:space="preserve"> through the </w:t>
      </w:r>
      <w:r w:rsidR="00BC5279" w:rsidRPr="00A03A1E">
        <w:rPr>
          <w:rFonts w:cs="Tahoma (Body CS)"/>
          <w:spacing w:val="-1"/>
        </w:rPr>
        <w:t xml:space="preserve">budget process. </w:t>
      </w:r>
      <w:r w:rsidR="00E55204" w:rsidRPr="00A03A1E">
        <w:rPr>
          <w:rFonts w:cs="Tahoma (Body CS)"/>
          <w:spacing w:val="-1"/>
        </w:rPr>
        <w:t>D</w:t>
      </w:r>
      <w:r w:rsidR="002756FD" w:rsidRPr="00A03A1E">
        <w:rPr>
          <w:rFonts w:cs="Tahoma (Body CS)"/>
          <w:spacing w:val="-1"/>
        </w:rPr>
        <w:t xml:space="preserve">istrict leaders </w:t>
      </w:r>
      <w:r w:rsidR="00E55204" w:rsidRPr="00A03A1E">
        <w:rPr>
          <w:rFonts w:cs="Tahoma (Body CS)"/>
          <w:spacing w:val="-1"/>
        </w:rPr>
        <w:t xml:space="preserve">also </w:t>
      </w:r>
      <w:r w:rsidR="002756FD" w:rsidRPr="00A03A1E">
        <w:rPr>
          <w:rFonts w:cs="Tahoma (Body CS)"/>
          <w:spacing w:val="-1"/>
        </w:rPr>
        <w:t>visit buildings regularly to review requests and note future needs.</w:t>
      </w:r>
    </w:p>
    <w:p w14:paraId="0DDD0A46" w14:textId="2880B978" w:rsidR="002B788B" w:rsidRPr="005F6E10" w:rsidRDefault="002B788B" w:rsidP="005F6E10">
      <w:pPr>
        <w:pStyle w:val="BodyText"/>
      </w:pPr>
      <w:r w:rsidRPr="005F6E10">
        <w:t>The district has a contract for transportation services. Bus contractors and taxi contractors are responsible for the safe operation of school buses and comply with all applicable state laws and regulations. The district website homepage has a link to a bus schedule</w:t>
      </w:r>
      <w:r w:rsidR="007B3850" w:rsidRPr="005F6E10">
        <w:t xml:space="preserve"> for transportation to and from </w:t>
      </w:r>
      <w:r w:rsidR="008373E4" w:rsidRPr="005F6E10">
        <w:t>each school</w:t>
      </w:r>
      <w:r w:rsidRPr="005F6E10">
        <w:t xml:space="preserve">. </w:t>
      </w:r>
    </w:p>
    <w:p w14:paraId="73DFEA5B" w14:textId="24E04812" w:rsidR="002B788B" w:rsidRPr="000A2E48" w:rsidRDefault="00F21C7D" w:rsidP="00FB220A">
      <w:pPr>
        <w:pStyle w:val="BodyText"/>
      </w:pPr>
      <w:r>
        <w:t>Providing healthy food to students is another role of the district. According to the</w:t>
      </w:r>
      <w:r w:rsidR="00321C78">
        <w:t xml:space="preserve"> d</w:t>
      </w:r>
      <w:r w:rsidR="002B788B" w:rsidRPr="000A2E48">
        <w:t>istrict website</w:t>
      </w:r>
      <w:r w:rsidR="00F042BA">
        <w:t>,</w:t>
      </w:r>
      <w:r w:rsidR="002B788B" w:rsidRPr="000A2E48">
        <w:t xml:space="preserve"> </w:t>
      </w:r>
      <w:r w:rsidR="00F042BA">
        <w:t>t</w:t>
      </w:r>
      <w:r w:rsidR="00F042BA" w:rsidRPr="000A2E48">
        <w:t>he district contracts with Aramark for food services</w:t>
      </w:r>
      <w:r w:rsidR="003D2698">
        <w:t xml:space="preserve"> and provides students with</w:t>
      </w:r>
      <w:r w:rsidR="002B788B" w:rsidRPr="000A2E48">
        <w:t xml:space="preserve"> a variety of free breakfast and lunch options. The</w:t>
      </w:r>
      <w:r w:rsidR="00B04D9A">
        <w:t xml:space="preserve"> website</w:t>
      </w:r>
      <w:r w:rsidR="000B09A7" w:rsidDel="00282EC2">
        <w:t xml:space="preserve"> post</w:t>
      </w:r>
      <w:r w:rsidR="00607D2C" w:rsidDel="00282EC2">
        <w:t xml:space="preserve">s </w:t>
      </w:r>
      <w:r w:rsidR="002B788B" w:rsidRPr="000A2E48">
        <w:t>Woburn</w:t>
      </w:r>
      <w:r w:rsidR="00DD1095">
        <w:t>’s</w:t>
      </w:r>
      <w:r w:rsidR="002B788B" w:rsidRPr="000A2E48">
        <w:t xml:space="preserve"> policy </w:t>
      </w:r>
      <w:r w:rsidR="002C53C0">
        <w:t xml:space="preserve">for </w:t>
      </w:r>
      <w:r w:rsidR="002B788B" w:rsidRPr="000A2E48">
        <w:t>address</w:t>
      </w:r>
      <w:r w:rsidR="00607D2C">
        <w:t>ing</w:t>
      </w:r>
      <w:r w:rsidR="002B788B" w:rsidRPr="000A2E48">
        <w:t xml:space="preserve"> meal debt</w:t>
      </w:r>
      <w:r w:rsidR="00851CE0">
        <w:t xml:space="preserve"> and</w:t>
      </w:r>
      <w:r w:rsidR="002B788B" w:rsidRPr="000A2E48">
        <w:t xml:space="preserve"> </w:t>
      </w:r>
      <w:r w:rsidR="00851CE0">
        <w:t>a</w:t>
      </w:r>
      <w:r w:rsidR="002B788B" w:rsidRPr="00A5169C">
        <w:t xml:space="preserve">ll efforts to collect overdue </w:t>
      </w:r>
      <w:r w:rsidR="0097672A">
        <w:t>meal</w:t>
      </w:r>
      <w:r w:rsidR="0097672A" w:rsidRPr="00A5169C">
        <w:t xml:space="preserve"> </w:t>
      </w:r>
      <w:r w:rsidR="002B788B" w:rsidRPr="00A5169C">
        <w:t xml:space="preserve">balances </w:t>
      </w:r>
      <w:r w:rsidR="004512AD" w:rsidRPr="00A5169C">
        <w:t>are</w:t>
      </w:r>
      <w:r w:rsidR="002B788B" w:rsidRPr="00A5169C">
        <w:t xml:space="preserve"> directed </w:t>
      </w:r>
      <w:r w:rsidR="00500E42" w:rsidRPr="00A5169C">
        <w:t xml:space="preserve">to </w:t>
      </w:r>
      <w:r w:rsidR="002B788B" w:rsidRPr="00A5169C">
        <w:t>parents/guardians</w:t>
      </w:r>
      <w:r w:rsidR="005F6E10">
        <w:t>,</w:t>
      </w:r>
      <w:r w:rsidR="00C53214">
        <w:t xml:space="preserve"> </w:t>
      </w:r>
      <w:r w:rsidR="00283AED">
        <w:t xml:space="preserve">but </w:t>
      </w:r>
      <w:r w:rsidR="00F86FCB" w:rsidRPr="00A5169C">
        <w:t>all students receive a regular lunch each day regardless of overdue balances</w:t>
      </w:r>
      <w:r w:rsidR="005F6E10">
        <w:t>.</w:t>
      </w:r>
      <w:r w:rsidR="00F86FCB" w:rsidRPr="00A5169C">
        <w:t xml:space="preserve"> </w:t>
      </w:r>
      <w:r w:rsidR="005F6E10">
        <w:t>S</w:t>
      </w:r>
      <w:r w:rsidR="002B788B" w:rsidRPr="00A5169C">
        <w:t xml:space="preserve">tudents </w:t>
      </w:r>
      <w:r w:rsidR="00500E42" w:rsidRPr="00A5169C">
        <w:t>are not</w:t>
      </w:r>
      <w:r w:rsidR="002B788B" w:rsidRPr="00A5169C">
        <w:t xml:space="preserve"> </w:t>
      </w:r>
      <w:r w:rsidR="00500E42" w:rsidRPr="00A5169C">
        <w:t>told about their</w:t>
      </w:r>
      <w:r w:rsidR="002B788B" w:rsidRPr="00A5169C">
        <w:t xml:space="preserve"> balances unless they ask.</w:t>
      </w:r>
    </w:p>
    <w:p w14:paraId="702E9779" w14:textId="595A8305" w:rsidR="002B788B" w:rsidRPr="000A2E48" w:rsidRDefault="005F6E10" w:rsidP="00FB220A">
      <w:pPr>
        <w:pStyle w:val="BodyText"/>
      </w:pPr>
      <w:r>
        <w:t>District o</w:t>
      </w:r>
      <w:r w:rsidR="00E339AB">
        <w:t>perations</w:t>
      </w:r>
      <w:r w:rsidR="00E339AB" w:rsidDel="005F6E10">
        <w:t xml:space="preserve"> </w:t>
      </w:r>
      <w:r w:rsidR="00E339AB">
        <w:t>also include</w:t>
      </w:r>
      <w:r w:rsidR="00E339AB" w:rsidDel="009369C8">
        <w:t xml:space="preserve"> </w:t>
      </w:r>
      <w:r w:rsidR="009369C8">
        <w:t xml:space="preserve">verifying </w:t>
      </w:r>
      <w:r w:rsidR="00E339AB">
        <w:t xml:space="preserve">that </w:t>
      </w:r>
      <w:r w:rsidR="00CA07D2">
        <w:t xml:space="preserve">students and staff </w:t>
      </w:r>
      <w:r>
        <w:t>receive appropriate</w:t>
      </w:r>
      <w:r w:rsidR="00A250FA">
        <w:t xml:space="preserve"> </w:t>
      </w:r>
      <w:r>
        <w:t>i</w:t>
      </w:r>
      <w:r w:rsidR="00F45A55">
        <w:t>n</w:t>
      </w:r>
      <w:r w:rsidR="004D259F">
        <w:t xml:space="preserve">formation </w:t>
      </w:r>
      <w:r>
        <w:t>t</w:t>
      </w:r>
      <w:r w:rsidR="004D259F">
        <w:t xml:space="preserve">echnology </w:t>
      </w:r>
      <w:r>
        <w:t>(IT) support</w:t>
      </w:r>
      <w:r w:rsidR="00A250FA">
        <w:t xml:space="preserve">. </w:t>
      </w:r>
      <w:r w:rsidR="002B788B" w:rsidRPr="000A2E48">
        <w:t xml:space="preserve">According to a district leader, the district provides its students and staff with the hardware, software, and related licenses and support for everyday learning and daily operations. Also, </w:t>
      </w:r>
      <w:r>
        <w:t xml:space="preserve">the district’s website includes </w:t>
      </w:r>
      <w:r w:rsidR="002B788B" w:rsidRPr="000A2E48">
        <w:t>a link to low-cost internet services. Further, no families, teachers, or students raised concerns about access to technology</w:t>
      </w:r>
      <w:r w:rsidR="002B788B" w:rsidRPr="00A5169C">
        <w:t xml:space="preserve">. </w:t>
      </w:r>
      <w:r w:rsidR="00901B1C" w:rsidRPr="00901B1C">
        <w:t>The district</w:t>
      </w:r>
      <w:r w:rsidR="00901B1C">
        <w:t>’s</w:t>
      </w:r>
      <w:r w:rsidR="00901B1C" w:rsidRPr="00901B1C">
        <w:t xml:space="preserve"> invest</w:t>
      </w:r>
      <w:r w:rsidR="00901B1C">
        <w:t>ment</w:t>
      </w:r>
      <w:r w:rsidR="00901B1C" w:rsidRPr="00901B1C">
        <w:t xml:space="preserve"> in keeping technology up-to-date and </w:t>
      </w:r>
      <w:r w:rsidR="00901B1C" w:rsidRPr="00901B1C" w:rsidDel="006F4E65">
        <w:t>well</w:t>
      </w:r>
      <w:r w:rsidR="006F4E65">
        <w:t>-maintained</w:t>
      </w:r>
      <w:r w:rsidR="00901B1C">
        <w:t xml:space="preserve"> is a strength in Woburn</w:t>
      </w:r>
      <w:r w:rsidR="00901B1C" w:rsidRPr="00901B1C">
        <w:t>.</w:t>
      </w:r>
    </w:p>
    <w:p w14:paraId="71031741" w14:textId="4B39A2FF" w:rsidR="005F78F8" w:rsidRPr="000A2E48" w:rsidRDefault="002B788B" w:rsidP="00FB220A">
      <w:pPr>
        <w:pStyle w:val="BodyText"/>
      </w:pPr>
      <w:r w:rsidRPr="00C252A9">
        <w:t xml:space="preserve">As explained by district staff, </w:t>
      </w:r>
      <w:r w:rsidR="00AC7FA3">
        <w:t>Woburn</w:t>
      </w:r>
      <w:r w:rsidRPr="00C252A9">
        <w:t xml:space="preserve"> an established process for purchasing supplies and </w:t>
      </w:r>
      <w:r w:rsidRPr="00A5169C">
        <w:t xml:space="preserve">services </w:t>
      </w:r>
      <w:r w:rsidR="005F6E10">
        <w:t>that</w:t>
      </w:r>
      <w:r w:rsidRPr="00A5169C">
        <w:t xml:space="preserve"> align</w:t>
      </w:r>
      <w:r w:rsidR="005F6E10">
        <w:t>s</w:t>
      </w:r>
      <w:r w:rsidRPr="00A5169C">
        <w:t xml:space="preserve"> with state laws</w:t>
      </w:r>
      <w:r w:rsidR="00AC7FA3">
        <w:t>, which is another strength of the district</w:t>
      </w:r>
      <w:r w:rsidRPr="00A5169C">
        <w:t>.</w:t>
      </w:r>
      <w:r w:rsidRPr="000A2E48">
        <w:t xml:space="preserve"> District staff added that, with its municipal partners, the district executes and manages contracts with its vendors</w:t>
      </w:r>
      <w:r w:rsidR="003339F9">
        <w:t xml:space="preserve">. </w:t>
      </w:r>
      <w:r w:rsidR="00FD69F4">
        <w:t>Woburn</w:t>
      </w:r>
      <w:r w:rsidR="003339F9">
        <w:t xml:space="preserve"> also</w:t>
      </w:r>
      <w:r w:rsidR="00417631">
        <w:t xml:space="preserve"> </w:t>
      </w:r>
      <w:r w:rsidRPr="000A2E48">
        <w:t>established timelines to proactively track the end of contracts and provides sufficient time for renewal or re-bidding for core district services. A business office staff member explained that they keep books with “the date ranges, when they</w:t>
      </w:r>
      <w:r w:rsidR="005F6E10">
        <w:t>’</w:t>
      </w:r>
      <w:r w:rsidRPr="000A2E48">
        <w:t>re going to come up, so [they] are not surprised.</w:t>
      </w:r>
      <w:r w:rsidR="00180686">
        <w:t>”</w:t>
      </w:r>
      <w:r w:rsidRPr="000A2E48">
        <w:t xml:space="preserve"> </w:t>
      </w:r>
      <w:r w:rsidR="00A1182A">
        <w:t xml:space="preserve">City officials agreed that the current process for purchasing supplies and services is </w:t>
      </w:r>
      <w:r w:rsidR="006B1745">
        <w:t>effective</w:t>
      </w:r>
      <w:r w:rsidR="00A1182A">
        <w:t xml:space="preserve">, but </w:t>
      </w:r>
      <w:r w:rsidR="00406440">
        <w:t>they</w:t>
      </w:r>
      <w:r w:rsidR="00A1182A">
        <w:t xml:space="preserve"> are working to find </w:t>
      </w:r>
      <w:r w:rsidR="007D17F0">
        <w:t>ways to centralize some purchasing to achieve cost savings</w:t>
      </w:r>
      <w:r w:rsidR="00DE4951">
        <w:t>.</w:t>
      </w:r>
      <w:r w:rsidR="00D62029">
        <w:t xml:space="preserve"> </w:t>
      </w:r>
      <w:r w:rsidR="00DB4438">
        <w:t xml:space="preserve">The district and </w:t>
      </w:r>
      <w:r w:rsidR="005F6E10">
        <w:t>the c</w:t>
      </w:r>
      <w:r w:rsidR="00DB4438">
        <w:t>ity collaborate on procurement</w:t>
      </w:r>
      <w:r w:rsidR="00186D53">
        <w:t xml:space="preserve"> and work closely </w:t>
      </w:r>
      <w:r w:rsidRPr="000A2E48">
        <w:t xml:space="preserve">with the </w:t>
      </w:r>
      <w:r w:rsidR="005F6E10">
        <w:t>c</w:t>
      </w:r>
      <w:r w:rsidRPr="000A2E48">
        <w:t xml:space="preserve">hief </w:t>
      </w:r>
      <w:r w:rsidR="005F6E10">
        <w:t>p</w:t>
      </w:r>
      <w:r w:rsidRPr="000A2E48">
        <w:t xml:space="preserve">rocurement </w:t>
      </w:r>
      <w:r w:rsidR="005F6E10">
        <w:t>o</w:t>
      </w:r>
      <w:r w:rsidRPr="000A2E48">
        <w:t xml:space="preserve">fficer at </w:t>
      </w:r>
      <w:r w:rsidR="005F6E10">
        <w:t>c</w:t>
      </w:r>
      <w:r w:rsidRPr="000A2E48">
        <w:t xml:space="preserve">ity </w:t>
      </w:r>
      <w:r w:rsidR="005F6E10">
        <w:t>h</w:t>
      </w:r>
      <w:r w:rsidRPr="000A2E48">
        <w:t xml:space="preserve">all when they go out to bid. </w:t>
      </w:r>
      <w:r w:rsidR="00097D76">
        <w:t>A</w:t>
      </w:r>
      <w:r w:rsidRPr="000A2E48">
        <w:t xml:space="preserve"> district leader shared, “</w:t>
      </w:r>
      <w:r w:rsidR="005F6E10">
        <w:t>T</w:t>
      </w:r>
      <w:r w:rsidRPr="000A2E48">
        <w:t xml:space="preserve">he </w:t>
      </w:r>
      <w:r w:rsidR="005F6E10">
        <w:t>c</w:t>
      </w:r>
      <w:r w:rsidRPr="000A2E48">
        <w:t xml:space="preserve">ity’s </w:t>
      </w:r>
      <w:r w:rsidR="005F6E10">
        <w:t>c</w:t>
      </w:r>
      <w:r w:rsidRPr="000A2E48">
        <w:t xml:space="preserve">hief </w:t>
      </w:r>
      <w:r w:rsidR="005F6E10">
        <w:t>p</w:t>
      </w:r>
      <w:r w:rsidRPr="000A2E48">
        <w:t xml:space="preserve">rocurement </w:t>
      </w:r>
      <w:r w:rsidR="005F6E10">
        <w:t>o</w:t>
      </w:r>
      <w:r w:rsidRPr="000A2E48">
        <w:t>fficer has been doing procurement for many, many years, so it</w:t>
      </w:r>
      <w:r w:rsidR="005F6E10">
        <w:t>’</w:t>
      </w:r>
      <w:r w:rsidRPr="000A2E48">
        <w:t>s good to have a second set of eyes on things.”</w:t>
      </w:r>
    </w:p>
    <w:p w14:paraId="22E56B0C" w14:textId="79B53EB9" w:rsidR="00B827DE" w:rsidRDefault="00041E9B" w:rsidP="0026749A">
      <w:pPr>
        <w:pStyle w:val="Heading3"/>
      </w:pPr>
      <w:bookmarkStart w:id="79" w:name="_Capital_Planning_and"/>
      <w:bookmarkStart w:id="80" w:name="_Managing_Capital_Assets"/>
      <w:bookmarkEnd w:id="79"/>
      <w:bookmarkEnd w:id="80"/>
      <w:r>
        <w:t xml:space="preserve">Managing </w:t>
      </w:r>
      <w:r w:rsidR="00B827DE" w:rsidRPr="00CB0607">
        <w:t xml:space="preserve">Capital </w:t>
      </w:r>
      <w:r>
        <w:t xml:space="preserve">Assets and Capital </w:t>
      </w:r>
      <w:r w:rsidR="00B827DE" w:rsidRPr="00CB0607">
        <w:t>Planning</w:t>
      </w:r>
    </w:p>
    <w:p w14:paraId="4882DDC6" w14:textId="1E03DA88" w:rsidR="000A2E48" w:rsidRPr="000A2E48" w:rsidRDefault="000A2E48" w:rsidP="00FD3F31">
      <w:pPr>
        <w:pStyle w:val="BodyTextposthead"/>
      </w:pPr>
      <w:r w:rsidRPr="000A2E48">
        <w:t xml:space="preserve">District </w:t>
      </w:r>
      <w:r w:rsidR="003430D3">
        <w:t xml:space="preserve">leaders </w:t>
      </w:r>
      <w:r w:rsidR="00E63634">
        <w:t xml:space="preserve">shared that </w:t>
      </w:r>
      <w:r w:rsidR="005F6E10">
        <w:t>Woburn</w:t>
      </w:r>
      <w:r w:rsidR="008F5FD8">
        <w:t xml:space="preserve"> is </w:t>
      </w:r>
      <w:r w:rsidR="00A03A1E">
        <w:t>currently</w:t>
      </w:r>
      <w:r w:rsidR="008F5FD8">
        <w:t xml:space="preserve"> </w:t>
      </w:r>
      <w:r w:rsidR="00B93B9A">
        <w:t>identifying</w:t>
      </w:r>
      <w:r w:rsidR="00F81F24">
        <w:t xml:space="preserve"> asset management software </w:t>
      </w:r>
      <w:r w:rsidR="008F5FD8">
        <w:t xml:space="preserve">to </w:t>
      </w:r>
      <w:r w:rsidR="00F81F24">
        <w:t>track</w:t>
      </w:r>
      <w:r w:rsidR="00F31FA6">
        <w:t xml:space="preserve"> capital assets.</w:t>
      </w:r>
      <w:r w:rsidR="00DE4951" w:rsidDel="00DE4951">
        <w:t xml:space="preserve"> </w:t>
      </w:r>
      <w:r w:rsidR="00A77C3C">
        <w:t xml:space="preserve">The IT </w:t>
      </w:r>
      <w:r w:rsidR="005F6E10">
        <w:t>d</w:t>
      </w:r>
      <w:r w:rsidR="00874DA9">
        <w:t>irector</w:t>
      </w:r>
      <w:r w:rsidR="00DE3C71">
        <w:t>, who</w:t>
      </w:r>
      <w:r w:rsidR="00DE3C71" w:rsidDel="005F6E10">
        <w:t xml:space="preserve"> </w:t>
      </w:r>
      <w:r w:rsidR="009E43FE">
        <w:t>is also</w:t>
      </w:r>
      <w:r w:rsidR="005F6E10">
        <w:t xml:space="preserve"> </w:t>
      </w:r>
      <w:r w:rsidR="00DE3C71">
        <w:t xml:space="preserve">new to his position, </w:t>
      </w:r>
      <w:r w:rsidR="001331D7">
        <w:t xml:space="preserve">is planning </w:t>
      </w:r>
      <w:r w:rsidR="008072BA">
        <w:t>to upgrade the current</w:t>
      </w:r>
      <w:r w:rsidR="004F7FC1">
        <w:t xml:space="preserve"> asset management tag </w:t>
      </w:r>
      <w:r w:rsidR="001C4814">
        <w:t xml:space="preserve">system </w:t>
      </w:r>
      <w:r w:rsidR="008072BA">
        <w:t xml:space="preserve">so that the district can </w:t>
      </w:r>
      <w:r w:rsidR="00773648">
        <w:t xml:space="preserve">tag </w:t>
      </w:r>
      <w:r w:rsidR="008072BA">
        <w:t xml:space="preserve">additional </w:t>
      </w:r>
      <w:r w:rsidR="00B90881">
        <w:t>equipment</w:t>
      </w:r>
      <w:r w:rsidR="00773648">
        <w:t xml:space="preserve"> such as Chromebooks.</w:t>
      </w:r>
      <w:r w:rsidR="001C4814">
        <w:t xml:space="preserve"> </w:t>
      </w:r>
      <w:r w:rsidR="00D60E39">
        <w:t xml:space="preserve">District staff expect new electronic tracking systems </w:t>
      </w:r>
      <w:r w:rsidR="00216C31">
        <w:t xml:space="preserve">for facilities and IT </w:t>
      </w:r>
      <w:r w:rsidR="00AF21D0">
        <w:t>will improve their current</w:t>
      </w:r>
      <w:r w:rsidRPr="000A2E48">
        <w:t xml:space="preserve"> </w:t>
      </w:r>
      <w:r w:rsidR="00073765">
        <w:t>syst</w:t>
      </w:r>
      <w:r w:rsidRPr="000A2E48">
        <w:t>e</w:t>
      </w:r>
      <w:r w:rsidR="00073765">
        <w:t>m</w:t>
      </w:r>
      <w:r w:rsidRPr="000A2E48">
        <w:t xml:space="preserve"> </w:t>
      </w:r>
      <w:r w:rsidR="00925434">
        <w:t>of tracking</w:t>
      </w:r>
      <w:r w:rsidRPr="000A2E48">
        <w:t xml:space="preserve"> the disposal of goods. </w:t>
      </w:r>
    </w:p>
    <w:p w14:paraId="5F82C9E6" w14:textId="7EAD4C31" w:rsidR="000A2E48" w:rsidRPr="000A2E48" w:rsidRDefault="00F431C0" w:rsidP="00FD3F31">
      <w:pPr>
        <w:pStyle w:val="BodyText"/>
      </w:pPr>
      <w:r>
        <w:lastRenderedPageBreak/>
        <w:t xml:space="preserve">The </w:t>
      </w:r>
      <w:r w:rsidR="002C15DA">
        <w:t>district’s</w:t>
      </w:r>
      <w:r>
        <w:t xml:space="preserve"> </w:t>
      </w:r>
      <w:r w:rsidR="008059AC">
        <w:t>five</w:t>
      </w:r>
      <w:r w:rsidR="005F6E10">
        <w:t>-</w:t>
      </w:r>
      <w:r w:rsidR="008059AC">
        <w:t>year capital plan for fiscal years 2025 through 2029 include</w:t>
      </w:r>
      <w:r w:rsidR="005F6E10">
        <w:t>s</w:t>
      </w:r>
      <w:r w:rsidR="008059AC">
        <w:t xml:space="preserve"> </w:t>
      </w:r>
      <w:r w:rsidR="00011E9F">
        <w:t>facilities (</w:t>
      </w:r>
      <w:r w:rsidR="00D36C77">
        <w:t>e</w:t>
      </w:r>
      <w:r w:rsidR="00F454F1">
        <w:t>.</w:t>
      </w:r>
      <w:r w:rsidR="005F6E10">
        <w:t>g.</w:t>
      </w:r>
      <w:r w:rsidR="00F454F1">
        <w:t xml:space="preserve">, </w:t>
      </w:r>
      <w:r w:rsidR="00011E9F">
        <w:t xml:space="preserve">classroom furniture, </w:t>
      </w:r>
      <w:r w:rsidR="00F36DC0">
        <w:t xml:space="preserve">HVAC </w:t>
      </w:r>
      <w:r w:rsidR="005F6E10">
        <w:t xml:space="preserve">[heating, ventilation, and air-conditioning] </w:t>
      </w:r>
      <w:r w:rsidR="00F36DC0">
        <w:t xml:space="preserve">maintenance, added parking, security upgrades), </w:t>
      </w:r>
      <w:r w:rsidR="007A391F">
        <w:t>technology (e</w:t>
      </w:r>
      <w:r w:rsidR="00D36C77">
        <w:t>.</w:t>
      </w:r>
      <w:r w:rsidR="005F6E10">
        <w:t>g.</w:t>
      </w:r>
      <w:r w:rsidR="007A391F">
        <w:t xml:space="preserve">, </w:t>
      </w:r>
      <w:r w:rsidR="00D36C77">
        <w:t xml:space="preserve">replacement </w:t>
      </w:r>
      <w:r w:rsidR="007A391F">
        <w:t>computers for teachers</w:t>
      </w:r>
      <w:r w:rsidR="007104AE">
        <w:t>, laser projectors,</w:t>
      </w:r>
      <w:r w:rsidR="00C46954">
        <w:t xml:space="preserve"> </w:t>
      </w:r>
      <w:r w:rsidR="005F6E10">
        <w:t>tele</w:t>
      </w:r>
      <w:r w:rsidR="009A6B34">
        <w:t>phone upgrades</w:t>
      </w:r>
      <w:r w:rsidR="00D36C77">
        <w:t>)</w:t>
      </w:r>
      <w:r w:rsidR="009A6B34">
        <w:t xml:space="preserve">, and </w:t>
      </w:r>
      <w:r w:rsidR="005F6E10">
        <w:t xml:space="preserve">the </w:t>
      </w:r>
      <w:r w:rsidR="00FA4EAE">
        <w:t>elementary math</w:t>
      </w:r>
      <w:r w:rsidR="005F6E10">
        <w:t>ematics</w:t>
      </w:r>
      <w:r w:rsidR="00FA4EAE">
        <w:t xml:space="preserve"> curriculum.</w:t>
      </w:r>
      <w:r w:rsidR="00D36C77">
        <w:t xml:space="preserve"> </w:t>
      </w:r>
      <w:r w:rsidR="000A2E48" w:rsidRPr="000A2E48">
        <w:t xml:space="preserve">According to district leaders, the </w:t>
      </w:r>
      <w:r w:rsidR="00340546">
        <w:t>capital</w:t>
      </w:r>
      <w:r w:rsidR="000A2E48" w:rsidRPr="000A2E48">
        <w:t xml:space="preserve"> plan </w:t>
      </w:r>
      <w:r w:rsidR="00FA4EAE">
        <w:t>is developed with</w:t>
      </w:r>
      <w:r w:rsidR="000A2E48" w:rsidRPr="000A2E48">
        <w:t xml:space="preserve"> input from district leaders, district directors (IT, </w:t>
      </w:r>
      <w:r w:rsidR="005F6E10">
        <w:t>f</w:t>
      </w:r>
      <w:r w:rsidR="000A2E48" w:rsidRPr="000A2E48">
        <w:t xml:space="preserve">acilities, </w:t>
      </w:r>
      <w:r w:rsidR="005F6E10">
        <w:t>c</w:t>
      </w:r>
      <w:r w:rsidR="000A2E48" w:rsidRPr="000A2E48">
        <w:t xml:space="preserve">urriculum), </w:t>
      </w:r>
      <w:r w:rsidR="002A6C03">
        <w:t xml:space="preserve">and </w:t>
      </w:r>
      <w:r w:rsidR="000A2E48" w:rsidRPr="000A2E48">
        <w:t xml:space="preserve">school leaders. A district leader described the planning process. </w:t>
      </w:r>
      <w:r w:rsidR="00D10D05">
        <w:t>The first step is asking</w:t>
      </w:r>
      <w:r w:rsidR="000A2E48" w:rsidRPr="000A2E48">
        <w:t xml:space="preserve"> the principals, the facilities director, and others what they need. </w:t>
      </w:r>
      <w:r w:rsidR="00C03D19">
        <w:t>T</w:t>
      </w:r>
      <w:r w:rsidR="000A2E48" w:rsidRPr="000A2E48">
        <w:t xml:space="preserve">he business office staff </w:t>
      </w:r>
      <w:r w:rsidR="00C03D19">
        <w:t xml:space="preserve">then </w:t>
      </w:r>
      <w:r w:rsidR="000A2E48" w:rsidRPr="000A2E48">
        <w:t>prioritize</w:t>
      </w:r>
      <w:r w:rsidR="00A57A5F">
        <w:t>s</w:t>
      </w:r>
      <w:r w:rsidR="000A2E48" w:rsidRPr="000A2E48">
        <w:t xml:space="preserve"> </w:t>
      </w:r>
      <w:r w:rsidR="0056601A">
        <w:t xml:space="preserve">school </w:t>
      </w:r>
      <w:r w:rsidR="000A2E48" w:rsidRPr="000A2E48">
        <w:t>needs and build</w:t>
      </w:r>
      <w:r w:rsidR="00A57A5F">
        <w:t>s</w:t>
      </w:r>
      <w:r w:rsidR="000A2E48" w:rsidRPr="000A2E48">
        <w:t xml:space="preserve"> out </w:t>
      </w:r>
      <w:r w:rsidR="00C03D19">
        <w:t xml:space="preserve">a </w:t>
      </w:r>
      <w:r w:rsidR="00D928EC">
        <w:t xml:space="preserve">five-year </w:t>
      </w:r>
      <w:r w:rsidR="00C03D19">
        <w:t>plan</w:t>
      </w:r>
      <w:r w:rsidR="000A2E48" w:rsidRPr="000A2E48">
        <w:t xml:space="preserve"> t</w:t>
      </w:r>
      <w:r w:rsidR="003C65DE">
        <w:t xml:space="preserve">hat </w:t>
      </w:r>
      <w:r w:rsidR="00466669">
        <w:t>considers</w:t>
      </w:r>
      <w:r w:rsidR="000A2E48" w:rsidRPr="000A2E48">
        <w:t xml:space="preserve"> what </w:t>
      </w:r>
      <w:r w:rsidR="00C43D59">
        <w:t>is more urgent</w:t>
      </w:r>
      <w:r w:rsidR="000A2E48" w:rsidRPr="000A2E48">
        <w:t>, and what can be “pushed off without being a detriment to student learning.”</w:t>
      </w:r>
      <w:r>
        <w:t xml:space="preserve"> </w:t>
      </w:r>
      <w:r w:rsidRPr="00C252A9">
        <w:t>A strength of the district is that it has a capital plan that describes future capital needs, is based on future enrollment projections and facility assessments, and incorporates input from district stakeholders.</w:t>
      </w:r>
    </w:p>
    <w:p w14:paraId="6A8BD12D" w14:textId="147AE86A" w:rsidR="002B4CEF" w:rsidRDefault="002B4CEF" w:rsidP="0026749A">
      <w:pPr>
        <w:pStyle w:val="Heading3"/>
      </w:pPr>
      <w:r>
        <w:t>Recommendations</w:t>
      </w:r>
    </w:p>
    <w:p w14:paraId="26CC0050" w14:textId="7C2BC119" w:rsidR="002B4CEF" w:rsidRPr="00CB0607" w:rsidRDefault="00705E43" w:rsidP="00711976">
      <w:pPr>
        <w:pStyle w:val="Bullet1"/>
        <w:sectPr w:rsidR="002B4CEF" w:rsidRPr="00CB0607" w:rsidSect="00D67AD2">
          <w:headerReference w:type="default" r:id="rId27"/>
          <w:footerReference w:type="default" r:id="rId28"/>
          <w:footerReference w:type="first" r:id="rId29"/>
          <w:pgSz w:w="12240" w:h="15840" w:code="1"/>
          <w:pgMar w:top="1440" w:right="1440" w:bottom="1440" w:left="1440" w:header="720" w:footer="720" w:gutter="0"/>
          <w:pgNumType w:start="1"/>
          <w:cols w:space="720"/>
          <w:docGrid w:linePitch="360"/>
        </w:sectPr>
      </w:pPr>
      <w:r w:rsidRPr="00705E43">
        <w:rPr>
          <w:i/>
          <w:iCs/>
        </w:rPr>
        <w:t>The district should develop a formal written agreement with the city that outlines the process, timeline, roles, responsibilities, and cost allocations involved in incorporating the school committee’s budgeting process into the municipality’s budgeting process.</w:t>
      </w:r>
    </w:p>
    <w:p w14:paraId="3086BDED" w14:textId="6668ACD0" w:rsidR="008E314D" w:rsidRPr="00CB0607" w:rsidRDefault="008E314D" w:rsidP="009E578A">
      <w:pPr>
        <w:pStyle w:val="Heading2"/>
      </w:pPr>
      <w:bookmarkStart w:id="81" w:name="_Toc196141863"/>
      <w:r w:rsidRPr="00CB0607">
        <w:lastRenderedPageBreak/>
        <w:t>Appendix A</w:t>
      </w:r>
      <w:r w:rsidR="006A3A0E" w:rsidRPr="00CB0607">
        <w:t>.</w:t>
      </w:r>
      <w:r w:rsidRPr="00CB0607">
        <w:t xml:space="preserve"> </w:t>
      </w:r>
      <w:bookmarkEnd w:id="4"/>
      <w:bookmarkEnd w:id="5"/>
      <w:bookmarkEnd w:id="6"/>
      <w:r w:rsidR="00E475E7" w:rsidRPr="00CB0607">
        <w:t>Summary of Site Visit Activities</w:t>
      </w:r>
      <w:bookmarkEnd w:id="7"/>
      <w:bookmarkEnd w:id="81"/>
    </w:p>
    <w:p w14:paraId="5CB5BDC4" w14:textId="6607A34E" w:rsidR="00B827DE" w:rsidRPr="00CB0607" w:rsidRDefault="00B827DE" w:rsidP="00FD3F31">
      <w:pPr>
        <w:pStyle w:val="BodyText"/>
      </w:pPr>
      <w:r w:rsidRPr="00CB0607">
        <w:t xml:space="preserve">The </w:t>
      </w:r>
      <w:r w:rsidR="00494638" w:rsidRPr="00CB0607">
        <w:t>AIR</w:t>
      </w:r>
      <w:r w:rsidRPr="00CB0607">
        <w:t xml:space="preserve"> team completed the following activities as part of the district review activities in </w:t>
      </w:r>
      <w:r w:rsidR="00960E66">
        <w:t>Woburn</w:t>
      </w:r>
      <w:r w:rsidRPr="00CB0607">
        <w:t>. The team conducted </w:t>
      </w:r>
      <w:r w:rsidR="00960E66">
        <w:t>105</w:t>
      </w:r>
      <w:r w:rsidR="00960E66" w:rsidRPr="00CB0607">
        <w:t xml:space="preserve"> </w:t>
      </w:r>
      <w:r w:rsidRPr="00CB0607">
        <w:t xml:space="preserve">classroom observations during the week of </w:t>
      </w:r>
      <w:r w:rsidR="00960E66">
        <w:t>January 2</w:t>
      </w:r>
      <w:r w:rsidR="00C252A9">
        <w:t>1</w:t>
      </w:r>
      <w:r w:rsidR="005F6E10">
        <w:t>, 2025</w:t>
      </w:r>
      <w:r w:rsidRPr="00CB0607">
        <w:t xml:space="preserve">, and held interviews and focus groups between </w:t>
      </w:r>
      <w:r w:rsidR="00960E66">
        <w:t>January 21</w:t>
      </w:r>
      <w:r w:rsidR="005F6E10">
        <w:t xml:space="preserve"> and January </w:t>
      </w:r>
      <w:r w:rsidR="00192905">
        <w:t>24</w:t>
      </w:r>
      <w:r w:rsidRPr="00CB0607">
        <w:t>. The site visit team conducted interviews and focus groups with the following representatives from the school and the district: </w:t>
      </w:r>
    </w:p>
    <w:p w14:paraId="433DFA3E" w14:textId="77777777" w:rsidR="00B827DE" w:rsidRPr="00FD3F31" w:rsidRDefault="00B827DE" w:rsidP="00FD3F31">
      <w:pPr>
        <w:pStyle w:val="Bullet1"/>
      </w:pPr>
      <w:r w:rsidRPr="00FD3F31">
        <w:t xml:space="preserve">Superintendent </w:t>
      </w:r>
    </w:p>
    <w:p w14:paraId="3BB607E5" w14:textId="77777777" w:rsidR="00B827DE" w:rsidRPr="00FD3F31" w:rsidRDefault="00B827DE" w:rsidP="00FD3F31">
      <w:pPr>
        <w:pStyle w:val="Bullet1"/>
      </w:pPr>
      <w:r w:rsidRPr="00FD3F31">
        <w:t xml:space="preserve">Other district leaders </w:t>
      </w:r>
    </w:p>
    <w:p w14:paraId="5159C132" w14:textId="77777777" w:rsidR="00B827DE" w:rsidRPr="00FD3F31" w:rsidRDefault="00B827DE" w:rsidP="00FD3F31">
      <w:pPr>
        <w:pStyle w:val="Bullet1"/>
      </w:pPr>
      <w:r w:rsidRPr="00FD3F31">
        <w:t xml:space="preserve">School committee members </w:t>
      </w:r>
    </w:p>
    <w:p w14:paraId="7B556F4E" w14:textId="77777777" w:rsidR="00B827DE" w:rsidRPr="00FD3F31" w:rsidRDefault="00B827DE" w:rsidP="00FD3F31">
      <w:pPr>
        <w:pStyle w:val="Bullet1"/>
      </w:pPr>
      <w:r w:rsidRPr="00FD3F31">
        <w:t xml:space="preserve">Teachers’ association members </w:t>
      </w:r>
    </w:p>
    <w:p w14:paraId="179C02DE" w14:textId="77777777" w:rsidR="00B827DE" w:rsidRPr="00FD3F31" w:rsidRDefault="00B827DE" w:rsidP="00FD3F31">
      <w:pPr>
        <w:pStyle w:val="Bullet1"/>
      </w:pPr>
      <w:r w:rsidRPr="00FD3F31">
        <w:t xml:space="preserve">Principals </w:t>
      </w:r>
    </w:p>
    <w:p w14:paraId="5726B81E" w14:textId="77777777" w:rsidR="00B827DE" w:rsidRPr="00FD3F31" w:rsidRDefault="00B827DE" w:rsidP="00FD3F31">
      <w:pPr>
        <w:pStyle w:val="Bullet1"/>
      </w:pPr>
      <w:r w:rsidRPr="00FD3F31">
        <w:t xml:space="preserve">Teachers </w:t>
      </w:r>
    </w:p>
    <w:p w14:paraId="03723CF4" w14:textId="77777777" w:rsidR="00B827DE" w:rsidRPr="00FD3F31" w:rsidRDefault="00B827DE" w:rsidP="00FD3F31">
      <w:pPr>
        <w:pStyle w:val="Bullet1"/>
      </w:pPr>
      <w:r w:rsidRPr="00FD3F31">
        <w:t xml:space="preserve">Support specialists </w:t>
      </w:r>
    </w:p>
    <w:p w14:paraId="50991F40" w14:textId="77777777" w:rsidR="00B827DE" w:rsidRPr="00FD3F31" w:rsidRDefault="00B827DE" w:rsidP="00FD3F31">
      <w:pPr>
        <w:pStyle w:val="Bullet1"/>
      </w:pPr>
      <w:r w:rsidRPr="00FD3F31">
        <w:t xml:space="preserve">Parents </w:t>
      </w:r>
    </w:p>
    <w:p w14:paraId="1D50C673" w14:textId="77777777" w:rsidR="00B827DE" w:rsidRPr="00FD3F31" w:rsidRDefault="00B827DE" w:rsidP="00FD3F31">
      <w:pPr>
        <w:pStyle w:val="Bullet1"/>
      </w:pPr>
      <w:r w:rsidRPr="00FD3F31">
        <w:t xml:space="preserve">Students </w:t>
      </w:r>
    </w:p>
    <w:p w14:paraId="3ED9E858" w14:textId="77777777" w:rsidR="00B827DE" w:rsidRPr="00FD3F31" w:rsidRDefault="00B827DE" w:rsidP="00FD3F31">
      <w:pPr>
        <w:pStyle w:val="Bullet1"/>
      </w:pPr>
      <w:r w:rsidRPr="00FD3F31">
        <w:t xml:space="preserve">Town representative </w:t>
      </w:r>
    </w:p>
    <w:p w14:paraId="48B34525" w14:textId="24EFC9BA" w:rsidR="00B827DE" w:rsidRPr="00CB0607" w:rsidRDefault="00B827DE" w:rsidP="00FD3F31">
      <w:pPr>
        <w:pStyle w:val="BodyText"/>
      </w:pPr>
      <w:r w:rsidRPr="00CB0607">
        <w:t>The review team analyzed multiple datasets and reviewed numerous documents before and during the site visit, including</w:t>
      </w:r>
      <w:r w:rsidR="00494638" w:rsidRPr="00CB0607">
        <w:t xml:space="preserve"> the following</w:t>
      </w:r>
      <w:r w:rsidRPr="00CB0607">
        <w:t xml:space="preserve">: </w:t>
      </w:r>
    </w:p>
    <w:p w14:paraId="207079BB" w14:textId="1E1AA310" w:rsidR="00B827DE" w:rsidRPr="00CB0607" w:rsidRDefault="00B827DE" w:rsidP="00B827DE">
      <w:pPr>
        <w:pStyle w:val="Bullet1"/>
      </w:pPr>
      <w:r w:rsidRPr="00CB0607">
        <w:t>Student and school performance data, including achievement and growth, enrollment, graduation, dropout, retention, suspension, and attendance rates</w:t>
      </w:r>
    </w:p>
    <w:p w14:paraId="15FAB3E2" w14:textId="7EEE6304" w:rsidR="00B827DE" w:rsidRPr="00CB0607" w:rsidRDefault="00B827DE" w:rsidP="00B827DE">
      <w:pPr>
        <w:pStyle w:val="Bullet1"/>
      </w:pPr>
      <w:r w:rsidRPr="00CB0607">
        <w:t xml:space="preserve">Data on the district’s staffing and finances </w:t>
      </w:r>
    </w:p>
    <w:p w14:paraId="4DD39A60" w14:textId="7A31A1A3" w:rsidR="00B827DE" w:rsidRPr="00CB0607" w:rsidRDefault="0054101D" w:rsidP="00B827DE">
      <w:pPr>
        <w:pStyle w:val="Bullet1"/>
      </w:pPr>
      <w:r w:rsidRPr="00CB0607">
        <w:t xml:space="preserve">Curricular </w:t>
      </w:r>
      <w:r w:rsidR="00B827DE" w:rsidRPr="00CB0607">
        <w:t>review process and timeline</w:t>
      </w:r>
    </w:p>
    <w:p w14:paraId="49D63455" w14:textId="75E5EC80" w:rsidR="00B827DE" w:rsidRPr="00CB0607" w:rsidRDefault="00CE6D3D" w:rsidP="00B827DE">
      <w:pPr>
        <w:pStyle w:val="Bullet1"/>
      </w:pPr>
      <w:r>
        <w:t>Woburn</w:t>
      </w:r>
      <w:r w:rsidRPr="00CB0607">
        <w:t xml:space="preserve"> </w:t>
      </w:r>
      <w:r w:rsidR="00B827DE" w:rsidRPr="00CB0607">
        <w:t>curriculum unit template</w:t>
      </w:r>
    </w:p>
    <w:p w14:paraId="39A28A74" w14:textId="212B18BC" w:rsidR="00B827DE" w:rsidRPr="00CB0607" w:rsidRDefault="00B827DE" w:rsidP="00B827DE">
      <w:pPr>
        <w:pStyle w:val="Bullet1"/>
      </w:pPr>
      <w:r w:rsidRPr="00CB0607">
        <w:t>Published educational reports on the district by DESE, the New England Association of Schools and Colleges, and the former Office of Educational Quality and Accountability</w:t>
      </w:r>
    </w:p>
    <w:p w14:paraId="2BA65B5C" w14:textId="64699D20" w:rsidR="00B827DE" w:rsidRPr="00CB0607" w:rsidRDefault="00B827DE" w:rsidP="00B827DE">
      <w:pPr>
        <w:pStyle w:val="Bullet1"/>
      </w:pPr>
      <w:r w:rsidRPr="00CB0607">
        <w:t xml:space="preserve">District documents such as district and </w:t>
      </w:r>
      <w:r w:rsidR="00494638" w:rsidRPr="00CB0607">
        <w:t xml:space="preserve">school </w:t>
      </w:r>
      <w:r w:rsidRPr="00CB0607">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CB0607" w:rsidRDefault="00B827DE" w:rsidP="00B827DE">
      <w:pPr>
        <w:pStyle w:val="Bullet1"/>
      </w:pPr>
      <w:r w:rsidRPr="00CB0607">
        <w:t>All completed program and administrator evaluations and a random selection of completed teacher evaluations</w:t>
      </w:r>
    </w:p>
    <w:p w14:paraId="463A5006" w14:textId="131068F2" w:rsidR="008D6102" w:rsidRPr="00CB0607" w:rsidRDefault="008D6102" w:rsidP="00DA6C44">
      <w:pPr>
        <w:pStyle w:val="Bullet1"/>
        <w:numPr>
          <w:ilvl w:val="0"/>
          <w:numId w:val="0"/>
        </w:numPr>
        <w:ind w:left="720" w:hanging="360"/>
      </w:pPr>
    </w:p>
    <w:p w14:paraId="6A7B59BA" w14:textId="77777777" w:rsidR="006D0B48" w:rsidRPr="00CB0607"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CB0607" w:rsidSect="00D67AD2">
          <w:footerReference w:type="default" r:id="rId30"/>
          <w:pgSz w:w="12240" w:h="15840" w:code="1"/>
          <w:pgMar w:top="1440" w:right="1440" w:bottom="1440" w:left="1440" w:header="720" w:footer="720" w:gutter="0"/>
          <w:pgNumType w:start="1"/>
          <w:cols w:space="720"/>
          <w:docGrid w:linePitch="360"/>
        </w:sectPr>
      </w:pPr>
    </w:p>
    <w:p w14:paraId="2A2032DD" w14:textId="11887099" w:rsidR="00486B55" w:rsidRDefault="00486B55" w:rsidP="00486B55">
      <w:pPr>
        <w:pStyle w:val="Heading2"/>
        <w:pageBreakBefore w:val="0"/>
      </w:pPr>
      <w:bookmarkStart w:id="82" w:name="_Toc101878651"/>
      <w:bookmarkStart w:id="83" w:name="_Toc196141864"/>
      <w:bookmarkStart w:id="84" w:name="_Hlk100740908"/>
      <w:bookmarkStart w:id="85" w:name="_Toc101878652"/>
      <w:bookmarkStart w:id="86" w:name="_Toc101878650"/>
      <w:r w:rsidRPr="00CB0607">
        <w:lastRenderedPageBreak/>
        <w:t xml:space="preserve">Appendix </w:t>
      </w:r>
      <w:r>
        <w:t>B</w:t>
      </w:r>
      <w:r w:rsidRPr="00CB0607">
        <w:t>. Districtwide Instructional Observation Report</w:t>
      </w:r>
      <w:bookmarkEnd w:id="82"/>
      <w:r w:rsidRPr="00CB0607">
        <w:t xml:space="preserve"> </w:t>
      </w:r>
      <w:bookmarkEnd w:id="83"/>
    </w:p>
    <w:p w14:paraId="31739DCE" w14:textId="77777777" w:rsidR="00B51A14" w:rsidRDefault="00B51A14" w:rsidP="00B51A14">
      <w:pPr>
        <w:pStyle w:val="BodyTextposthead"/>
        <w:sectPr w:rsidR="00B51A14" w:rsidSect="00D67AD2">
          <w:footerReference w:type="default" r:id="rId31"/>
          <w:pgSz w:w="12240" w:h="15840" w:code="1"/>
          <w:pgMar w:top="1440" w:right="1440" w:bottom="1440" w:left="1440" w:header="720" w:footer="720" w:gutter="0"/>
          <w:pgNumType w:start="1"/>
          <w:cols w:space="720"/>
          <w:docGrid w:linePitch="360"/>
        </w:sectPr>
      </w:pPr>
    </w:p>
    <w:p w14:paraId="2B004D1F" w14:textId="77777777" w:rsidR="00B51A14" w:rsidRDefault="00B51A14">
      <w:pPr>
        <w:pStyle w:val="CoverSubtitle"/>
      </w:pPr>
    </w:p>
    <w:p w14:paraId="459B612C" w14:textId="77777777" w:rsidR="00B51A14" w:rsidRDefault="00B51A14">
      <w:pPr>
        <w:pStyle w:val="CoverSubtitle"/>
      </w:pPr>
    </w:p>
    <w:p w14:paraId="74EBB6B0" w14:textId="77777777" w:rsidR="00B51A14" w:rsidRDefault="00B51A14">
      <w:pPr>
        <w:pStyle w:val="CoverSubtitle"/>
      </w:pPr>
    </w:p>
    <w:p w14:paraId="11CC78C0" w14:textId="77777777" w:rsidR="00B51A14" w:rsidRDefault="00B51A14">
      <w:pPr>
        <w:pStyle w:val="CoverSubtitle"/>
      </w:pPr>
    </w:p>
    <w:p w14:paraId="6C410622" w14:textId="77777777" w:rsidR="00B51A14" w:rsidRDefault="00B51A14">
      <w:pPr>
        <w:pStyle w:val="CoverSubtitle"/>
      </w:pPr>
    </w:p>
    <w:p w14:paraId="159542E3" w14:textId="77777777" w:rsidR="00B51A14" w:rsidRDefault="00B51A14">
      <w:pPr>
        <w:pStyle w:val="CoverSubtitle"/>
      </w:pPr>
    </w:p>
    <w:p w14:paraId="1A33ADBF" w14:textId="77777777" w:rsidR="00B51A14" w:rsidRPr="00BD0F26" w:rsidRDefault="00B51A14" w:rsidP="00D569BA">
      <w:pPr>
        <w:pStyle w:val="CoverSubtitle"/>
        <w:spacing w:before="240"/>
      </w:pPr>
      <w:bookmarkStart w:id="87" w:name="District1"/>
      <w:r>
        <w:t>Woburn</w:t>
      </w:r>
      <w:bookmarkEnd w:id="87"/>
      <w:r w:rsidRPr="00BD0F26">
        <w:t xml:space="preserve"> Public Schools</w:t>
      </w:r>
    </w:p>
    <w:p w14:paraId="4B9D4377" w14:textId="77777777" w:rsidR="00B51A14" w:rsidRPr="00E70CDF" w:rsidRDefault="00B51A14">
      <w:pPr>
        <w:pStyle w:val="CoverSubtitle3"/>
        <w:ind w:right="-126"/>
      </w:pPr>
      <w:r w:rsidRPr="00B72BFB">
        <w:t>Classroom Visits: Summary of Findings</w:t>
      </w:r>
    </w:p>
    <w:p w14:paraId="6B320638" w14:textId="18972C6B" w:rsidR="00B51A14" w:rsidRPr="00D62029" w:rsidRDefault="00B51A14">
      <w:pPr>
        <w:pStyle w:val="CoverSubtitle2-SIOR"/>
        <w:rPr>
          <w:color w:val="auto"/>
        </w:rPr>
      </w:pPr>
      <w:r w:rsidRPr="00D62029">
        <w:rPr>
          <w:color w:val="auto"/>
        </w:rPr>
        <w:t>Districtwide Instructional Observation Report</w:t>
      </w:r>
    </w:p>
    <w:p w14:paraId="792571F3" w14:textId="77777777" w:rsidR="00B51A14" w:rsidRPr="00B72BFB" w:rsidRDefault="00B51A14">
      <w:pPr>
        <w:pStyle w:val="CoverDate"/>
      </w:pPr>
      <w:bookmarkStart w:id="88" w:name="MonthName1"/>
      <w:r>
        <w:t>January</w:t>
      </w:r>
      <w:bookmarkEnd w:id="88"/>
      <w:r>
        <w:t xml:space="preserve"> </w:t>
      </w:r>
      <w:bookmarkStart w:id="89" w:name="Year1"/>
      <w:r>
        <w:t>2025</w:t>
      </w:r>
      <w:bookmarkEnd w:id="89"/>
    </w:p>
    <w:p w14:paraId="2C916ECA" w14:textId="77777777" w:rsidR="00B51A14" w:rsidRPr="001C2EBA" w:rsidRDefault="00B51A14" w:rsidP="00D569BA">
      <w:pPr>
        <w:pStyle w:val="Cover-AIRaddress"/>
        <w:spacing w:before="6040"/>
      </w:pPr>
      <w:r w:rsidRPr="001C2EBA">
        <w:t>201 Jones Road</w:t>
      </w:r>
      <w:r>
        <w:br/>
      </w:r>
      <w:r w:rsidRPr="001C2EBA">
        <w:t>Waltham, Massachusetts</w:t>
      </w:r>
      <w:r w:rsidRPr="001C2EBA">
        <w:br/>
        <w:t>781-373-7000 | TTY 877.334.3499</w:t>
      </w:r>
    </w:p>
    <w:p w14:paraId="62540A6E" w14:textId="77777777" w:rsidR="00B51A14" w:rsidRDefault="00B51A14">
      <w:pPr>
        <w:pStyle w:val="Cover-AIRaddress"/>
        <w:rPr>
          <w:sz w:val="18"/>
        </w:rPr>
      </w:pPr>
      <w:hyperlink r:id="rId32" w:history="1">
        <w:r w:rsidRPr="001C2EBA">
          <w:rPr>
            <w:rStyle w:val="FranklinGothicDemi"/>
            <w:u w:val="single"/>
          </w:rPr>
          <w:t>www.air.org</w:t>
        </w:r>
      </w:hyperlink>
      <w:r w:rsidRPr="001C2EBA">
        <w:tab/>
      </w:r>
    </w:p>
    <w:p w14:paraId="4D211000" w14:textId="77777777" w:rsidR="00B51A14" w:rsidRDefault="00B51A14">
      <w:pPr>
        <w:pStyle w:val="Cover-AIRaddress"/>
        <w:rPr>
          <w:sz w:val="18"/>
        </w:rPr>
      </w:pPr>
    </w:p>
    <w:p w14:paraId="086FBB60" w14:textId="77777777" w:rsidR="00B51A14" w:rsidRPr="00680137" w:rsidRDefault="00B51A14">
      <w:pPr>
        <w:pStyle w:val="Cover-AIRaddress"/>
        <w:sectPr w:rsidR="00B51A14" w:rsidRPr="00680137" w:rsidSect="00D569BA">
          <w:headerReference w:type="default" r:id="rId33"/>
          <w:footerReference w:type="default" r:id="rId34"/>
          <w:pgSz w:w="12240" w:h="15840" w:code="1"/>
          <w:pgMar w:top="720" w:right="1008" w:bottom="720" w:left="1008" w:header="720" w:footer="720" w:gutter="0"/>
          <w:cols w:space="720"/>
          <w:docGrid w:linePitch="360"/>
        </w:sectPr>
      </w:pPr>
    </w:p>
    <w:p w14:paraId="1CAA6C1A" w14:textId="77777777" w:rsidR="00B51A14" w:rsidRPr="00E359BF" w:rsidRDefault="00B51A14">
      <w:pPr>
        <w:pStyle w:val="TOCHeading"/>
      </w:pPr>
      <w:r w:rsidRPr="00E359BF">
        <w:lastRenderedPageBreak/>
        <w:t>Contents</w:t>
      </w:r>
    </w:p>
    <w:p w14:paraId="5101D43F" w14:textId="77777777" w:rsidR="00B51A14" w:rsidRDefault="00B51A14">
      <w:pPr>
        <w:spacing w:after="120"/>
        <w:jc w:val="right"/>
        <w:rPr>
          <w:rFonts w:ascii="Calibri" w:eastAsia="Times New Roman" w:hAnsi="Calibri" w:cs="Calibri"/>
          <w:b/>
          <w:bCs/>
          <w:szCs w:val="20"/>
        </w:rPr>
      </w:pPr>
      <w:r w:rsidRPr="00E359BF">
        <w:rPr>
          <w:rFonts w:ascii="Calibri" w:eastAsia="Times New Roman" w:hAnsi="Calibri" w:cs="Calibri"/>
          <w:b/>
          <w:bCs/>
          <w:szCs w:val="20"/>
        </w:rPr>
        <w:t>Page</w:t>
      </w:r>
    </w:p>
    <w:p w14:paraId="4E385492" w14:textId="66FFEA05" w:rsidR="00B51A14" w:rsidRDefault="00B51A14">
      <w:pPr>
        <w:pStyle w:val="TOC1"/>
        <w:rPr>
          <w:rFonts w:eastAsiaTheme="minorEastAsia"/>
          <w:noProof/>
        </w:rPr>
      </w:pPr>
      <w:r>
        <w:rPr>
          <w:rFonts w:ascii="Calibri" w:eastAsia="Times New Roman" w:hAnsi="Calibri" w:cs="Calibri"/>
          <w:b/>
          <w:bCs/>
          <w:szCs w:val="20"/>
        </w:rPr>
        <w:fldChar w:fldCharType="begin"/>
      </w:r>
      <w:r>
        <w:rPr>
          <w:rFonts w:ascii="Calibri" w:eastAsia="Times New Roman" w:hAnsi="Calibri" w:cs="Calibri"/>
          <w:b/>
          <w:bCs/>
          <w:szCs w:val="20"/>
        </w:rPr>
        <w:instrText xml:space="preserve"> TOC \h \z \t "Heading 2 - SIOR,1" </w:instrText>
      </w:r>
      <w:r>
        <w:rPr>
          <w:rFonts w:ascii="Calibri" w:eastAsia="Times New Roman" w:hAnsi="Calibri" w:cs="Calibri"/>
          <w:b/>
          <w:bCs/>
          <w:szCs w:val="20"/>
        </w:rPr>
        <w:fldChar w:fldCharType="separate"/>
      </w:r>
      <w:hyperlink w:anchor="_Toc92194253" w:history="1">
        <w:r w:rsidRPr="00CB272A">
          <w:rPr>
            <w:rStyle w:val="Hyperlink"/>
            <w:noProof/>
          </w:rPr>
          <w:t>Introduction</w:t>
        </w:r>
        <w:r>
          <w:rPr>
            <w:noProof/>
            <w:webHidden/>
          </w:rPr>
          <w:tab/>
        </w:r>
        <w:r w:rsidR="000B2CFA">
          <w:rPr>
            <w:noProof/>
            <w:webHidden/>
          </w:rPr>
          <w:t>B</w:t>
        </w:r>
        <w:r w:rsidR="000B2CFA">
          <w:rPr>
            <w:b/>
            <w:bCs/>
            <w:noProof/>
            <w:webHidden/>
          </w:rPr>
          <w:t>-</w:t>
        </w:r>
        <w:r>
          <w:rPr>
            <w:noProof/>
            <w:webHidden/>
          </w:rPr>
          <w:fldChar w:fldCharType="begin"/>
        </w:r>
        <w:r>
          <w:rPr>
            <w:noProof/>
            <w:webHidden/>
          </w:rPr>
          <w:instrText xml:space="preserve"> PAGEREF _Toc92194253 \h </w:instrText>
        </w:r>
        <w:r>
          <w:rPr>
            <w:noProof/>
            <w:webHidden/>
          </w:rPr>
        </w:r>
        <w:r>
          <w:rPr>
            <w:noProof/>
            <w:webHidden/>
          </w:rPr>
          <w:fldChar w:fldCharType="separate"/>
        </w:r>
        <w:r w:rsidR="00A03A1E">
          <w:rPr>
            <w:noProof/>
            <w:webHidden/>
          </w:rPr>
          <w:t>4</w:t>
        </w:r>
        <w:r>
          <w:rPr>
            <w:noProof/>
            <w:webHidden/>
          </w:rPr>
          <w:fldChar w:fldCharType="end"/>
        </w:r>
      </w:hyperlink>
    </w:p>
    <w:p w14:paraId="62113D27" w14:textId="5AC4EA74" w:rsidR="00B51A14" w:rsidRDefault="00B51A14">
      <w:pPr>
        <w:pStyle w:val="TOC1"/>
        <w:rPr>
          <w:rFonts w:eastAsiaTheme="minorEastAsia"/>
          <w:noProof/>
        </w:rPr>
      </w:pPr>
      <w:hyperlink w:anchor="_Toc92194254" w:history="1">
        <w:r w:rsidRPr="00CB272A">
          <w:rPr>
            <w:rStyle w:val="Hyperlink"/>
            <w:noProof/>
          </w:rPr>
          <w:t>Positive Climate</w:t>
        </w:r>
        <w:r>
          <w:rPr>
            <w:noProof/>
            <w:webHidden/>
          </w:rPr>
          <w:tab/>
        </w:r>
        <w:r w:rsidR="000B2CFA">
          <w:rPr>
            <w:noProof/>
            <w:webHidden/>
          </w:rPr>
          <w:t>B-</w:t>
        </w:r>
        <w:r>
          <w:rPr>
            <w:noProof/>
            <w:webHidden/>
          </w:rPr>
          <w:fldChar w:fldCharType="begin"/>
        </w:r>
        <w:r>
          <w:rPr>
            <w:noProof/>
            <w:webHidden/>
          </w:rPr>
          <w:instrText xml:space="preserve"> PAGEREF _Toc92194254 \h </w:instrText>
        </w:r>
        <w:r>
          <w:rPr>
            <w:noProof/>
            <w:webHidden/>
          </w:rPr>
        </w:r>
        <w:r>
          <w:rPr>
            <w:noProof/>
            <w:webHidden/>
          </w:rPr>
          <w:fldChar w:fldCharType="separate"/>
        </w:r>
        <w:r w:rsidR="00A03A1E">
          <w:rPr>
            <w:noProof/>
            <w:webHidden/>
          </w:rPr>
          <w:t>6</w:t>
        </w:r>
        <w:r>
          <w:rPr>
            <w:noProof/>
            <w:webHidden/>
          </w:rPr>
          <w:fldChar w:fldCharType="end"/>
        </w:r>
      </w:hyperlink>
    </w:p>
    <w:p w14:paraId="4A63F262" w14:textId="2CFD327B" w:rsidR="00B51A14" w:rsidRDefault="00B51A14">
      <w:pPr>
        <w:pStyle w:val="TOC1"/>
        <w:rPr>
          <w:rFonts w:eastAsiaTheme="minorEastAsia"/>
          <w:noProof/>
        </w:rPr>
      </w:pPr>
      <w:hyperlink w:anchor="_Toc92194255" w:history="1">
        <w:r w:rsidRPr="00CB272A">
          <w:rPr>
            <w:rStyle w:val="Hyperlink"/>
            <w:noProof/>
          </w:rPr>
          <w:t>Teacher Sensitivity</w:t>
        </w:r>
        <w:r>
          <w:rPr>
            <w:noProof/>
            <w:webHidden/>
          </w:rPr>
          <w:tab/>
        </w:r>
        <w:r w:rsidR="000B2CFA">
          <w:rPr>
            <w:noProof/>
            <w:webHidden/>
          </w:rPr>
          <w:t>B-</w:t>
        </w:r>
        <w:r>
          <w:rPr>
            <w:noProof/>
            <w:webHidden/>
          </w:rPr>
          <w:fldChar w:fldCharType="begin"/>
        </w:r>
        <w:r>
          <w:rPr>
            <w:noProof/>
            <w:webHidden/>
          </w:rPr>
          <w:instrText xml:space="preserve"> PAGEREF _Toc92194255 \h </w:instrText>
        </w:r>
        <w:r>
          <w:rPr>
            <w:noProof/>
            <w:webHidden/>
          </w:rPr>
        </w:r>
        <w:r>
          <w:rPr>
            <w:noProof/>
            <w:webHidden/>
          </w:rPr>
          <w:fldChar w:fldCharType="separate"/>
        </w:r>
        <w:r w:rsidR="00A03A1E">
          <w:rPr>
            <w:noProof/>
            <w:webHidden/>
          </w:rPr>
          <w:t>7</w:t>
        </w:r>
        <w:r>
          <w:rPr>
            <w:noProof/>
            <w:webHidden/>
          </w:rPr>
          <w:fldChar w:fldCharType="end"/>
        </w:r>
      </w:hyperlink>
    </w:p>
    <w:p w14:paraId="7756850C" w14:textId="2782C043" w:rsidR="00B51A14" w:rsidRDefault="00B51A14">
      <w:pPr>
        <w:pStyle w:val="TOC1"/>
        <w:rPr>
          <w:rFonts w:eastAsiaTheme="minorEastAsia"/>
          <w:noProof/>
        </w:rPr>
      </w:pPr>
      <w:hyperlink w:anchor="_Toc92194256" w:history="1">
        <w:r w:rsidRPr="00CB272A">
          <w:rPr>
            <w:rStyle w:val="Hyperlink"/>
            <w:noProof/>
          </w:rPr>
          <w:t>Regard for Student Perspectives</w:t>
        </w:r>
        <w:r>
          <w:rPr>
            <w:noProof/>
            <w:webHidden/>
          </w:rPr>
          <w:tab/>
        </w:r>
        <w:r w:rsidR="000B2CFA">
          <w:rPr>
            <w:noProof/>
            <w:webHidden/>
          </w:rPr>
          <w:t>B-</w:t>
        </w:r>
        <w:r>
          <w:rPr>
            <w:noProof/>
            <w:webHidden/>
          </w:rPr>
          <w:fldChar w:fldCharType="begin"/>
        </w:r>
        <w:r>
          <w:rPr>
            <w:noProof/>
            <w:webHidden/>
          </w:rPr>
          <w:instrText xml:space="preserve"> PAGEREF _Toc92194256 \h </w:instrText>
        </w:r>
        <w:r>
          <w:rPr>
            <w:noProof/>
            <w:webHidden/>
          </w:rPr>
        </w:r>
        <w:r>
          <w:rPr>
            <w:noProof/>
            <w:webHidden/>
          </w:rPr>
          <w:fldChar w:fldCharType="separate"/>
        </w:r>
        <w:r w:rsidR="00A03A1E">
          <w:rPr>
            <w:noProof/>
            <w:webHidden/>
          </w:rPr>
          <w:t>8</w:t>
        </w:r>
        <w:r>
          <w:rPr>
            <w:noProof/>
            <w:webHidden/>
          </w:rPr>
          <w:fldChar w:fldCharType="end"/>
        </w:r>
      </w:hyperlink>
    </w:p>
    <w:p w14:paraId="4D3B0955" w14:textId="210D9F47" w:rsidR="00B51A14" w:rsidRDefault="00B51A14">
      <w:pPr>
        <w:pStyle w:val="TOC1"/>
        <w:rPr>
          <w:rFonts w:eastAsiaTheme="minorEastAsia"/>
          <w:noProof/>
        </w:rPr>
      </w:pPr>
      <w:hyperlink w:anchor="_Toc92194257" w:history="1">
        <w:r w:rsidRPr="00CB272A">
          <w:rPr>
            <w:rStyle w:val="Hyperlink"/>
            <w:noProof/>
          </w:rPr>
          <w:t>Negative Climate</w:t>
        </w:r>
        <w:r>
          <w:rPr>
            <w:noProof/>
            <w:webHidden/>
          </w:rPr>
          <w:tab/>
        </w:r>
        <w:r w:rsidR="000B2CFA">
          <w:rPr>
            <w:noProof/>
            <w:webHidden/>
          </w:rPr>
          <w:t>B-</w:t>
        </w:r>
        <w:r>
          <w:rPr>
            <w:noProof/>
            <w:webHidden/>
          </w:rPr>
          <w:fldChar w:fldCharType="begin"/>
        </w:r>
        <w:r>
          <w:rPr>
            <w:noProof/>
            <w:webHidden/>
          </w:rPr>
          <w:instrText xml:space="preserve"> PAGEREF _Toc92194257 \h </w:instrText>
        </w:r>
        <w:r>
          <w:rPr>
            <w:noProof/>
            <w:webHidden/>
          </w:rPr>
        </w:r>
        <w:r>
          <w:rPr>
            <w:noProof/>
            <w:webHidden/>
          </w:rPr>
          <w:fldChar w:fldCharType="separate"/>
        </w:r>
        <w:r w:rsidR="00A03A1E">
          <w:rPr>
            <w:noProof/>
            <w:webHidden/>
          </w:rPr>
          <w:t>9</w:t>
        </w:r>
        <w:r>
          <w:rPr>
            <w:noProof/>
            <w:webHidden/>
          </w:rPr>
          <w:fldChar w:fldCharType="end"/>
        </w:r>
      </w:hyperlink>
    </w:p>
    <w:p w14:paraId="6CE1D1FA" w14:textId="11E03D92" w:rsidR="00B51A14" w:rsidRDefault="00B51A14">
      <w:pPr>
        <w:pStyle w:val="TOC1"/>
        <w:rPr>
          <w:rFonts w:eastAsiaTheme="minorEastAsia"/>
          <w:noProof/>
        </w:rPr>
      </w:pPr>
      <w:hyperlink w:anchor="_Toc92194258" w:history="1">
        <w:r w:rsidRPr="00CB272A">
          <w:rPr>
            <w:rStyle w:val="Hyperlink"/>
            <w:noProof/>
          </w:rPr>
          <w:t>Behavior Management</w:t>
        </w:r>
        <w:r>
          <w:rPr>
            <w:noProof/>
            <w:webHidden/>
          </w:rPr>
          <w:tab/>
        </w:r>
        <w:r w:rsidR="000B2CFA">
          <w:rPr>
            <w:noProof/>
            <w:webHidden/>
          </w:rPr>
          <w:t>B-</w:t>
        </w:r>
        <w:r>
          <w:rPr>
            <w:noProof/>
            <w:webHidden/>
          </w:rPr>
          <w:fldChar w:fldCharType="begin"/>
        </w:r>
        <w:r>
          <w:rPr>
            <w:noProof/>
            <w:webHidden/>
          </w:rPr>
          <w:instrText xml:space="preserve"> PAGEREF _Toc92194258 \h </w:instrText>
        </w:r>
        <w:r>
          <w:rPr>
            <w:noProof/>
            <w:webHidden/>
          </w:rPr>
        </w:r>
        <w:r>
          <w:rPr>
            <w:noProof/>
            <w:webHidden/>
          </w:rPr>
          <w:fldChar w:fldCharType="separate"/>
        </w:r>
        <w:r w:rsidR="00A03A1E">
          <w:rPr>
            <w:noProof/>
            <w:webHidden/>
          </w:rPr>
          <w:t>10</w:t>
        </w:r>
        <w:r>
          <w:rPr>
            <w:noProof/>
            <w:webHidden/>
          </w:rPr>
          <w:fldChar w:fldCharType="end"/>
        </w:r>
      </w:hyperlink>
    </w:p>
    <w:p w14:paraId="2E414454" w14:textId="32C6D6DC" w:rsidR="00B51A14" w:rsidRDefault="00B51A14">
      <w:pPr>
        <w:pStyle w:val="TOC1"/>
        <w:rPr>
          <w:rFonts w:eastAsiaTheme="minorEastAsia"/>
          <w:noProof/>
        </w:rPr>
      </w:pPr>
      <w:hyperlink w:anchor="_Toc92194259" w:history="1">
        <w:r w:rsidRPr="00CB272A">
          <w:rPr>
            <w:rStyle w:val="Hyperlink"/>
            <w:noProof/>
          </w:rPr>
          <w:t>Productivity</w:t>
        </w:r>
        <w:r>
          <w:rPr>
            <w:noProof/>
            <w:webHidden/>
          </w:rPr>
          <w:tab/>
        </w:r>
        <w:r w:rsidR="00715DD3">
          <w:rPr>
            <w:noProof/>
            <w:webHidden/>
          </w:rPr>
          <w:t>B-</w:t>
        </w:r>
        <w:r>
          <w:rPr>
            <w:noProof/>
            <w:webHidden/>
          </w:rPr>
          <w:fldChar w:fldCharType="begin"/>
        </w:r>
        <w:r>
          <w:rPr>
            <w:noProof/>
            <w:webHidden/>
          </w:rPr>
          <w:instrText xml:space="preserve"> PAGEREF _Toc92194259 \h </w:instrText>
        </w:r>
        <w:r>
          <w:rPr>
            <w:noProof/>
            <w:webHidden/>
          </w:rPr>
        </w:r>
        <w:r>
          <w:rPr>
            <w:noProof/>
            <w:webHidden/>
          </w:rPr>
          <w:fldChar w:fldCharType="separate"/>
        </w:r>
        <w:r w:rsidR="00A03A1E">
          <w:rPr>
            <w:noProof/>
            <w:webHidden/>
          </w:rPr>
          <w:t>11</w:t>
        </w:r>
        <w:r>
          <w:rPr>
            <w:noProof/>
            <w:webHidden/>
          </w:rPr>
          <w:fldChar w:fldCharType="end"/>
        </w:r>
      </w:hyperlink>
    </w:p>
    <w:p w14:paraId="18E7228F" w14:textId="176A91A2" w:rsidR="00B51A14" w:rsidRDefault="00B51A14">
      <w:pPr>
        <w:pStyle w:val="TOC1"/>
        <w:rPr>
          <w:rFonts w:eastAsiaTheme="minorEastAsia"/>
          <w:noProof/>
        </w:rPr>
      </w:pPr>
      <w:hyperlink w:anchor="_Toc92194260" w:history="1">
        <w:r w:rsidRPr="00CB272A">
          <w:rPr>
            <w:rStyle w:val="Hyperlink"/>
            <w:noProof/>
          </w:rPr>
          <w:t>Instructional Learning Formats</w:t>
        </w:r>
        <w:r>
          <w:rPr>
            <w:noProof/>
            <w:webHidden/>
          </w:rPr>
          <w:tab/>
        </w:r>
        <w:r w:rsidR="00715DD3">
          <w:rPr>
            <w:noProof/>
            <w:webHidden/>
          </w:rPr>
          <w:t>B-</w:t>
        </w:r>
        <w:r>
          <w:rPr>
            <w:noProof/>
            <w:webHidden/>
          </w:rPr>
          <w:fldChar w:fldCharType="begin"/>
        </w:r>
        <w:r>
          <w:rPr>
            <w:noProof/>
            <w:webHidden/>
          </w:rPr>
          <w:instrText xml:space="preserve"> PAGEREF _Toc92194260 \h </w:instrText>
        </w:r>
        <w:r>
          <w:rPr>
            <w:noProof/>
            <w:webHidden/>
          </w:rPr>
        </w:r>
        <w:r>
          <w:rPr>
            <w:noProof/>
            <w:webHidden/>
          </w:rPr>
          <w:fldChar w:fldCharType="separate"/>
        </w:r>
        <w:r w:rsidR="00A03A1E">
          <w:rPr>
            <w:noProof/>
            <w:webHidden/>
          </w:rPr>
          <w:t>12</w:t>
        </w:r>
        <w:r>
          <w:rPr>
            <w:noProof/>
            <w:webHidden/>
          </w:rPr>
          <w:fldChar w:fldCharType="end"/>
        </w:r>
      </w:hyperlink>
    </w:p>
    <w:p w14:paraId="76258BD5" w14:textId="34F820B2" w:rsidR="00B51A14" w:rsidRDefault="00B51A14">
      <w:pPr>
        <w:pStyle w:val="TOC1"/>
        <w:rPr>
          <w:rFonts w:eastAsiaTheme="minorEastAsia"/>
          <w:noProof/>
        </w:rPr>
      </w:pPr>
      <w:hyperlink w:anchor="_Toc92194261" w:history="1">
        <w:r w:rsidRPr="00CB272A">
          <w:rPr>
            <w:rStyle w:val="Hyperlink"/>
            <w:noProof/>
          </w:rPr>
          <w:t>Concept Development</w:t>
        </w:r>
        <w:r>
          <w:rPr>
            <w:noProof/>
            <w:webHidden/>
          </w:rPr>
          <w:tab/>
        </w:r>
        <w:r w:rsidR="00715DD3">
          <w:rPr>
            <w:noProof/>
            <w:webHidden/>
          </w:rPr>
          <w:t>B-</w:t>
        </w:r>
        <w:r>
          <w:rPr>
            <w:noProof/>
            <w:webHidden/>
          </w:rPr>
          <w:fldChar w:fldCharType="begin"/>
        </w:r>
        <w:r>
          <w:rPr>
            <w:noProof/>
            <w:webHidden/>
          </w:rPr>
          <w:instrText xml:space="preserve"> PAGEREF _Toc92194261 \h </w:instrText>
        </w:r>
        <w:r>
          <w:rPr>
            <w:noProof/>
            <w:webHidden/>
          </w:rPr>
        </w:r>
        <w:r>
          <w:rPr>
            <w:noProof/>
            <w:webHidden/>
          </w:rPr>
          <w:fldChar w:fldCharType="separate"/>
        </w:r>
        <w:r w:rsidR="00A03A1E">
          <w:rPr>
            <w:noProof/>
            <w:webHidden/>
          </w:rPr>
          <w:t>13</w:t>
        </w:r>
        <w:r>
          <w:rPr>
            <w:noProof/>
            <w:webHidden/>
          </w:rPr>
          <w:fldChar w:fldCharType="end"/>
        </w:r>
      </w:hyperlink>
    </w:p>
    <w:p w14:paraId="197259F3" w14:textId="7AAECD1B" w:rsidR="00B51A14" w:rsidRDefault="00B51A14">
      <w:pPr>
        <w:pStyle w:val="TOC1"/>
        <w:rPr>
          <w:rFonts w:eastAsiaTheme="minorEastAsia"/>
          <w:noProof/>
        </w:rPr>
      </w:pPr>
      <w:hyperlink w:anchor="_Toc92194262" w:history="1">
        <w:r w:rsidRPr="00CB272A">
          <w:rPr>
            <w:rStyle w:val="Hyperlink"/>
            <w:noProof/>
          </w:rPr>
          <w:t>Content Understanding</w:t>
        </w:r>
        <w:r>
          <w:rPr>
            <w:noProof/>
            <w:webHidden/>
          </w:rPr>
          <w:tab/>
        </w:r>
        <w:r w:rsidR="00715DD3">
          <w:rPr>
            <w:noProof/>
            <w:webHidden/>
          </w:rPr>
          <w:t>B-</w:t>
        </w:r>
        <w:r>
          <w:rPr>
            <w:noProof/>
            <w:webHidden/>
          </w:rPr>
          <w:fldChar w:fldCharType="begin"/>
        </w:r>
        <w:r>
          <w:rPr>
            <w:noProof/>
            <w:webHidden/>
          </w:rPr>
          <w:instrText xml:space="preserve"> PAGEREF _Toc92194262 \h </w:instrText>
        </w:r>
        <w:r>
          <w:rPr>
            <w:noProof/>
            <w:webHidden/>
          </w:rPr>
        </w:r>
        <w:r>
          <w:rPr>
            <w:noProof/>
            <w:webHidden/>
          </w:rPr>
          <w:fldChar w:fldCharType="separate"/>
        </w:r>
        <w:r w:rsidR="00A03A1E">
          <w:rPr>
            <w:noProof/>
            <w:webHidden/>
          </w:rPr>
          <w:t>14</w:t>
        </w:r>
        <w:r>
          <w:rPr>
            <w:noProof/>
            <w:webHidden/>
          </w:rPr>
          <w:fldChar w:fldCharType="end"/>
        </w:r>
      </w:hyperlink>
    </w:p>
    <w:p w14:paraId="52F18496" w14:textId="48293DAB" w:rsidR="00B51A14" w:rsidRDefault="00B51A14">
      <w:pPr>
        <w:pStyle w:val="TOC1"/>
        <w:rPr>
          <w:rFonts w:eastAsiaTheme="minorEastAsia"/>
          <w:noProof/>
        </w:rPr>
      </w:pPr>
      <w:hyperlink w:anchor="_Toc92194263" w:history="1">
        <w:r w:rsidRPr="00CB272A">
          <w:rPr>
            <w:rStyle w:val="Hyperlink"/>
            <w:noProof/>
          </w:rPr>
          <w:t>Analysis and Inquiry</w:t>
        </w:r>
        <w:r>
          <w:rPr>
            <w:noProof/>
            <w:webHidden/>
          </w:rPr>
          <w:tab/>
        </w:r>
        <w:r w:rsidR="00715DD3">
          <w:rPr>
            <w:noProof/>
            <w:webHidden/>
          </w:rPr>
          <w:t>B-</w:t>
        </w:r>
        <w:r>
          <w:rPr>
            <w:noProof/>
            <w:webHidden/>
          </w:rPr>
          <w:fldChar w:fldCharType="begin"/>
        </w:r>
        <w:r>
          <w:rPr>
            <w:noProof/>
            <w:webHidden/>
          </w:rPr>
          <w:instrText xml:space="preserve"> PAGEREF _Toc92194263 \h </w:instrText>
        </w:r>
        <w:r>
          <w:rPr>
            <w:noProof/>
            <w:webHidden/>
          </w:rPr>
        </w:r>
        <w:r>
          <w:rPr>
            <w:noProof/>
            <w:webHidden/>
          </w:rPr>
          <w:fldChar w:fldCharType="separate"/>
        </w:r>
        <w:r w:rsidR="00A03A1E">
          <w:rPr>
            <w:noProof/>
            <w:webHidden/>
          </w:rPr>
          <w:t>15</w:t>
        </w:r>
        <w:r>
          <w:rPr>
            <w:noProof/>
            <w:webHidden/>
          </w:rPr>
          <w:fldChar w:fldCharType="end"/>
        </w:r>
      </w:hyperlink>
    </w:p>
    <w:p w14:paraId="16784902" w14:textId="4D041819" w:rsidR="00B51A14" w:rsidRDefault="00B51A14">
      <w:pPr>
        <w:pStyle w:val="TOC1"/>
        <w:rPr>
          <w:rFonts w:eastAsiaTheme="minorEastAsia"/>
          <w:noProof/>
        </w:rPr>
      </w:pPr>
      <w:hyperlink w:anchor="_Toc92194264" w:history="1">
        <w:r w:rsidRPr="00CB272A">
          <w:rPr>
            <w:rStyle w:val="Hyperlink"/>
            <w:noProof/>
          </w:rPr>
          <w:t>Quality of Feedback</w:t>
        </w:r>
        <w:r>
          <w:rPr>
            <w:noProof/>
            <w:webHidden/>
          </w:rPr>
          <w:tab/>
        </w:r>
        <w:r w:rsidR="00715DD3">
          <w:rPr>
            <w:noProof/>
            <w:webHidden/>
          </w:rPr>
          <w:t>B-</w:t>
        </w:r>
        <w:r>
          <w:rPr>
            <w:noProof/>
            <w:webHidden/>
          </w:rPr>
          <w:fldChar w:fldCharType="begin"/>
        </w:r>
        <w:r>
          <w:rPr>
            <w:noProof/>
            <w:webHidden/>
          </w:rPr>
          <w:instrText xml:space="preserve"> PAGEREF _Toc92194264 \h </w:instrText>
        </w:r>
        <w:r>
          <w:rPr>
            <w:noProof/>
            <w:webHidden/>
          </w:rPr>
        </w:r>
        <w:r>
          <w:rPr>
            <w:noProof/>
            <w:webHidden/>
          </w:rPr>
          <w:fldChar w:fldCharType="separate"/>
        </w:r>
        <w:r w:rsidR="00A03A1E">
          <w:rPr>
            <w:noProof/>
            <w:webHidden/>
          </w:rPr>
          <w:t>16</w:t>
        </w:r>
        <w:r>
          <w:rPr>
            <w:noProof/>
            <w:webHidden/>
          </w:rPr>
          <w:fldChar w:fldCharType="end"/>
        </w:r>
      </w:hyperlink>
    </w:p>
    <w:p w14:paraId="1F959564" w14:textId="4C3D84D6" w:rsidR="00B51A14" w:rsidRDefault="00B51A14">
      <w:pPr>
        <w:pStyle w:val="TOC1"/>
        <w:rPr>
          <w:rFonts w:eastAsiaTheme="minorEastAsia"/>
          <w:noProof/>
        </w:rPr>
      </w:pPr>
      <w:hyperlink w:anchor="_Toc92194265" w:history="1">
        <w:r w:rsidRPr="00CB272A">
          <w:rPr>
            <w:rStyle w:val="Hyperlink"/>
            <w:noProof/>
          </w:rPr>
          <w:t>Language Modeling</w:t>
        </w:r>
        <w:r>
          <w:rPr>
            <w:noProof/>
            <w:webHidden/>
          </w:rPr>
          <w:tab/>
        </w:r>
        <w:r w:rsidR="00715DD3">
          <w:rPr>
            <w:noProof/>
            <w:webHidden/>
          </w:rPr>
          <w:t>B-</w:t>
        </w:r>
        <w:r>
          <w:rPr>
            <w:noProof/>
            <w:webHidden/>
          </w:rPr>
          <w:fldChar w:fldCharType="begin"/>
        </w:r>
        <w:r>
          <w:rPr>
            <w:noProof/>
            <w:webHidden/>
          </w:rPr>
          <w:instrText xml:space="preserve"> PAGEREF _Toc92194265 \h </w:instrText>
        </w:r>
        <w:r>
          <w:rPr>
            <w:noProof/>
            <w:webHidden/>
          </w:rPr>
        </w:r>
        <w:r>
          <w:rPr>
            <w:noProof/>
            <w:webHidden/>
          </w:rPr>
          <w:fldChar w:fldCharType="separate"/>
        </w:r>
        <w:r w:rsidR="00A03A1E">
          <w:rPr>
            <w:noProof/>
            <w:webHidden/>
          </w:rPr>
          <w:t>17</w:t>
        </w:r>
        <w:r>
          <w:rPr>
            <w:noProof/>
            <w:webHidden/>
          </w:rPr>
          <w:fldChar w:fldCharType="end"/>
        </w:r>
      </w:hyperlink>
    </w:p>
    <w:p w14:paraId="4890D1A1" w14:textId="6AF707B1" w:rsidR="00B51A14" w:rsidRDefault="00B51A14">
      <w:pPr>
        <w:pStyle w:val="TOC1"/>
        <w:rPr>
          <w:rFonts w:eastAsiaTheme="minorEastAsia"/>
          <w:noProof/>
        </w:rPr>
      </w:pPr>
      <w:hyperlink w:anchor="_Toc92194266" w:history="1">
        <w:r w:rsidRPr="00CB272A">
          <w:rPr>
            <w:rStyle w:val="Hyperlink"/>
            <w:noProof/>
          </w:rPr>
          <w:t>Instructional Dialogue</w:t>
        </w:r>
        <w:r>
          <w:rPr>
            <w:noProof/>
            <w:webHidden/>
          </w:rPr>
          <w:tab/>
        </w:r>
        <w:r w:rsidR="00715DD3">
          <w:rPr>
            <w:noProof/>
            <w:webHidden/>
          </w:rPr>
          <w:t>B-</w:t>
        </w:r>
        <w:r>
          <w:rPr>
            <w:noProof/>
            <w:webHidden/>
          </w:rPr>
          <w:fldChar w:fldCharType="begin"/>
        </w:r>
        <w:r>
          <w:rPr>
            <w:noProof/>
            <w:webHidden/>
          </w:rPr>
          <w:instrText xml:space="preserve"> PAGEREF _Toc92194266 \h </w:instrText>
        </w:r>
        <w:r>
          <w:rPr>
            <w:noProof/>
            <w:webHidden/>
          </w:rPr>
        </w:r>
        <w:r>
          <w:rPr>
            <w:noProof/>
            <w:webHidden/>
          </w:rPr>
          <w:fldChar w:fldCharType="separate"/>
        </w:r>
        <w:r w:rsidR="00A03A1E">
          <w:rPr>
            <w:noProof/>
            <w:webHidden/>
          </w:rPr>
          <w:t>18</w:t>
        </w:r>
        <w:r>
          <w:rPr>
            <w:noProof/>
            <w:webHidden/>
          </w:rPr>
          <w:fldChar w:fldCharType="end"/>
        </w:r>
      </w:hyperlink>
    </w:p>
    <w:p w14:paraId="76C6DF15" w14:textId="6893F53C" w:rsidR="00B51A14" w:rsidRDefault="00B51A14">
      <w:pPr>
        <w:pStyle w:val="TOC1"/>
        <w:rPr>
          <w:rFonts w:eastAsiaTheme="minorEastAsia"/>
          <w:noProof/>
        </w:rPr>
      </w:pPr>
      <w:hyperlink w:anchor="_Toc92194267" w:history="1">
        <w:r w:rsidRPr="00CB272A">
          <w:rPr>
            <w:rStyle w:val="Hyperlink"/>
            <w:noProof/>
          </w:rPr>
          <w:t>Student Engagement</w:t>
        </w:r>
        <w:r>
          <w:rPr>
            <w:noProof/>
            <w:webHidden/>
          </w:rPr>
          <w:tab/>
        </w:r>
        <w:r w:rsidR="00715DD3">
          <w:rPr>
            <w:noProof/>
            <w:webHidden/>
          </w:rPr>
          <w:t>B-</w:t>
        </w:r>
        <w:r>
          <w:rPr>
            <w:noProof/>
            <w:webHidden/>
          </w:rPr>
          <w:fldChar w:fldCharType="begin"/>
        </w:r>
        <w:r>
          <w:rPr>
            <w:noProof/>
            <w:webHidden/>
          </w:rPr>
          <w:instrText xml:space="preserve"> PAGEREF _Toc92194267 \h </w:instrText>
        </w:r>
        <w:r>
          <w:rPr>
            <w:noProof/>
            <w:webHidden/>
          </w:rPr>
        </w:r>
        <w:r>
          <w:rPr>
            <w:noProof/>
            <w:webHidden/>
          </w:rPr>
          <w:fldChar w:fldCharType="separate"/>
        </w:r>
        <w:r w:rsidR="00A03A1E">
          <w:rPr>
            <w:noProof/>
            <w:webHidden/>
          </w:rPr>
          <w:t>19</w:t>
        </w:r>
        <w:r>
          <w:rPr>
            <w:noProof/>
            <w:webHidden/>
          </w:rPr>
          <w:fldChar w:fldCharType="end"/>
        </w:r>
      </w:hyperlink>
    </w:p>
    <w:p w14:paraId="4669216A" w14:textId="539D504A" w:rsidR="00B51A14" w:rsidRDefault="00B51A14">
      <w:pPr>
        <w:pStyle w:val="TOC1"/>
        <w:rPr>
          <w:rFonts w:eastAsiaTheme="minorEastAsia"/>
          <w:noProof/>
        </w:rPr>
      </w:pPr>
      <w:hyperlink w:anchor="_Toc92194268" w:history="1">
        <w:r w:rsidRPr="00CB272A">
          <w:rPr>
            <w:rStyle w:val="Hyperlink"/>
            <w:noProof/>
          </w:rPr>
          <w:t xml:space="preserve">Summary of Average Ratings: </w:t>
        </w:r>
        <w:r>
          <w:rPr>
            <w:rStyle w:val="Hyperlink"/>
            <w:noProof/>
          </w:rPr>
          <w:t>Grades K-5</w:t>
        </w:r>
        <w:r>
          <w:rPr>
            <w:noProof/>
            <w:webHidden/>
          </w:rPr>
          <w:tab/>
        </w:r>
        <w:r w:rsidR="00715DD3">
          <w:rPr>
            <w:noProof/>
            <w:webHidden/>
          </w:rPr>
          <w:t>B-</w:t>
        </w:r>
        <w:r>
          <w:rPr>
            <w:noProof/>
            <w:webHidden/>
          </w:rPr>
          <w:fldChar w:fldCharType="begin"/>
        </w:r>
        <w:r>
          <w:rPr>
            <w:noProof/>
            <w:webHidden/>
          </w:rPr>
          <w:instrText xml:space="preserve"> PAGEREF _Toc92194268 \h </w:instrText>
        </w:r>
        <w:r>
          <w:rPr>
            <w:noProof/>
            <w:webHidden/>
          </w:rPr>
        </w:r>
        <w:r>
          <w:rPr>
            <w:noProof/>
            <w:webHidden/>
          </w:rPr>
          <w:fldChar w:fldCharType="separate"/>
        </w:r>
        <w:r w:rsidR="00A03A1E">
          <w:rPr>
            <w:noProof/>
            <w:webHidden/>
          </w:rPr>
          <w:t>20</w:t>
        </w:r>
        <w:r>
          <w:rPr>
            <w:noProof/>
            <w:webHidden/>
          </w:rPr>
          <w:fldChar w:fldCharType="end"/>
        </w:r>
      </w:hyperlink>
    </w:p>
    <w:p w14:paraId="4A33B1DB" w14:textId="7DFCC91F" w:rsidR="00B51A14" w:rsidRDefault="00B51A14">
      <w:pPr>
        <w:pStyle w:val="TOC1"/>
        <w:rPr>
          <w:rFonts w:eastAsiaTheme="minorEastAsia"/>
          <w:noProof/>
        </w:rPr>
      </w:pPr>
      <w:hyperlink w:anchor="_Toc92194269" w:history="1">
        <w:r w:rsidRPr="00CB272A">
          <w:rPr>
            <w:rStyle w:val="Hyperlink"/>
            <w:noProof/>
          </w:rPr>
          <w:t xml:space="preserve">Summary of Average Ratings: </w:t>
        </w:r>
        <w:r>
          <w:rPr>
            <w:rStyle w:val="Hyperlink"/>
            <w:noProof/>
          </w:rPr>
          <w:t>Grades 6-8</w:t>
        </w:r>
        <w:r>
          <w:rPr>
            <w:noProof/>
            <w:webHidden/>
          </w:rPr>
          <w:tab/>
        </w:r>
        <w:r w:rsidR="00715DD3">
          <w:rPr>
            <w:noProof/>
            <w:webHidden/>
          </w:rPr>
          <w:t>B-</w:t>
        </w:r>
        <w:r>
          <w:rPr>
            <w:noProof/>
            <w:webHidden/>
          </w:rPr>
          <w:fldChar w:fldCharType="begin"/>
        </w:r>
        <w:r>
          <w:rPr>
            <w:noProof/>
            <w:webHidden/>
          </w:rPr>
          <w:instrText xml:space="preserve"> PAGEREF _Toc92194269 \h </w:instrText>
        </w:r>
        <w:r>
          <w:rPr>
            <w:noProof/>
            <w:webHidden/>
          </w:rPr>
        </w:r>
        <w:r>
          <w:rPr>
            <w:noProof/>
            <w:webHidden/>
          </w:rPr>
          <w:fldChar w:fldCharType="separate"/>
        </w:r>
        <w:r w:rsidR="00A03A1E">
          <w:rPr>
            <w:noProof/>
            <w:webHidden/>
          </w:rPr>
          <w:t>21</w:t>
        </w:r>
        <w:r>
          <w:rPr>
            <w:noProof/>
            <w:webHidden/>
          </w:rPr>
          <w:fldChar w:fldCharType="end"/>
        </w:r>
      </w:hyperlink>
    </w:p>
    <w:p w14:paraId="3C3AE9F0" w14:textId="119C8C4A" w:rsidR="00B51A14" w:rsidRDefault="00B51A14">
      <w:pPr>
        <w:pStyle w:val="TOC1"/>
        <w:rPr>
          <w:rFonts w:eastAsiaTheme="minorEastAsia"/>
          <w:noProof/>
        </w:rPr>
      </w:pPr>
      <w:hyperlink w:anchor="_Toc92194270" w:history="1">
        <w:r w:rsidRPr="00CB272A">
          <w:rPr>
            <w:rStyle w:val="Hyperlink"/>
            <w:noProof/>
          </w:rPr>
          <w:t xml:space="preserve">Summary of Average Ratings: </w:t>
        </w:r>
        <w:r>
          <w:rPr>
            <w:rStyle w:val="Hyperlink"/>
            <w:noProof/>
          </w:rPr>
          <w:t>Grades 9-12</w:t>
        </w:r>
        <w:r>
          <w:rPr>
            <w:noProof/>
            <w:webHidden/>
          </w:rPr>
          <w:tab/>
        </w:r>
        <w:r w:rsidR="00251E71">
          <w:rPr>
            <w:noProof/>
            <w:webHidden/>
          </w:rPr>
          <w:t>B-</w:t>
        </w:r>
        <w:r>
          <w:rPr>
            <w:noProof/>
            <w:webHidden/>
          </w:rPr>
          <w:fldChar w:fldCharType="begin"/>
        </w:r>
        <w:r>
          <w:rPr>
            <w:noProof/>
            <w:webHidden/>
          </w:rPr>
          <w:instrText xml:space="preserve"> PAGEREF _Toc92194270 \h </w:instrText>
        </w:r>
        <w:r>
          <w:rPr>
            <w:noProof/>
            <w:webHidden/>
          </w:rPr>
        </w:r>
        <w:r>
          <w:rPr>
            <w:noProof/>
            <w:webHidden/>
          </w:rPr>
          <w:fldChar w:fldCharType="separate"/>
        </w:r>
        <w:r w:rsidR="00A03A1E">
          <w:rPr>
            <w:noProof/>
            <w:webHidden/>
          </w:rPr>
          <w:t>22</w:t>
        </w:r>
        <w:r>
          <w:rPr>
            <w:noProof/>
            <w:webHidden/>
          </w:rPr>
          <w:fldChar w:fldCharType="end"/>
        </w:r>
      </w:hyperlink>
    </w:p>
    <w:p w14:paraId="3B2D6BB0" w14:textId="563786A3" w:rsidR="00B51A14" w:rsidRDefault="00B51A14">
      <w:pPr>
        <w:pStyle w:val="TOC1"/>
        <w:rPr>
          <w:rFonts w:eastAsiaTheme="minorEastAsia"/>
          <w:noProof/>
        </w:rPr>
      </w:pPr>
      <w:hyperlink w:anchor="_Toc92194271" w:history="1">
        <w:r w:rsidRPr="00CB272A">
          <w:rPr>
            <w:rStyle w:val="Hyperlink"/>
            <w:noProof/>
          </w:rPr>
          <w:t>References</w:t>
        </w:r>
        <w:r>
          <w:rPr>
            <w:noProof/>
            <w:webHidden/>
          </w:rPr>
          <w:tab/>
        </w:r>
        <w:r w:rsidR="00FD7AF5">
          <w:rPr>
            <w:noProof/>
            <w:webHidden/>
          </w:rPr>
          <w:t>B-</w:t>
        </w:r>
        <w:r>
          <w:rPr>
            <w:noProof/>
            <w:webHidden/>
          </w:rPr>
          <w:fldChar w:fldCharType="begin"/>
        </w:r>
        <w:r>
          <w:rPr>
            <w:noProof/>
            <w:webHidden/>
          </w:rPr>
          <w:instrText xml:space="preserve"> PAGEREF _Toc92194271 \h </w:instrText>
        </w:r>
        <w:r>
          <w:rPr>
            <w:noProof/>
            <w:webHidden/>
          </w:rPr>
        </w:r>
        <w:r>
          <w:rPr>
            <w:noProof/>
            <w:webHidden/>
          </w:rPr>
          <w:fldChar w:fldCharType="separate"/>
        </w:r>
        <w:r w:rsidR="00A03A1E">
          <w:rPr>
            <w:noProof/>
            <w:webHidden/>
          </w:rPr>
          <w:t>23</w:t>
        </w:r>
        <w:r>
          <w:rPr>
            <w:noProof/>
            <w:webHidden/>
          </w:rPr>
          <w:fldChar w:fldCharType="end"/>
        </w:r>
      </w:hyperlink>
    </w:p>
    <w:p w14:paraId="58890E10" w14:textId="77777777" w:rsidR="00B51A14" w:rsidRDefault="00B51A14">
      <w:pPr>
        <w:spacing w:after="120"/>
        <w:rPr>
          <w:rFonts w:ascii="Calibri" w:eastAsia="Times New Roman" w:hAnsi="Calibri" w:cs="Calibri"/>
          <w:b/>
          <w:bCs/>
          <w:szCs w:val="20"/>
        </w:rPr>
      </w:pPr>
      <w:r>
        <w:rPr>
          <w:rFonts w:ascii="Calibri" w:eastAsia="Times New Roman" w:hAnsi="Calibri" w:cs="Calibri"/>
          <w:b/>
          <w:bCs/>
          <w:szCs w:val="20"/>
        </w:rPr>
        <w:fldChar w:fldCharType="end"/>
      </w:r>
    </w:p>
    <w:p w14:paraId="56E7C5C1" w14:textId="77777777" w:rsidR="00B51A14" w:rsidRDefault="00B51A14">
      <w:pPr>
        <w:spacing w:after="120"/>
        <w:rPr>
          <w:rFonts w:ascii="Calibri" w:eastAsia="Times New Roman" w:hAnsi="Calibri" w:cs="Calibri"/>
          <w:b/>
          <w:bCs/>
          <w:szCs w:val="20"/>
        </w:rPr>
      </w:pPr>
    </w:p>
    <w:p w14:paraId="149A627F" w14:textId="77777777" w:rsidR="00B51A14" w:rsidRDefault="00B51A14">
      <w:pPr>
        <w:spacing w:after="120"/>
        <w:jc w:val="right"/>
        <w:rPr>
          <w:rFonts w:ascii="Calibri" w:eastAsia="Times New Roman" w:hAnsi="Calibri" w:cs="Calibri"/>
          <w:b/>
          <w:bCs/>
          <w:szCs w:val="20"/>
        </w:rPr>
        <w:sectPr w:rsidR="00B51A14" w:rsidSect="00D569BA">
          <w:headerReference w:type="default" r:id="rId35"/>
          <w:footerReference w:type="default" r:id="rId36"/>
          <w:footnotePr>
            <w:numRestart w:val="eachSect"/>
          </w:footnotePr>
          <w:pgSz w:w="12240" w:h="15840"/>
          <w:pgMar w:top="1080" w:right="1440" w:bottom="1080" w:left="1440" w:header="720" w:footer="720" w:gutter="0"/>
          <w:cols w:space="720"/>
          <w:docGrid w:linePitch="360"/>
        </w:sectPr>
      </w:pPr>
    </w:p>
    <w:p w14:paraId="01C14C67" w14:textId="77777777" w:rsidR="00B51A14" w:rsidRPr="00E359BF" w:rsidRDefault="00B51A14">
      <w:pPr>
        <w:pStyle w:val="Heading2-SIOR"/>
        <w:pageBreakBefore w:val="0"/>
      </w:pPr>
      <w:bookmarkStart w:id="90" w:name="_Toc411329825"/>
      <w:bookmarkStart w:id="91" w:name="_Toc430114874"/>
      <w:bookmarkStart w:id="92" w:name="_Toc496109989"/>
      <w:bookmarkStart w:id="93" w:name="_Toc92194253"/>
      <w:r w:rsidRPr="00E359BF">
        <w:lastRenderedPageBreak/>
        <w:t>Introduction</w:t>
      </w:r>
      <w:bookmarkEnd w:id="90"/>
      <w:bookmarkEnd w:id="91"/>
      <w:bookmarkEnd w:id="92"/>
      <w:bookmarkEnd w:id="93"/>
    </w:p>
    <w:p w14:paraId="6F9CA99D" w14:textId="77777777" w:rsidR="00B51A14" w:rsidRPr="00E359BF" w:rsidRDefault="00B51A14">
      <w:pPr>
        <w:pStyle w:val="BodyText"/>
      </w:pPr>
      <w:r w:rsidRPr="00E359BF">
        <w:t>The</w:t>
      </w:r>
      <w:r>
        <w:t xml:space="preserve"> </w:t>
      </w:r>
      <w:r>
        <w:rPr>
          <w:i/>
        </w:rPr>
        <w:t>Districtwide</w:t>
      </w:r>
      <w:r w:rsidRPr="00E359BF">
        <w:rPr>
          <w:i/>
        </w:rPr>
        <w:t xml:space="preserve"> Instructional Observation Report </w:t>
      </w:r>
      <w:r w:rsidRPr="00BC09E0">
        <w:t>presents ratings for the classroom observations that were conducted by certified observers at American Institutes for Research (AIR) as part of the M</w:t>
      </w:r>
      <w:r>
        <w:t>assachusetts District Reviews</w:t>
      </w:r>
      <w:r w:rsidRPr="00BC09E0">
        <w:t xml:space="preserve">. </w:t>
      </w:r>
    </w:p>
    <w:p w14:paraId="6823CD98" w14:textId="77777777" w:rsidR="00B51A14" w:rsidRPr="00E359BF" w:rsidRDefault="00B51A14">
      <w:pPr>
        <w:pStyle w:val="BodyText"/>
      </w:pPr>
      <w:bookmarkStart w:id="94" w:name="N_Observers1"/>
      <w:r>
        <w:t>Six</w:t>
      </w:r>
      <w:bookmarkEnd w:id="94"/>
      <w:r>
        <w:t xml:space="preserve"> observers visited </w:t>
      </w:r>
      <w:bookmarkStart w:id="95" w:name="District2"/>
      <w:r>
        <w:t>Woburn</w:t>
      </w:r>
      <w:bookmarkEnd w:id="95"/>
      <w:r w:rsidRPr="00BC09E0">
        <w:t xml:space="preserve"> </w:t>
      </w:r>
      <w:r>
        <w:t>Public Schools during the week of</w:t>
      </w:r>
      <w:r w:rsidRPr="00BC09E0">
        <w:t xml:space="preserve"> </w:t>
      </w:r>
      <w:bookmarkStart w:id="96" w:name="Obs_Dates1"/>
      <w:r>
        <w:t>January 7, 2025</w:t>
      </w:r>
      <w:bookmarkEnd w:id="96"/>
      <w:r w:rsidRPr="00BC09E0">
        <w:t xml:space="preserve">. </w:t>
      </w:r>
      <w:r>
        <w:t>O</w:t>
      </w:r>
      <w:r w:rsidRPr="00BC09E0">
        <w:t xml:space="preserve">bservers conducted </w:t>
      </w:r>
      <w:bookmarkStart w:id="97" w:name="N_Observations1"/>
      <w:r>
        <w:t>105</w:t>
      </w:r>
      <w:bookmarkEnd w:id="97"/>
      <w:r w:rsidRPr="00BC09E0">
        <w:t xml:space="preserve"> observations in a sample of classrooms across </w:t>
      </w:r>
      <w:bookmarkStart w:id="98" w:name="N_SchoolsObserved1"/>
      <w:r>
        <w:t>ten</w:t>
      </w:r>
      <w:bookmarkEnd w:id="98"/>
      <w:r>
        <w:t xml:space="preserve"> schools. Observations were conducted in grades K-12 and</w:t>
      </w:r>
      <w:r w:rsidRPr="00BC09E0">
        <w:t xml:space="preserve"> focused </w:t>
      </w:r>
      <w:r>
        <w:t xml:space="preserve">primarily </w:t>
      </w:r>
      <w:r w:rsidRPr="00BC09E0">
        <w:t>on literacy, English language arts, and mathematics</w:t>
      </w:r>
      <w:r>
        <w:t xml:space="preserve"> instruction</w:t>
      </w:r>
      <w:r w:rsidRPr="00BC09E0">
        <w:t xml:space="preserve">. </w:t>
      </w:r>
    </w:p>
    <w:p w14:paraId="40931DCE" w14:textId="77777777" w:rsidR="00B51A14" w:rsidRPr="00E359BF" w:rsidRDefault="00B51A14">
      <w:pPr>
        <w:pStyle w:val="BodyText"/>
      </w:pPr>
      <w:r w:rsidRPr="00E359BF">
        <w:t xml:space="preserve">The </w:t>
      </w:r>
      <w:r w:rsidRPr="00BC09E0">
        <w:t>classroom observations were guided by the Classroom Assessment Scoring System (CLASS)</w:t>
      </w:r>
      <w:r>
        <w:t>,</w:t>
      </w:r>
      <w:r w:rsidRPr="00BC09E0">
        <w:t xml:space="preserve"> developed by the Center for Advanced Study of Teaching and Learning (CASTL</w:t>
      </w:r>
      <w:r>
        <w:t xml:space="preserve">) at the University of Virginia. Three levels of CLASS Manuals were used: </w:t>
      </w:r>
      <w:r w:rsidRPr="00BC09E0">
        <w:t>K–3</w:t>
      </w:r>
      <w:r>
        <w:t xml:space="preserve">, </w:t>
      </w:r>
      <w:r w:rsidRPr="00BC09E0">
        <w:t>Upper Elementary</w:t>
      </w:r>
      <w:r>
        <w:t xml:space="preserve">, and Secondary. The </w:t>
      </w:r>
      <w:r w:rsidRPr="00BC09E0">
        <w:t>K–3</w:t>
      </w:r>
      <w:r>
        <w:t xml:space="preserve"> tool was used to observe grades </w:t>
      </w:r>
      <w:r w:rsidRPr="00BC09E0">
        <w:t>K–3</w:t>
      </w:r>
      <w:r>
        <w:t>, the Upper Elementary tool was used to observe grades 4</w:t>
      </w:r>
      <w:r w:rsidRPr="00BC09E0">
        <w:t>–</w:t>
      </w:r>
      <w:r>
        <w:t>5, and the Secondary tool was used to observe grades 6</w:t>
      </w:r>
      <w:r w:rsidRPr="00BC09E0">
        <w:t>–</w:t>
      </w:r>
      <w:r>
        <w:t>12.</w:t>
      </w:r>
    </w:p>
    <w:p w14:paraId="66EB3CA7" w14:textId="77777777" w:rsidR="00B51A14" w:rsidRPr="00E359BF" w:rsidRDefault="00B51A14">
      <w:pPr>
        <w:pStyle w:val="BodyText"/>
      </w:pPr>
      <w:r w:rsidRPr="00E359BF">
        <w:t xml:space="preserve">The </w:t>
      </w:r>
      <w:r w:rsidRPr="00BC09E0">
        <w:t>K–3 protocol include</w:t>
      </w:r>
      <w:r>
        <w:t>s</w:t>
      </w:r>
      <w:r w:rsidRPr="00BC09E0">
        <w:t xml:space="preserve"> 10 classroom dimensions related to three domains: Emotional Support, Classroom Organization, and Instructional Support (listed in Table 1).</w:t>
      </w:r>
    </w:p>
    <w:p w14:paraId="6982C42F" w14:textId="77777777" w:rsidR="00B51A14" w:rsidRPr="00E359BF" w:rsidRDefault="00B51A14">
      <w:pPr>
        <w:pStyle w:val="TableTitle0"/>
      </w:pPr>
      <w:r w:rsidRPr="00E359BF">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B51A14" w:rsidRPr="00E359BF" w14:paraId="07354B70" w14:textId="77777777" w:rsidTr="00FF5B39">
        <w:trPr>
          <w:cnfStyle w:val="100000000000" w:firstRow="1" w:lastRow="0" w:firstColumn="0" w:lastColumn="0" w:oddVBand="0" w:evenVBand="0" w:oddHBand="0" w:evenHBand="0" w:firstRowFirstColumn="0" w:firstRowLastColumn="0" w:lastRowFirstColumn="0" w:lastRowLastColumn="0"/>
          <w:trHeight w:val="278"/>
          <w:tblHeader/>
          <w:jc w:val="center"/>
        </w:trPr>
        <w:tc>
          <w:tcPr>
            <w:tcW w:w="3192" w:type="dxa"/>
          </w:tcPr>
          <w:p w14:paraId="58AD2008" w14:textId="77777777" w:rsidR="00B51A14" w:rsidRPr="00E359BF" w:rsidRDefault="00B51A14">
            <w:pPr>
              <w:pStyle w:val="TableColHeadingCenter"/>
              <w:rPr>
                <w:rFonts w:eastAsia="MS Mincho"/>
              </w:rPr>
            </w:pPr>
            <w:r w:rsidRPr="00E359BF">
              <w:rPr>
                <w:rFonts w:eastAsia="MS Mincho"/>
              </w:rPr>
              <w:t>Emotional Support</w:t>
            </w:r>
          </w:p>
        </w:tc>
        <w:tc>
          <w:tcPr>
            <w:tcW w:w="3192" w:type="dxa"/>
          </w:tcPr>
          <w:p w14:paraId="04B2AE66" w14:textId="77777777" w:rsidR="00B51A14" w:rsidRPr="00E359BF" w:rsidRDefault="00B51A14">
            <w:pPr>
              <w:pStyle w:val="TableColHeadingCenter"/>
              <w:rPr>
                <w:rFonts w:eastAsia="MS Mincho"/>
              </w:rPr>
            </w:pPr>
            <w:r w:rsidRPr="00E359BF">
              <w:rPr>
                <w:rFonts w:eastAsia="MS Mincho"/>
              </w:rPr>
              <w:t>Classroom Organization</w:t>
            </w:r>
          </w:p>
        </w:tc>
        <w:tc>
          <w:tcPr>
            <w:tcW w:w="3192" w:type="dxa"/>
          </w:tcPr>
          <w:p w14:paraId="55D92A36" w14:textId="77777777" w:rsidR="00B51A14" w:rsidRPr="00E359BF" w:rsidRDefault="00B51A14">
            <w:pPr>
              <w:pStyle w:val="TableColHeadingCenter"/>
              <w:rPr>
                <w:rFonts w:eastAsia="MS Mincho"/>
              </w:rPr>
            </w:pPr>
            <w:r w:rsidRPr="00E359BF">
              <w:rPr>
                <w:rFonts w:eastAsia="MS Mincho"/>
              </w:rPr>
              <w:t>Instructional Support</w:t>
            </w:r>
          </w:p>
        </w:tc>
      </w:tr>
      <w:tr w:rsidR="00B51A14" w:rsidRPr="00E359BF" w14:paraId="241547DD" w14:textId="77777777" w:rsidTr="00D569BA">
        <w:trPr>
          <w:jc w:val="center"/>
        </w:trPr>
        <w:tc>
          <w:tcPr>
            <w:tcW w:w="3192" w:type="dxa"/>
          </w:tcPr>
          <w:p w14:paraId="229BB7CB" w14:textId="77777777" w:rsidR="00B51A14" w:rsidRPr="00680137" w:rsidRDefault="00B51A14" w:rsidP="00B51A14">
            <w:pPr>
              <w:pStyle w:val="TableBullet1"/>
              <w:numPr>
                <w:ilvl w:val="0"/>
                <w:numId w:val="7"/>
              </w:numPr>
            </w:pPr>
            <w:r w:rsidRPr="00680137">
              <w:t>Positive Climate</w:t>
            </w:r>
          </w:p>
          <w:p w14:paraId="4AE6B1C0" w14:textId="77777777" w:rsidR="00B51A14" w:rsidRPr="00680137" w:rsidRDefault="00B51A14" w:rsidP="00B51A14">
            <w:pPr>
              <w:pStyle w:val="TableBullet1"/>
              <w:numPr>
                <w:ilvl w:val="0"/>
                <w:numId w:val="7"/>
              </w:numPr>
            </w:pPr>
            <w:r w:rsidRPr="00680137">
              <w:t>Negative Climate</w:t>
            </w:r>
          </w:p>
          <w:p w14:paraId="0F3DE5C6" w14:textId="77777777" w:rsidR="00B51A14" w:rsidRPr="00680137" w:rsidRDefault="00B51A14" w:rsidP="00B51A14">
            <w:pPr>
              <w:pStyle w:val="TableBullet1"/>
              <w:numPr>
                <w:ilvl w:val="0"/>
                <w:numId w:val="7"/>
              </w:numPr>
            </w:pPr>
            <w:r w:rsidRPr="00680137">
              <w:t>Teacher Sensitivity</w:t>
            </w:r>
          </w:p>
          <w:p w14:paraId="54A49A4C" w14:textId="77777777" w:rsidR="00B51A14" w:rsidRPr="00680137" w:rsidRDefault="00B51A14" w:rsidP="00B51A14">
            <w:pPr>
              <w:pStyle w:val="TableBullet1"/>
              <w:numPr>
                <w:ilvl w:val="0"/>
                <w:numId w:val="7"/>
              </w:numPr>
            </w:pPr>
            <w:r w:rsidRPr="00680137">
              <w:t>Regard for Student Perspectives</w:t>
            </w:r>
          </w:p>
        </w:tc>
        <w:tc>
          <w:tcPr>
            <w:tcW w:w="3192" w:type="dxa"/>
          </w:tcPr>
          <w:p w14:paraId="49C02662" w14:textId="77777777" w:rsidR="00B51A14" w:rsidRPr="00680137" w:rsidRDefault="00B51A14" w:rsidP="00B51A14">
            <w:pPr>
              <w:pStyle w:val="TableBullet1"/>
              <w:numPr>
                <w:ilvl w:val="0"/>
                <w:numId w:val="7"/>
              </w:numPr>
            </w:pPr>
            <w:r w:rsidRPr="00680137">
              <w:t>Behavior Management</w:t>
            </w:r>
          </w:p>
          <w:p w14:paraId="6B8D5018" w14:textId="77777777" w:rsidR="00B51A14" w:rsidRPr="00680137" w:rsidRDefault="00B51A14" w:rsidP="00B51A14">
            <w:pPr>
              <w:pStyle w:val="TableBullet1"/>
              <w:numPr>
                <w:ilvl w:val="0"/>
                <w:numId w:val="7"/>
              </w:numPr>
            </w:pPr>
            <w:r w:rsidRPr="00680137">
              <w:t>Productivity</w:t>
            </w:r>
          </w:p>
          <w:p w14:paraId="2746A866" w14:textId="77777777" w:rsidR="00B51A14" w:rsidRPr="00680137" w:rsidRDefault="00B51A14" w:rsidP="00B51A14">
            <w:pPr>
              <w:pStyle w:val="TableBullet1"/>
              <w:numPr>
                <w:ilvl w:val="0"/>
                <w:numId w:val="7"/>
              </w:numPr>
            </w:pPr>
            <w:r w:rsidRPr="00680137">
              <w:t>Instructional Learning Formats</w:t>
            </w:r>
          </w:p>
        </w:tc>
        <w:tc>
          <w:tcPr>
            <w:tcW w:w="3192" w:type="dxa"/>
          </w:tcPr>
          <w:p w14:paraId="5CB7184F" w14:textId="77777777" w:rsidR="00B51A14" w:rsidRPr="00680137" w:rsidRDefault="00B51A14" w:rsidP="00B51A14">
            <w:pPr>
              <w:pStyle w:val="TableBullet1"/>
              <w:numPr>
                <w:ilvl w:val="0"/>
                <w:numId w:val="7"/>
              </w:numPr>
            </w:pPr>
            <w:r w:rsidRPr="00680137">
              <w:t>Concept Development</w:t>
            </w:r>
          </w:p>
          <w:p w14:paraId="772C84EF" w14:textId="77777777" w:rsidR="00B51A14" w:rsidRPr="00680137" w:rsidRDefault="00B51A14" w:rsidP="00B51A14">
            <w:pPr>
              <w:pStyle w:val="TableBullet1"/>
              <w:numPr>
                <w:ilvl w:val="0"/>
                <w:numId w:val="7"/>
              </w:numPr>
            </w:pPr>
            <w:r w:rsidRPr="00680137">
              <w:t>Quality of Feedback</w:t>
            </w:r>
          </w:p>
          <w:p w14:paraId="01F4B6CB" w14:textId="77777777" w:rsidR="00B51A14" w:rsidRPr="00680137" w:rsidRDefault="00B51A14" w:rsidP="00B51A14">
            <w:pPr>
              <w:pStyle w:val="TableBullet1"/>
              <w:numPr>
                <w:ilvl w:val="0"/>
                <w:numId w:val="7"/>
              </w:numPr>
            </w:pPr>
            <w:r w:rsidRPr="00680137">
              <w:t>Language Modeling</w:t>
            </w:r>
          </w:p>
        </w:tc>
      </w:tr>
    </w:tbl>
    <w:p w14:paraId="5F72B304" w14:textId="77777777" w:rsidR="00B51A14" w:rsidRPr="00E359BF" w:rsidRDefault="00B51A14">
      <w:pPr>
        <w:pStyle w:val="BodyText"/>
      </w:pPr>
      <w:r w:rsidRPr="00E359BF">
        <w:t>The Upper Elementary</w:t>
      </w:r>
      <w:r>
        <w:t xml:space="preserve"> and Secondary</w:t>
      </w:r>
      <w:r w:rsidRPr="00E359BF">
        <w:t xml:space="preserve"> protocol</w:t>
      </w:r>
      <w:r>
        <w:t>s</w:t>
      </w:r>
      <w:r w:rsidRPr="00E359BF">
        <w:t xml:space="preserve"> include 11 classroom dimensions related to three domains: Emotional Support, Classroom Organization, and Instructional Support (listed in Table 2), in addition to Student Engagement. </w:t>
      </w:r>
    </w:p>
    <w:p w14:paraId="4E4A871B" w14:textId="77777777" w:rsidR="00B51A14" w:rsidRPr="00E359BF" w:rsidRDefault="00B51A14">
      <w:pPr>
        <w:pStyle w:val="TableTitle0"/>
      </w:pPr>
      <w:r w:rsidRPr="00E359BF">
        <w:t xml:space="preserve">Table 2. CLASS Upper Elementary </w:t>
      </w:r>
      <w:r>
        <w:t xml:space="preserve">and Secondary </w:t>
      </w:r>
      <w:r w:rsidRPr="00E359BF">
        <w:t>Domains and Dimensions</w:t>
      </w:r>
    </w:p>
    <w:tbl>
      <w:tblPr>
        <w:tblStyle w:val="MSVTable1"/>
        <w:tblW w:w="5000" w:type="pct"/>
        <w:jc w:val="center"/>
        <w:tblLook w:val="06A0" w:firstRow="1" w:lastRow="0" w:firstColumn="1" w:lastColumn="0" w:noHBand="1" w:noVBand="1"/>
      </w:tblPr>
      <w:tblGrid>
        <w:gridCol w:w="3112"/>
        <w:gridCol w:w="3114"/>
        <w:gridCol w:w="3118"/>
      </w:tblGrid>
      <w:tr w:rsidR="00B51A14" w:rsidRPr="00E359BF" w14:paraId="66A62F06"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3111" w:type="dxa"/>
          </w:tcPr>
          <w:p w14:paraId="1C2DEACE" w14:textId="77777777" w:rsidR="00B51A14" w:rsidRPr="00E359BF" w:rsidRDefault="00B51A14">
            <w:pPr>
              <w:pStyle w:val="TableColHeadingCenter"/>
              <w:rPr>
                <w:rFonts w:eastAsia="MS Mincho"/>
              </w:rPr>
            </w:pPr>
            <w:r w:rsidRPr="00E359BF">
              <w:rPr>
                <w:rFonts w:eastAsia="MS Mincho"/>
              </w:rPr>
              <w:t>Emotional Support</w:t>
            </w:r>
          </w:p>
        </w:tc>
        <w:tc>
          <w:tcPr>
            <w:tcW w:w="3114" w:type="dxa"/>
          </w:tcPr>
          <w:p w14:paraId="2895AC11" w14:textId="77777777" w:rsidR="00B51A14" w:rsidRPr="00E359BF" w:rsidRDefault="00B51A14">
            <w:pPr>
              <w:pStyle w:val="TableColHeadingCenter"/>
              <w:rPr>
                <w:rFonts w:eastAsia="MS Mincho"/>
              </w:rPr>
            </w:pPr>
            <w:r w:rsidRPr="00E359BF">
              <w:rPr>
                <w:rFonts w:eastAsia="MS Mincho"/>
              </w:rPr>
              <w:t>Classroom Organization</w:t>
            </w:r>
          </w:p>
        </w:tc>
        <w:tc>
          <w:tcPr>
            <w:tcW w:w="3119" w:type="dxa"/>
          </w:tcPr>
          <w:p w14:paraId="10F6C9BE" w14:textId="77777777" w:rsidR="00B51A14" w:rsidRPr="00E359BF" w:rsidRDefault="00B51A14">
            <w:pPr>
              <w:pStyle w:val="TableColHeadingCenter"/>
              <w:rPr>
                <w:rFonts w:eastAsia="MS Mincho"/>
              </w:rPr>
            </w:pPr>
            <w:r w:rsidRPr="00E359BF">
              <w:rPr>
                <w:rFonts w:eastAsia="MS Mincho"/>
              </w:rPr>
              <w:t>Instructional Support</w:t>
            </w:r>
          </w:p>
        </w:tc>
      </w:tr>
      <w:tr w:rsidR="00B51A14" w:rsidRPr="00E359BF" w14:paraId="11AED8E3" w14:textId="77777777" w:rsidTr="00D569BA">
        <w:trPr>
          <w:jc w:val="center"/>
        </w:trPr>
        <w:tc>
          <w:tcPr>
            <w:tcW w:w="3111" w:type="dxa"/>
          </w:tcPr>
          <w:p w14:paraId="1066F171" w14:textId="77777777" w:rsidR="00B51A14" w:rsidRPr="00E359BF" w:rsidRDefault="00B51A14" w:rsidP="00B51A14">
            <w:pPr>
              <w:pStyle w:val="TableBullet1"/>
              <w:numPr>
                <w:ilvl w:val="0"/>
                <w:numId w:val="7"/>
              </w:numPr>
            </w:pPr>
            <w:r w:rsidRPr="00E359BF">
              <w:t>Positive Climate</w:t>
            </w:r>
          </w:p>
          <w:p w14:paraId="584943FB" w14:textId="77777777" w:rsidR="00B51A14" w:rsidRPr="00E359BF" w:rsidRDefault="00B51A14" w:rsidP="00B51A14">
            <w:pPr>
              <w:pStyle w:val="TableBullet1"/>
              <w:numPr>
                <w:ilvl w:val="0"/>
                <w:numId w:val="7"/>
              </w:numPr>
            </w:pPr>
            <w:r w:rsidRPr="00E359BF">
              <w:t>Teacher Sensitivity</w:t>
            </w:r>
          </w:p>
          <w:p w14:paraId="0DC1DC6A" w14:textId="77777777" w:rsidR="00B51A14" w:rsidRPr="00E359BF" w:rsidRDefault="00B51A14" w:rsidP="00B51A14">
            <w:pPr>
              <w:pStyle w:val="TableBullet1"/>
              <w:numPr>
                <w:ilvl w:val="0"/>
                <w:numId w:val="7"/>
              </w:numPr>
            </w:pPr>
            <w:r w:rsidRPr="00E359BF">
              <w:t>Regard for Student Perspectives</w:t>
            </w:r>
          </w:p>
        </w:tc>
        <w:tc>
          <w:tcPr>
            <w:tcW w:w="3114" w:type="dxa"/>
          </w:tcPr>
          <w:p w14:paraId="61317505" w14:textId="77777777" w:rsidR="00B51A14" w:rsidRPr="00E359BF" w:rsidRDefault="00B51A14" w:rsidP="00B51A14">
            <w:pPr>
              <w:pStyle w:val="TableBullet1"/>
              <w:numPr>
                <w:ilvl w:val="0"/>
                <w:numId w:val="7"/>
              </w:numPr>
              <w:rPr>
                <w:b/>
                <w:bCs/>
                <w:szCs w:val="20"/>
              </w:rPr>
            </w:pPr>
            <w:r w:rsidRPr="00E359BF">
              <w:t>Behavior Management</w:t>
            </w:r>
          </w:p>
          <w:p w14:paraId="41632898" w14:textId="77777777" w:rsidR="00B51A14" w:rsidRPr="00E359BF" w:rsidRDefault="00B51A14" w:rsidP="00B51A14">
            <w:pPr>
              <w:pStyle w:val="TableBullet1"/>
              <w:numPr>
                <w:ilvl w:val="0"/>
                <w:numId w:val="7"/>
              </w:numPr>
              <w:rPr>
                <w:b/>
                <w:bCs/>
                <w:szCs w:val="20"/>
              </w:rPr>
            </w:pPr>
            <w:r w:rsidRPr="00E359BF">
              <w:t>Productivity</w:t>
            </w:r>
          </w:p>
          <w:p w14:paraId="141918A7" w14:textId="77777777" w:rsidR="00B51A14" w:rsidRPr="00E359BF" w:rsidRDefault="00B51A14" w:rsidP="00B51A14">
            <w:pPr>
              <w:pStyle w:val="TableBullet1"/>
              <w:numPr>
                <w:ilvl w:val="0"/>
                <w:numId w:val="7"/>
              </w:numPr>
            </w:pPr>
            <w:r w:rsidRPr="00E359BF">
              <w:t>Negative Climate</w:t>
            </w:r>
          </w:p>
        </w:tc>
        <w:tc>
          <w:tcPr>
            <w:tcW w:w="3119" w:type="dxa"/>
          </w:tcPr>
          <w:p w14:paraId="21D37272" w14:textId="77777777" w:rsidR="00B51A14" w:rsidRPr="00E359BF" w:rsidRDefault="00B51A14" w:rsidP="00B51A14">
            <w:pPr>
              <w:pStyle w:val="TableBullet1"/>
              <w:numPr>
                <w:ilvl w:val="0"/>
                <w:numId w:val="7"/>
              </w:numPr>
              <w:rPr>
                <w:b/>
                <w:bCs/>
                <w:szCs w:val="20"/>
              </w:rPr>
            </w:pPr>
            <w:r w:rsidRPr="00E359BF">
              <w:t xml:space="preserve">Instructional Learning Formats </w:t>
            </w:r>
          </w:p>
          <w:p w14:paraId="47DA4699" w14:textId="77777777" w:rsidR="00B51A14" w:rsidRPr="00E359BF" w:rsidRDefault="00B51A14" w:rsidP="00B51A14">
            <w:pPr>
              <w:pStyle w:val="TableBullet1"/>
              <w:numPr>
                <w:ilvl w:val="0"/>
                <w:numId w:val="7"/>
              </w:numPr>
              <w:rPr>
                <w:b/>
                <w:bCs/>
                <w:szCs w:val="20"/>
              </w:rPr>
            </w:pPr>
            <w:r w:rsidRPr="00E359BF">
              <w:t>Content Understanding</w:t>
            </w:r>
          </w:p>
          <w:p w14:paraId="1BD3247D" w14:textId="77777777" w:rsidR="00B51A14" w:rsidRPr="00E359BF" w:rsidRDefault="00B51A14" w:rsidP="00B51A14">
            <w:pPr>
              <w:pStyle w:val="TableBullet1"/>
              <w:numPr>
                <w:ilvl w:val="0"/>
                <w:numId w:val="7"/>
              </w:numPr>
              <w:rPr>
                <w:b/>
                <w:bCs/>
                <w:szCs w:val="20"/>
              </w:rPr>
            </w:pPr>
            <w:r w:rsidRPr="00E359BF">
              <w:t>Analysis and Inquiry</w:t>
            </w:r>
          </w:p>
          <w:p w14:paraId="0E2B9F23" w14:textId="77777777" w:rsidR="00B51A14" w:rsidRPr="00E359BF" w:rsidRDefault="00B51A14" w:rsidP="00B51A14">
            <w:pPr>
              <w:pStyle w:val="TableBullet1"/>
              <w:numPr>
                <w:ilvl w:val="0"/>
                <w:numId w:val="7"/>
              </w:numPr>
              <w:rPr>
                <w:b/>
                <w:bCs/>
                <w:szCs w:val="20"/>
              </w:rPr>
            </w:pPr>
            <w:r w:rsidRPr="00E359BF">
              <w:t>Quality of Feedback</w:t>
            </w:r>
          </w:p>
          <w:p w14:paraId="3A84BF62" w14:textId="77777777" w:rsidR="00B51A14" w:rsidRPr="00E359BF" w:rsidRDefault="00B51A14" w:rsidP="00B51A14">
            <w:pPr>
              <w:pStyle w:val="TableBullet1"/>
              <w:numPr>
                <w:ilvl w:val="0"/>
                <w:numId w:val="7"/>
              </w:numPr>
              <w:rPr>
                <w:b/>
                <w:bCs/>
                <w:szCs w:val="20"/>
              </w:rPr>
            </w:pPr>
            <w:r w:rsidRPr="00E359BF">
              <w:t>Instructional Dialogue</w:t>
            </w:r>
          </w:p>
        </w:tc>
      </w:tr>
      <w:tr w:rsidR="00FA228C" w:rsidRPr="00E359BF" w14:paraId="0C40A923" w14:textId="77777777">
        <w:trPr>
          <w:jc w:val="center"/>
        </w:trPr>
        <w:tc>
          <w:tcPr>
            <w:tcW w:w="3114" w:type="dxa"/>
            <w:shd w:val="clear" w:color="auto" w:fill="D9E2F3" w:themeFill="accent5" w:themeFillTint="33"/>
          </w:tcPr>
          <w:p w14:paraId="0A38ADEA" w14:textId="6BC2DF7F" w:rsidR="00FA228C" w:rsidRPr="00E359BF" w:rsidRDefault="00FA228C">
            <w:pPr>
              <w:pStyle w:val="TableSubheadingCentered"/>
            </w:pPr>
          </w:p>
        </w:tc>
        <w:tc>
          <w:tcPr>
            <w:tcW w:w="3115" w:type="dxa"/>
            <w:shd w:val="clear" w:color="auto" w:fill="D9E2F3" w:themeFill="accent5" w:themeFillTint="33"/>
          </w:tcPr>
          <w:p w14:paraId="3B7490E5" w14:textId="129760D2" w:rsidR="00FA228C" w:rsidRPr="00E359BF" w:rsidRDefault="00FA228C">
            <w:pPr>
              <w:pStyle w:val="TableSubheadingCentered"/>
            </w:pPr>
            <w:r w:rsidRPr="00E359BF">
              <w:t>Student Engagement</w:t>
            </w:r>
          </w:p>
        </w:tc>
        <w:tc>
          <w:tcPr>
            <w:tcW w:w="3115" w:type="dxa"/>
            <w:shd w:val="clear" w:color="auto" w:fill="D9E2F3" w:themeFill="accent5" w:themeFillTint="33"/>
          </w:tcPr>
          <w:p w14:paraId="7BC33E79" w14:textId="6A67ED40" w:rsidR="00FA228C" w:rsidRPr="00E359BF" w:rsidRDefault="00FA228C">
            <w:pPr>
              <w:pStyle w:val="TableSubheadingCentered"/>
            </w:pPr>
          </w:p>
        </w:tc>
      </w:tr>
    </w:tbl>
    <w:p w14:paraId="27A55CE3" w14:textId="77777777" w:rsidR="00B51A14" w:rsidRPr="00BC09E0" w:rsidRDefault="00B51A14">
      <w:pPr>
        <w:pStyle w:val="BodyText"/>
      </w:pPr>
      <w:bookmarkStart w:id="99" w:name="_Toc411329826"/>
      <w:bookmarkStart w:id="100" w:name="_Toc430114875"/>
      <w:bookmarkStart w:id="101" w:name="_Toc496109990"/>
      <w:r w:rsidRPr="00BC09E0">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w:t>
      </w:r>
      <w:r w:rsidRPr="00BC09E0">
        <w:lastRenderedPageBreak/>
        <w:t xml:space="preserve">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0DE93AA6" w14:textId="77777777" w:rsidR="00B51A14" w:rsidRPr="00BC09E0" w:rsidRDefault="00B51A14">
      <w:pPr>
        <w:pStyle w:val="BodyText"/>
      </w:pPr>
      <w:r w:rsidRPr="00BC09E0">
        <w:t xml:space="preserve">Members of the </w:t>
      </w:r>
      <w:r>
        <w:t xml:space="preserve">observation </w:t>
      </w:r>
      <w:r w:rsidRPr="00BC09E0">
        <w:t>team who visited the classrooms all received training on the CLASS protocol and then passed a rigorous certification exam</w:t>
      </w:r>
      <w:r>
        <w:t xml:space="preserve"> for each CLASS protocol</w:t>
      </w:r>
      <w:r w:rsidRPr="00BC09E0">
        <w:t xml:space="preserve"> to ensure that they were able to accurately rate the dimensions.</w:t>
      </w:r>
      <w:r w:rsidRPr="00AC194C">
        <w:t xml:space="preserve"> </w:t>
      </w:r>
      <w:r>
        <w:t>All observers must pass an exam annually to maintain their certification.</w:t>
      </w:r>
    </w:p>
    <w:p w14:paraId="477B9F09" w14:textId="77777777" w:rsidR="00B51A14" w:rsidRPr="00D569BA" w:rsidRDefault="00B51A14">
      <w:pPr>
        <w:pStyle w:val="BodyText"/>
        <w:rPr>
          <w:spacing w:val="-2"/>
        </w:rPr>
      </w:pPr>
      <w:r w:rsidRPr="00D569BA">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6C9106F7" w14:textId="77777777" w:rsidR="00B51A14" w:rsidRPr="00BC09E0" w:rsidRDefault="00B51A14">
      <w:pPr>
        <w:pStyle w:val="BodyText"/>
      </w:pPr>
      <w:r w:rsidRPr="00BC09E0">
        <w:t xml:space="preserve">In this report, each CLASS dimension is defined, and descriptions of the dimensions at the high (6 or 7), middle (3, 4, or 5), and low levels (1 or 2) are presented </w:t>
      </w:r>
      <w:r w:rsidRPr="00BC09E0">
        <w:rPr>
          <w:i/>
        </w:rPr>
        <w:t>(</w:t>
      </w:r>
      <w:r>
        <w:rPr>
          <w:i/>
        </w:rPr>
        <w:t>d</w:t>
      </w:r>
      <w:r w:rsidRPr="00BC09E0">
        <w:rPr>
          <w:i/>
        </w:rPr>
        <w:t xml:space="preserve">efinitions and rating descriptions are derived from the </w:t>
      </w:r>
      <w:r>
        <w:rPr>
          <w:i/>
        </w:rPr>
        <w:t xml:space="preserve">CLASS </w:t>
      </w:r>
      <w:r w:rsidRPr="00BC09E0">
        <w:rPr>
          <w:i/>
        </w:rPr>
        <w:t>K–3</w:t>
      </w:r>
      <w:r>
        <w:t>,</w:t>
      </w:r>
      <w:r w:rsidRPr="00BC09E0">
        <w:rPr>
          <w:i/>
        </w:rPr>
        <w:t xml:space="preserve"> Upper Elementary</w:t>
      </w:r>
      <w:r>
        <w:rPr>
          <w:i/>
        </w:rPr>
        <w:t>, and Secondary</w:t>
      </w:r>
      <w:r w:rsidRPr="00BC09E0">
        <w:rPr>
          <w:i/>
        </w:rPr>
        <w:t xml:space="preserve"> Manuals)</w:t>
      </w:r>
      <w:r>
        <w:rPr>
          <w:i/>
        </w:rPr>
        <w:t>.</w:t>
      </w:r>
      <w:r w:rsidRPr="00BC09E0">
        <w:t xml:space="preserve"> For each dimension we indicate the frequency of classroom observations across the ratings and provide a </w:t>
      </w:r>
      <w:r>
        <w:t>district</w:t>
      </w:r>
      <w:r w:rsidRPr="00BC09E0">
        <w:t>wide average of the observed classrooms. In cases where a dimension is included i</w:t>
      </w:r>
      <w:r>
        <w:t>n more than one CLASS manual level</w:t>
      </w:r>
      <w:r w:rsidRPr="00BC09E0">
        <w:t xml:space="preserve">, those results are combined on the dimension-specific pages. In the summary of ratings table following the dimension-specific pages the averages for every dimension are presented by </w:t>
      </w:r>
      <w:r>
        <w:t xml:space="preserve">grade band (K-5, 6-8, and 9-12). </w:t>
      </w:r>
      <w:r w:rsidRPr="00BC09E0">
        <w:t>For each dimension, we indicate the grade levels for which this dimension is included.</w:t>
      </w:r>
    </w:p>
    <w:p w14:paraId="12C524C0" w14:textId="77777777" w:rsidR="00B51A14" w:rsidRPr="00E359BF" w:rsidRDefault="00B51A14">
      <w:pPr>
        <w:pStyle w:val="Heading2-SIOR"/>
      </w:pPr>
      <w:bookmarkStart w:id="102" w:name="_Toc92194254"/>
      <w:bookmarkStart w:id="103" w:name="_Hlk92190807"/>
      <w:r w:rsidRPr="00E359BF">
        <w:lastRenderedPageBreak/>
        <w:t>Positive Climate</w:t>
      </w:r>
      <w:bookmarkEnd w:id="99"/>
      <w:bookmarkEnd w:id="100"/>
      <w:bookmarkEnd w:id="101"/>
      <w:bookmarkEnd w:id="102"/>
    </w:p>
    <w:p w14:paraId="301F8655" w14:textId="77777777" w:rsidR="00B51A14" w:rsidRPr="00626C03" w:rsidRDefault="00B51A14">
      <w:pPr>
        <w:pStyle w:val="BodyTextDomain"/>
      </w:pPr>
      <w:r w:rsidRPr="00626C03">
        <w:t xml:space="preserve">Emotional Support domain, Grades </w:t>
      </w:r>
      <w:r>
        <w:t>K</w:t>
      </w:r>
      <w:r w:rsidRPr="00626C03">
        <w:t>−</w:t>
      </w:r>
      <w:r>
        <w:t>12</w:t>
      </w:r>
    </w:p>
    <w:p w14:paraId="447147A4" w14:textId="77777777" w:rsidR="00B51A14" w:rsidRPr="00E359BF" w:rsidRDefault="00B51A14">
      <w:pPr>
        <w:pStyle w:val="BodyText"/>
      </w:pPr>
      <w:r w:rsidRPr="00E359BF">
        <w:t xml:space="preserve">Positive </w:t>
      </w:r>
      <w:r w:rsidRPr="00BC09E0">
        <w:t>Climate reflects the emotional connection between the teacher and students and among students and the warmth, respect, and enjoyment communicated by verbal and nonverbal interactions (</w:t>
      </w:r>
      <w:r w:rsidRPr="00BC09E0">
        <w:rPr>
          <w:i/>
        </w:rPr>
        <w:t>CLASS K–3 Manual</w:t>
      </w:r>
      <w:r w:rsidRPr="00BC09E0">
        <w:t xml:space="preserve">, p. 23, </w:t>
      </w:r>
      <w:r w:rsidRPr="00BC09E0">
        <w:rPr>
          <w:i/>
        </w:rPr>
        <w:t xml:space="preserve">CLASS Upper Elementary Manual, </w:t>
      </w:r>
      <w:r w:rsidRPr="00BC09E0">
        <w:t>p. 21</w:t>
      </w:r>
      <w:r>
        <w:t xml:space="preserve">, </w:t>
      </w:r>
      <w:r w:rsidRPr="0085328B">
        <w:rPr>
          <w:i/>
        </w:rPr>
        <w:t>CLASS Secondary Manual</w:t>
      </w:r>
      <w:r>
        <w:t>, p. 21</w:t>
      </w:r>
      <w:r w:rsidRPr="00BC09E0">
        <w:t xml:space="preserve">). </w:t>
      </w:r>
      <w:r w:rsidRPr="0000126A">
        <w:t>Table 3 (as well as tables for the remaining dimensions) includes the number of classrooms for each rating on each dimension and the district average for that dimension.</w:t>
      </w:r>
    </w:p>
    <w:p w14:paraId="48D63379" w14:textId="77777777" w:rsidR="00B51A14" w:rsidRPr="00E359BF" w:rsidRDefault="00B51A14">
      <w:pPr>
        <w:pStyle w:val="TableTitle0"/>
      </w:pPr>
      <w:r w:rsidRPr="00E359BF">
        <w:t xml:space="preserve">Table 3. </w:t>
      </w:r>
      <w:r w:rsidRPr="00BC09E0">
        <w:t xml:space="preserve">Positive Climate: Number of Classrooms for Each Rating </w:t>
      </w:r>
      <w:r w:rsidRPr="0000126A">
        <w:t>and District Average</w:t>
      </w:r>
    </w:p>
    <w:p w14:paraId="5C817B14" w14:textId="77777777" w:rsidR="00B51A14" w:rsidRPr="00E359BF" w:rsidRDefault="00B51A14">
      <w:pPr>
        <w:pStyle w:val="BodyTextDemi"/>
      </w:pPr>
      <w:r w:rsidRPr="00E359BF">
        <w:t xml:space="preserve">Positive </w:t>
      </w:r>
      <w:r w:rsidRPr="00BC09E0">
        <w:t xml:space="preserve">Climate </w:t>
      </w:r>
      <w:r>
        <w:t xml:space="preserve">District </w:t>
      </w:r>
      <w:r w:rsidRPr="00BC09E0">
        <w:t xml:space="preserve">Average*: </w:t>
      </w:r>
      <w:bookmarkStart w:id="104" w:name="Dist_PC_Avg"/>
      <w:r>
        <w:t>5.2</w:t>
      </w:r>
      <w:bookmarkEnd w:id="104"/>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BF02CB" w:rsidRPr="00E359BF" w14:paraId="53E2D7AB"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6E5B8B19" w14:textId="77777777" w:rsidR="00BF02CB" w:rsidRPr="00E359BF" w:rsidRDefault="00BF02CB" w:rsidP="00BF02CB">
            <w:pPr>
              <w:pStyle w:val="TableColHeadingCenter"/>
              <w:rPr>
                <w:rFonts w:eastAsia="MS Mincho"/>
              </w:rPr>
            </w:pPr>
            <w:bookmarkStart w:id="105" w:name="Tbl_PC"/>
            <w:r>
              <w:rPr>
                <w:rFonts w:eastAsia="MS Mincho"/>
              </w:rPr>
              <w:t>Grade Band</w:t>
            </w:r>
          </w:p>
        </w:tc>
        <w:tc>
          <w:tcPr>
            <w:tcW w:w="874" w:type="dxa"/>
            <w:vAlign w:val="bottom"/>
          </w:tcPr>
          <w:p w14:paraId="03DF94F3" w14:textId="77777777" w:rsidR="00BF02CB" w:rsidRPr="00E359BF" w:rsidRDefault="00BF02CB" w:rsidP="00BF02CB">
            <w:pPr>
              <w:pStyle w:val="TableColHeadingCenter"/>
              <w:rPr>
                <w:rFonts w:eastAsia="MS Mincho"/>
              </w:rPr>
            </w:pPr>
            <w:r w:rsidRPr="00E359BF">
              <w:rPr>
                <w:rFonts w:eastAsia="MS Mincho"/>
              </w:rPr>
              <w:t>Low Range</w:t>
            </w:r>
          </w:p>
        </w:tc>
        <w:tc>
          <w:tcPr>
            <w:tcW w:w="874" w:type="dxa"/>
            <w:vAlign w:val="bottom"/>
          </w:tcPr>
          <w:p w14:paraId="48F4404F" w14:textId="44265550" w:rsidR="00BF02CB" w:rsidRPr="00E359BF" w:rsidRDefault="00BF02CB" w:rsidP="00BF02CB">
            <w:pPr>
              <w:pStyle w:val="TableColHeadingCenter"/>
              <w:rPr>
                <w:rFonts w:eastAsia="MS Mincho"/>
              </w:rPr>
            </w:pPr>
            <w:r w:rsidRPr="00E359BF">
              <w:rPr>
                <w:rFonts w:eastAsia="MS Mincho"/>
              </w:rPr>
              <w:t>Low Range</w:t>
            </w:r>
          </w:p>
        </w:tc>
        <w:tc>
          <w:tcPr>
            <w:tcW w:w="874" w:type="dxa"/>
            <w:vAlign w:val="bottom"/>
          </w:tcPr>
          <w:p w14:paraId="709E8C5A" w14:textId="77777777" w:rsidR="00BF02CB" w:rsidRPr="00E359BF" w:rsidRDefault="00BF02CB" w:rsidP="00BF02CB">
            <w:pPr>
              <w:pStyle w:val="TableColHeadingCenter"/>
              <w:rPr>
                <w:rFonts w:eastAsia="MS Mincho"/>
              </w:rPr>
            </w:pPr>
            <w:r w:rsidRPr="00E359BF">
              <w:rPr>
                <w:rFonts w:eastAsia="MS Mincho"/>
              </w:rPr>
              <w:t>Middle Range</w:t>
            </w:r>
          </w:p>
        </w:tc>
        <w:tc>
          <w:tcPr>
            <w:tcW w:w="875" w:type="dxa"/>
            <w:vAlign w:val="bottom"/>
          </w:tcPr>
          <w:p w14:paraId="0D7B54B4" w14:textId="665E323F" w:rsidR="00BF02CB" w:rsidRPr="00E359BF" w:rsidRDefault="00BF02CB" w:rsidP="00BF02CB">
            <w:pPr>
              <w:pStyle w:val="TableColHeadingCenter"/>
              <w:rPr>
                <w:rFonts w:eastAsia="MS Mincho"/>
              </w:rPr>
            </w:pPr>
            <w:r w:rsidRPr="00E359BF">
              <w:rPr>
                <w:rFonts w:eastAsia="MS Mincho"/>
              </w:rPr>
              <w:t>Middle Range</w:t>
            </w:r>
          </w:p>
        </w:tc>
        <w:tc>
          <w:tcPr>
            <w:tcW w:w="875" w:type="dxa"/>
            <w:vAlign w:val="bottom"/>
          </w:tcPr>
          <w:p w14:paraId="5D53E4D9" w14:textId="46BA8EE0" w:rsidR="00BF02CB" w:rsidRPr="00E359BF" w:rsidRDefault="00BF02CB" w:rsidP="00BF02CB">
            <w:pPr>
              <w:pStyle w:val="TableColHeadingCenter"/>
              <w:rPr>
                <w:rFonts w:eastAsia="MS Mincho"/>
              </w:rPr>
            </w:pPr>
            <w:r w:rsidRPr="00E359BF">
              <w:rPr>
                <w:rFonts w:eastAsia="MS Mincho"/>
              </w:rPr>
              <w:t>Middle Range</w:t>
            </w:r>
          </w:p>
        </w:tc>
        <w:tc>
          <w:tcPr>
            <w:tcW w:w="874" w:type="dxa"/>
            <w:vAlign w:val="bottom"/>
          </w:tcPr>
          <w:p w14:paraId="1DE6EAA9" w14:textId="77777777" w:rsidR="00BF02CB" w:rsidRPr="00E359BF" w:rsidRDefault="00BF02CB" w:rsidP="00BF02CB">
            <w:pPr>
              <w:pStyle w:val="TableColHeadingCenter"/>
              <w:rPr>
                <w:rFonts w:eastAsia="MS Mincho"/>
              </w:rPr>
            </w:pPr>
            <w:r w:rsidRPr="00E359BF">
              <w:rPr>
                <w:rFonts w:eastAsia="MS Mincho"/>
              </w:rPr>
              <w:t>High Range</w:t>
            </w:r>
          </w:p>
        </w:tc>
        <w:tc>
          <w:tcPr>
            <w:tcW w:w="875" w:type="dxa"/>
            <w:vAlign w:val="bottom"/>
          </w:tcPr>
          <w:p w14:paraId="767F43FA" w14:textId="4F6EF432" w:rsidR="00BF02CB" w:rsidRPr="00E359BF" w:rsidRDefault="00BF02CB" w:rsidP="00BF02CB">
            <w:pPr>
              <w:pStyle w:val="TableColHeadingCenter"/>
              <w:rPr>
                <w:rFonts w:eastAsia="MS Mincho"/>
              </w:rPr>
            </w:pPr>
            <w:r w:rsidRPr="00E359BF">
              <w:rPr>
                <w:rFonts w:eastAsia="MS Mincho"/>
              </w:rPr>
              <w:t>High Range</w:t>
            </w:r>
          </w:p>
        </w:tc>
        <w:tc>
          <w:tcPr>
            <w:tcW w:w="900" w:type="dxa"/>
            <w:vAlign w:val="bottom"/>
          </w:tcPr>
          <w:p w14:paraId="0B5FC449" w14:textId="77777777" w:rsidR="00BF02CB" w:rsidRPr="00E359BF" w:rsidRDefault="00BF02CB" w:rsidP="00BF02CB">
            <w:pPr>
              <w:pStyle w:val="TableColHeadingCenter"/>
              <w:rPr>
                <w:rFonts w:eastAsia="MS Mincho"/>
              </w:rPr>
            </w:pPr>
            <w:r>
              <w:rPr>
                <w:rFonts w:eastAsia="MS Mincho"/>
              </w:rPr>
              <w:t>n</w:t>
            </w:r>
          </w:p>
        </w:tc>
        <w:tc>
          <w:tcPr>
            <w:tcW w:w="892" w:type="dxa"/>
            <w:vAlign w:val="bottom"/>
          </w:tcPr>
          <w:p w14:paraId="73F9DEBC" w14:textId="77777777" w:rsidR="00BF02CB" w:rsidRPr="00E359BF" w:rsidRDefault="00BF02CB" w:rsidP="00BF02CB">
            <w:pPr>
              <w:pStyle w:val="TableColHeadingCenter"/>
              <w:rPr>
                <w:rFonts w:eastAsia="MS Mincho"/>
              </w:rPr>
            </w:pPr>
            <w:r>
              <w:rPr>
                <w:rFonts w:eastAsia="MS Mincho"/>
              </w:rPr>
              <w:t>Average</w:t>
            </w:r>
          </w:p>
        </w:tc>
      </w:tr>
      <w:tr w:rsidR="00B51A14" w:rsidRPr="00E359BF" w14:paraId="778297AA" w14:textId="77777777" w:rsidTr="00BF02CB">
        <w:trPr>
          <w:jc w:val="center"/>
        </w:trPr>
        <w:tc>
          <w:tcPr>
            <w:tcW w:w="1431" w:type="dxa"/>
            <w:shd w:val="clear" w:color="auto" w:fill="D9E2F3" w:themeFill="accent5" w:themeFillTint="33"/>
          </w:tcPr>
          <w:p w14:paraId="4078A140" w14:textId="77777777" w:rsidR="00B51A14" w:rsidRPr="00E359BF" w:rsidRDefault="00B51A14">
            <w:pPr>
              <w:pStyle w:val="TableSubheadingCentered"/>
            </w:pPr>
          </w:p>
        </w:tc>
        <w:tc>
          <w:tcPr>
            <w:tcW w:w="874" w:type="dxa"/>
            <w:shd w:val="clear" w:color="auto" w:fill="D9E2F3" w:themeFill="accent5" w:themeFillTint="33"/>
          </w:tcPr>
          <w:p w14:paraId="6ECEDDD4" w14:textId="77777777" w:rsidR="00B51A14" w:rsidRPr="00E359BF" w:rsidRDefault="00B51A14">
            <w:pPr>
              <w:pStyle w:val="TableSubheadingCentered"/>
            </w:pPr>
            <w:r w:rsidRPr="00E359BF">
              <w:t>1</w:t>
            </w:r>
          </w:p>
        </w:tc>
        <w:tc>
          <w:tcPr>
            <w:tcW w:w="874" w:type="dxa"/>
            <w:shd w:val="clear" w:color="auto" w:fill="D9E2F3" w:themeFill="accent5" w:themeFillTint="33"/>
          </w:tcPr>
          <w:p w14:paraId="1120F618" w14:textId="77777777" w:rsidR="00B51A14" w:rsidRPr="00E359BF" w:rsidRDefault="00B51A14">
            <w:pPr>
              <w:pStyle w:val="TableSubheadingCentered"/>
            </w:pPr>
            <w:r w:rsidRPr="00E359BF">
              <w:t>2</w:t>
            </w:r>
          </w:p>
        </w:tc>
        <w:tc>
          <w:tcPr>
            <w:tcW w:w="874" w:type="dxa"/>
            <w:shd w:val="clear" w:color="auto" w:fill="D9E2F3" w:themeFill="accent5" w:themeFillTint="33"/>
          </w:tcPr>
          <w:p w14:paraId="388DB5BC" w14:textId="77777777" w:rsidR="00B51A14" w:rsidRPr="00E359BF" w:rsidRDefault="00B51A14">
            <w:pPr>
              <w:pStyle w:val="TableSubheadingCentered"/>
            </w:pPr>
            <w:r w:rsidRPr="00E359BF">
              <w:t>3</w:t>
            </w:r>
          </w:p>
        </w:tc>
        <w:tc>
          <w:tcPr>
            <w:tcW w:w="875" w:type="dxa"/>
            <w:shd w:val="clear" w:color="auto" w:fill="D9E2F3" w:themeFill="accent5" w:themeFillTint="33"/>
          </w:tcPr>
          <w:p w14:paraId="2F81BDEC" w14:textId="77777777" w:rsidR="00B51A14" w:rsidRPr="00E359BF" w:rsidRDefault="00B51A14">
            <w:pPr>
              <w:pStyle w:val="TableSubheadingCentered"/>
            </w:pPr>
            <w:r w:rsidRPr="00E359BF">
              <w:t>4</w:t>
            </w:r>
          </w:p>
        </w:tc>
        <w:tc>
          <w:tcPr>
            <w:tcW w:w="875" w:type="dxa"/>
            <w:shd w:val="clear" w:color="auto" w:fill="D9E2F3" w:themeFill="accent5" w:themeFillTint="33"/>
          </w:tcPr>
          <w:p w14:paraId="1F5FCB4C" w14:textId="77777777" w:rsidR="00B51A14" w:rsidRPr="00E359BF" w:rsidRDefault="00B51A14">
            <w:pPr>
              <w:pStyle w:val="TableSubheadingCentered"/>
            </w:pPr>
            <w:r w:rsidRPr="00E359BF">
              <w:t>5</w:t>
            </w:r>
          </w:p>
        </w:tc>
        <w:tc>
          <w:tcPr>
            <w:tcW w:w="874" w:type="dxa"/>
            <w:shd w:val="clear" w:color="auto" w:fill="D9E2F3" w:themeFill="accent5" w:themeFillTint="33"/>
          </w:tcPr>
          <w:p w14:paraId="3906DDCE" w14:textId="77777777" w:rsidR="00B51A14" w:rsidRPr="00E359BF" w:rsidRDefault="00B51A14">
            <w:pPr>
              <w:pStyle w:val="TableSubheadingCentered"/>
            </w:pPr>
            <w:r w:rsidRPr="00E359BF">
              <w:t>6</w:t>
            </w:r>
          </w:p>
        </w:tc>
        <w:tc>
          <w:tcPr>
            <w:tcW w:w="875" w:type="dxa"/>
            <w:shd w:val="clear" w:color="auto" w:fill="D9E2F3" w:themeFill="accent5" w:themeFillTint="33"/>
          </w:tcPr>
          <w:p w14:paraId="5777EE58" w14:textId="77777777" w:rsidR="00B51A14" w:rsidRPr="00E359BF" w:rsidRDefault="00B51A14">
            <w:pPr>
              <w:pStyle w:val="TableSubheadingCentered"/>
            </w:pPr>
            <w:r w:rsidRPr="00E359BF">
              <w:t>7</w:t>
            </w:r>
          </w:p>
        </w:tc>
        <w:tc>
          <w:tcPr>
            <w:tcW w:w="900" w:type="dxa"/>
            <w:shd w:val="clear" w:color="auto" w:fill="D9E2F3" w:themeFill="accent5" w:themeFillTint="33"/>
          </w:tcPr>
          <w:p w14:paraId="2EFF7CE3" w14:textId="77777777" w:rsidR="00B51A14" w:rsidRPr="00E359BF" w:rsidRDefault="00B51A14">
            <w:pPr>
              <w:pStyle w:val="TableSubheadingCentered"/>
            </w:pPr>
            <w:r>
              <w:t>105</w:t>
            </w:r>
          </w:p>
        </w:tc>
        <w:tc>
          <w:tcPr>
            <w:tcW w:w="892" w:type="dxa"/>
            <w:shd w:val="clear" w:color="auto" w:fill="D9E2F3" w:themeFill="accent5" w:themeFillTint="33"/>
          </w:tcPr>
          <w:p w14:paraId="1A66DEEB" w14:textId="77777777" w:rsidR="00B51A14" w:rsidRPr="00E359BF" w:rsidRDefault="00B51A14">
            <w:pPr>
              <w:pStyle w:val="TableSubheadingCentered"/>
            </w:pPr>
            <w:r>
              <w:t>5.2</w:t>
            </w:r>
          </w:p>
        </w:tc>
      </w:tr>
      <w:tr w:rsidR="00B51A14" w:rsidRPr="00E359BF" w14:paraId="208CC210" w14:textId="77777777" w:rsidTr="00BF02CB">
        <w:trPr>
          <w:jc w:val="center"/>
        </w:trPr>
        <w:tc>
          <w:tcPr>
            <w:tcW w:w="1431" w:type="dxa"/>
          </w:tcPr>
          <w:p w14:paraId="68013ABC" w14:textId="77777777" w:rsidR="00B51A14" w:rsidRPr="008F6B0C" w:rsidRDefault="00B51A14">
            <w:pPr>
              <w:pStyle w:val="TableText"/>
            </w:pPr>
            <w:r>
              <w:t>Grades K-5</w:t>
            </w:r>
          </w:p>
        </w:tc>
        <w:tc>
          <w:tcPr>
            <w:tcW w:w="874" w:type="dxa"/>
          </w:tcPr>
          <w:p w14:paraId="12372062" w14:textId="77777777" w:rsidR="00B51A14" w:rsidRPr="00E359BF" w:rsidRDefault="00B51A14">
            <w:pPr>
              <w:pStyle w:val="TableTextCentered"/>
              <w:rPr>
                <w:rFonts w:eastAsia="Times New Roman"/>
              </w:rPr>
            </w:pPr>
            <w:r>
              <w:rPr>
                <w:rFonts w:eastAsia="Times New Roman"/>
              </w:rPr>
              <w:t>0</w:t>
            </w:r>
          </w:p>
        </w:tc>
        <w:tc>
          <w:tcPr>
            <w:tcW w:w="874" w:type="dxa"/>
          </w:tcPr>
          <w:p w14:paraId="67E1FA29" w14:textId="77777777" w:rsidR="00B51A14" w:rsidRPr="00E359BF" w:rsidRDefault="00B51A14">
            <w:pPr>
              <w:pStyle w:val="TableTextCentered"/>
              <w:rPr>
                <w:rFonts w:eastAsia="Times New Roman"/>
              </w:rPr>
            </w:pPr>
            <w:r>
              <w:rPr>
                <w:rFonts w:eastAsia="Times New Roman"/>
              </w:rPr>
              <w:t>0</w:t>
            </w:r>
          </w:p>
        </w:tc>
        <w:tc>
          <w:tcPr>
            <w:tcW w:w="874" w:type="dxa"/>
          </w:tcPr>
          <w:p w14:paraId="6346D753" w14:textId="77777777" w:rsidR="00B51A14" w:rsidRPr="00E359BF" w:rsidRDefault="00B51A14">
            <w:pPr>
              <w:pStyle w:val="TableTextCentered"/>
              <w:rPr>
                <w:rFonts w:eastAsia="Times New Roman"/>
              </w:rPr>
            </w:pPr>
            <w:r>
              <w:rPr>
                <w:rFonts w:eastAsia="Times New Roman"/>
              </w:rPr>
              <w:t>0</w:t>
            </w:r>
          </w:p>
        </w:tc>
        <w:tc>
          <w:tcPr>
            <w:tcW w:w="875" w:type="dxa"/>
          </w:tcPr>
          <w:p w14:paraId="2FBF8297" w14:textId="77777777" w:rsidR="00B51A14" w:rsidRPr="00E359BF" w:rsidRDefault="00B51A14">
            <w:pPr>
              <w:pStyle w:val="TableTextCentered"/>
              <w:rPr>
                <w:rFonts w:eastAsia="Times New Roman"/>
              </w:rPr>
            </w:pPr>
            <w:r>
              <w:rPr>
                <w:rFonts w:eastAsia="Times New Roman"/>
              </w:rPr>
              <w:t>6</w:t>
            </w:r>
          </w:p>
        </w:tc>
        <w:tc>
          <w:tcPr>
            <w:tcW w:w="875" w:type="dxa"/>
          </w:tcPr>
          <w:p w14:paraId="6101A2DC" w14:textId="77777777" w:rsidR="00B51A14" w:rsidRPr="00E359BF" w:rsidRDefault="00B51A14">
            <w:pPr>
              <w:pStyle w:val="TableTextCentered"/>
              <w:rPr>
                <w:rFonts w:eastAsia="Times New Roman"/>
              </w:rPr>
            </w:pPr>
            <w:r>
              <w:rPr>
                <w:rFonts w:eastAsia="Times New Roman"/>
              </w:rPr>
              <w:t>14</w:t>
            </w:r>
          </w:p>
        </w:tc>
        <w:tc>
          <w:tcPr>
            <w:tcW w:w="874" w:type="dxa"/>
          </w:tcPr>
          <w:p w14:paraId="16D1C11E" w14:textId="77777777" w:rsidR="00B51A14" w:rsidRPr="00E359BF" w:rsidRDefault="00B51A14">
            <w:pPr>
              <w:pStyle w:val="TableTextCentered"/>
              <w:rPr>
                <w:rFonts w:eastAsia="Times New Roman"/>
              </w:rPr>
            </w:pPr>
            <w:r>
              <w:rPr>
                <w:rFonts w:eastAsia="Times New Roman"/>
              </w:rPr>
              <w:t>11</w:t>
            </w:r>
          </w:p>
        </w:tc>
        <w:tc>
          <w:tcPr>
            <w:tcW w:w="875" w:type="dxa"/>
          </w:tcPr>
          <w:p w14:paraId="07EA64A8" w14:textId="77777777" w:rsidR="00B51A14" w:rsidRPr="00E359BF" w:rsidRDefault="00B51A14">
            <w:pPr>
              <w:pStyle w:val="TableTextCentered"/>
              <w:rPr>
                <w:rFonts w:eastAsia="Times New Roman"/>
              </w:rPr>
            </w:pPr>
            <w:r>
              <w:rPr>
                <w:rFonts w:eastAsia="Times New Roman"/>
              </w:rPr>
              <w:t>4</w:t>
            </w:r>
          </w:p>
        </w:tc>
        <w:tc>
          <w:tcPr>
            <w:tcW w:w="900" w:type="dxa"/>
          </w:tcPr>
          <w:p w14:paraId="462442D1" w14:textId="77777777" w:rsidR="00B51A14" w:rsidRPr="00E359BF" w:rsidRDefault="00B51A14">
            <w:pPr>
              <w:pStyle w:val="TableTextCentered"/>
              <w:rPr>
                <w:rFonts w:eastAsia="Times New Roman"/>
              </w:rPr>
            </w:pPr>
            <w:r>
              <w:rPr>
                <w:rFonts w:eastAsia="Times New Roman"/>
              </w:rPr>
              <w:t>35</w:t>
            </w:r>
          </w:p>
        </w:tc>
        <w:tc>
          <w:tcPr>
            <w:tcW w:w="892" w:type="dxa"/>
          </w:tcPr>
          <w:p w14:paraId="78243832" w14:textId="77777777" w:rsidR="00B51A14" w:rsidRPr="00E359BF" w:rsidRDefault="00B51A14">
            <w:pPr>
              <w:pStyle w:val="TableTextCentered"/>
              <w:rPr>
                <w:rFonts w:eastAsia="Times New Roman"/>
              </w:rPr>
            </w:pPr>
            <w:r>
              <w:rPr>
                <w:rFonts w:eastAsia="Times New Roman"/>
              </w:rPr>
              <w:t>5.4</w:t>
            </w:r>
          </w:p>
        </w:tc>
      </w:tr>
      <w:tr w:rsidR="00B51A14" w:rsidRPr="00E359BF" w14:paraId="0D2813F6" w14:textId="77777777" w:rsidTr="00BF02CB">
        <w:trPr>
          <w:jc w:val="center"/>
        </w:trPr>
        <w:tc>
          <w:tcPr>
            <w:tcW w:w="1431" w:type="dxa"/>
          </w:tcPr>
          <w:p w14:paraId="52FDA8DE" w14:textId="77777777" w:rsidR="00B51A14" w:rsidRPr="008F6B0C" w:rsidRDefault="00B51A14">
            <w:pPr>
              <w:pStyle w:val="TableText"/>
            </w:pPr>
            <w:r>
              <w:t>Grades 6-8</w:t>
            </w:r>
          </w:p>
        </w:tc>
        <w:tc>
          <w:tcPr>
            <w:tcW w:w="874" w:type="dxa"/>
          </w:tcPr>
          <w:p w14:paraId="68442A4F" w14:textId="77777777" w:rsidR="00B51A14" w:rsidRPr="00E359BF" w:rsidRDefault="00B51A14">
            <w:pPr>
              <w:pStyle w:val="TableTextCentered"/>
              <w:rPr>
                <w:rFonts w:eastAsia="Times New Roman"/>
              </w:rPr>
            </w:pPr>
            <w:r>
              <w:rPr>
                <w:rFonts w:eastAsia="Times New Roman"/>
              </w:rPr>
              <w:t>0</w:t>
            </w:r>
          </w:p>
        </w:tc>
        <w:tc>
          <w:tcPr>
            <w:tcW w:w="874" w:type="dxa"/>
          </w:tcPr>
          <w:p w14:paraId="1A17F47D" w14:textId="77777777" w:rsidR="00B51A14" w:rsidRPr="00E359BF" w:rsidRDefault="00B51A14">
            <w:pPr>
              <w:pStyle w:val="TableTextCentered"/>
              <w:rPr>
                <w:rFonts w:eastAsia="Times New Roman"/>
              </w:rPr>
            </w:pPr>
            <w:r>
              <w:rPr>
                <w:rFonts w:eastAsia="Times New Roman"/>
              </w:rPr>
              <w:t>0</w:t>
            </w:r>
          </w:p>
        </w:tc>
        <w:tc>
          <w:tcPr>
            <w:tcW w:w="874" w:type="dxa"/>
          </w:tcPr>
          <w:p w14:paraId="240B2672" w14:textId="77777777" w:rsidR="00B51A14" w:rsidRPr="00E359BF" w:rsidRDefault="00B51A14">
            <w:pPr>
              <w:pStyle w:val="TableTextCentered"/>
              <w:rPr>
                <w:rFonts w:eastAsia="Times New Roman"/>
              </w:rPr>
            </w:pPr>
            <w:r>
              <w:rPr>
                <w:rFonts w:eastAsia="Times New Roman"/>
              </w:rPr>
              <w:t>3</w:t>
            </w:r>
          </w:p>
        </w:tc>
        <w:tc>
          <w:tcPr>
            <w:tcW w:w="875" w:type="dxa"/>
          </w:tcPr>
          <w:p w14:paraId="5ACE9E62" w14:textId="77777777" w:rsidR="00B51A14" w:rsidRPr="00E359BF" w:rsidRDefault="00B51A14">
            <w:pPr>
              <w:pStyle w:val="TableTextCentered"/>
              <w:rPr>
                <w:rFonts w:eastAsia="Times New Roman"/>
              </w:rPr>
            </w:pPr>
            <w:r>
              <w:rPr>
                <w:rFonts w:eastAsia="Times New Roman"/>
              </w:rPr>
              <w:t>4</w:t>
            </w:r>
          </w:p>
        </w:tc>
        <w:tc>
          <w:tcPr>
            <w:tcW w:w="875" w:type="dxa"/>
          </w:tcPr>
          <w:p w14:paraId="439EED91" w14:textId="77777777" w:rsidR="00B51A14" w:rsidRPr="00E359BF" w:rsidRDefault="00B51A14">
            <w:pPr>
              <w:pStyle w:val="TableTextCentered"/>
              <w:rPr>
                <w:rFonts w:eastAsia="Times New Roman"/>
              </w:rPr>
            </w:pPr>
            <w:r>
              <w:rPr>
                <w:rFonts w:eastAsia="Times New Roman"/>
              </w:rPr>
              <w:t>21</w:t>
            </w:r>
          </w:p>
        </w:tc>
        <w:tc>
          <w:tcPr>
            <w:tcW w:w="874" w:type="dxa"/>
          </w:tcPr>
          <w:p w14:paraId="430CB6F5" w14:textId="77777777" w:rsidR="00B51A14" w:rsidRPr="00E359BF" w:rsidRDefault="00B51A14">
            <w:pPr>
              <w:pStyle w:val="TableTextCentered"/>
              <w:rPr>
                <w:rFonts w:eastAsia="Times New Roman"/>
              </w:rPr>
            </w:pPr>
            <w:r>
              <w:rPr>
                <w:rFonts w:eastAsia="Times New Roman"/>
              </w:rPr>
              <w:t>11</w:t>
            </w:r>
          </w:p>
        </w:tc>
        <w:tc>
          <w:tcPr>
            <w:tcW w:w="875" w:type="dxa"/>
          </w:tcPr>
          <w:p w14:paraId="59D3A254" w14:textId="77777777" w:rsidR="00B51A14" w:rsidRPr="00E359BF" w:rsidRDefault="00B51A14">
            <w:pPr>
              <w:pStyle w:val="TableTextCentered"/>
              <w:rPr>
                <w:rFonts w:eastAsia="Times New Roman"/>
              </w:rPr>
            </w:pPr>
            <w:r>
              <w:rPr>
                <w:rFonts w:eastAsia="Times New Roman"/>
              </w:rPr>
              <w:t>2</w:t>
            </w:r>
          </w:p>
        </w:tc>
        <w:tc>
          <w:tcPr>
            <w:tcW w:w="900" w:type="dxa"/>
          </w:tcPr>
          <w:p w14:paraId="27075BBD" w14:textId="77777777" w:rsidR="00B51A14" w:rsidRPr="00E359BF" w:rsidRDefault="00B51A14">
            <w:pPr>
              <w:pStyle w:val="TableTextCentered"/>
              <w:rPr>
                <w:rFonts w:eastAsia="Times New Roman"/>
              </w:rPr>
            </w:pPr>
            <w:r>
              <w:rPr>
                <w:rFonts w:eastAsia="Times New Roman"/>
              </w:rPr>
              <w:t>41</w:t>
            </w:r>
          </w:p>
        </w:tc>
        <w:tc>
          <w:tcPr>
            <w:tcW w:w="892" w:type="dxa"/>
          </w:tcPr>
          <w:p w14:paraId="605738BA" w14:textId="77777777" w:rsidR="00B51A14" w:rsidRPr="00E359BF" w:rsidRDefault="00B51A14">
            <w:pPr>
              <w:pStyle w:val="TableTextCentered"/>
              <w:rPr>
                <w:rFonts w:eastAsia="Times New Roman"/>
              </w:rPr>
            </w:pPr>
            <w:r>
              <w:rPr>
                <w:rFonts w:eastAsia="Times New Roman"/>
              </w:rPr>
              <w:t>5.1</w:t>
            </w:r>
          </w:p>
        </w:tc>
      </w:tr>
      <w:tr w:rsidR="00B51A14" w:rsidRPr="00E359BF" w14:paraId="3B083929" w14:textId="77777777" w:rsidTr="00BF02CB">
        <w:trPr>
          <w:jc w:val="center"/>
        </w:trPr>
        <w:tc>
          <w:tcPr>
            <w:tcW w:w="1431" w:type="dxa"/>
          </w:tcPr>
          <w:p w14:paraId="5592766B" w14:textId="77777777" w:rsidR="00B51A14" w:rsidRPr="008F6B0C" w:rsidRDefault="00B51A14">
            <w:pPr>
              <w:pStyle w:val="TableText"/>
            </w:pPr>
            <w:r>
              <w:t>Grades 9-12</w:t>
            </w:r>
          </w:p>
        </w:tc>
        <w:tc>
          <w:tcPr>
            <w:tcW w:w="874" w:type="dxa"/>
          </w:tcPr>
          <w:p w14:paraId="6ED5CD98" w14:textId="77777777" w:rsidR="00B51A14" w:rsidRPr="00E359BF" w:rsidRDefault="00B51A14">
            <w:pPr>
              <w:pStyle w:val="TableTextCentered"/>
              <w:rPr>
                <w:rFonts w:eastAsia="Times New Roman"/>
              </w:rPr>
            </w:pPr>
            <w:r>
              <w:rPr>
                <w:rFonts w:eastAsia="Times New Roman"/>
              </w:rPr>
              <w:t>0</w:t>
            </w:r>
          </w:p>
        </w:tc>
        <w:tc>
          <w:tcPr>
            <w:tcW w:w="874" w:type="dxa"/>
          </w:tcPr>
          <w:p w14:paraId="1B3D418C" w14:textId="77777777" w:rsidR="00B51A14" w:rsidRPr="00E359BF" w:rsidRDefault="00B51A14">
            <w:pPr>
              <w:pStyle w:val="TableTextCentered"/>
              <w:rPr>
                <w:rFonts w:eastAsia="Times New Roman"/>
              </w:rPr>
            </w:pPr>
            <w:r>
              <w:rPr>
                <w:rFonts w:eastAsia="Times New Roman"/>
              </w:rPr>
              <w:t>0</w:t>
            </w:r>
          </w:p>
        </w:tc>
        <w:tc>
          <w:tcPr>
            <w:tcW w:w="874" w:type="dxa"/>
          </w:tcPr>
          <w:p w14:paraId="18085F1E" w14:textId="77777777" w:rsidR="00B51A14" w:rsidRPr="00E359BF" w:rsidRDefault="00B51A14">
            <w:pPr>
              <w:pStyle w:val="TableTextCentered"/>
              <w:rPr>
                <w:rFonts w:eastAsia="Times New Roman"/>
              </w:rPr>
            </w:pPr>
            <w:r>
              <w:rPr>
                <w:rFonts w:eastAsia="Times New Roman"/>
              </w:rPr>
              <w:t>4</w:t>
            </w:r>
          </w:p>
        </w:tc>
        <w:tc>
          <w:tcPr>
            <w:tcW w:w="875" w:type="dxa"/>
          </w:tcPr>
          <w:p w14:paraId="1435D1C6" w14:textId="77777777" w:rsidR="00B51A14" w:rsidRPr="00E359BF" w:rsidRDefault="00B51A14">
            <w:pPr>
              <w:pStyle w:val="TableTextCentered"/>
              <w:rPr>
                <w:rFonts w:eastAsia="Times New Roman"/>
              </w:rPr>
            </w:pPr>
            <w:r>
              <w:rPr>
                <w:rFonts w:eastAsia="Times New Roman"/>
              </w:rPr>
              <w:t>6</w:t>
            </w:r>
          </w:p>
        </w:tc>
        <w:tc>
          <w:tcPr>
            <w:tcW w:w="875" w:type="dxa"/>
          </w:tcPr>
          <w:p w14:paraId="6FBD6488" w14:textId="77777777" w:rsidR="00B51A14" w:rsidRPr="00E359BF" w:rsidRDefault="00B51A14">
            <w:pPr>
              <w:pStyle w:val="TableTextCentered"/>
              <w:rPr>
                <w:rFonts w:eastAsia="Times New Roman"/>
              </w:rPr>
            </w:pPr>
            <w:r>
              <w:rPr>
                <w:rFonts w:eastAsia="Times New Roman"/>
              </w:rPr>
              <w:t>6</w:t>
            </w:r>
          </w:p>
        </w:tc>
        <w:tc>
          <w:tcPr>
            <w:tcW w:w="874" w:type="dxa"/>
          </w:tcPr>
          <w:p w14:paraId="4FC699CF" w14:textId="77777777" w:rsidR="00B51A14" w:rsidRPr="00E359BF" w:rsidRDefault="00B51A14">
            <w:pPr>
              <w:pStyle w:val="TableTextCentered"/>
              <w:rPr>
                <w:rFonts w:eastAsia="Times New Roman"/>
              </w:rPr>
            </w:pPr>
            <w:r>
              <w:rPr>
                <w:rFonts w:eastAsia="Times New Roman"/>
              </w:rPr>
              <w:t>6</w:t>
            </w:r>
          </w:p>
        </w:tc>
        <w:tc>
          <w:tcPr>
            <w:tcW w:w="875" w:type="dxa"/>
          </w:tcPr>
          <w:p w14:paraId="11078354" w14:textId="77777777" w:rsidR="00B51A14" w:rsidRPr="00E359BF" w:rsidRDefault="00B51A14">
            <w:pPr>
              <w:pStyle w:val="TableTextCentered"/>
              <w:rPr>
                <w:rFonts w:eastAsia="Times New Roman"/>
              </w:rPr>
            </w:pPr>
            <w:r>
              <w:rPr>
                <w:rFonts w:eastAsia="Times New Roman"/>
              </w:rPr>
              <w:t>7</w:t>
            </w:r>
          </w:p>
        </w:tc>
        <w:tc>
          <w:tcPr>
            <w:tcW w:w="900" w:type="dxa"/>
          </w:tcPr>
          <w:p w14:paraId="6845DAEC" w14:textId="77777777" w:rsidR="00B51A14" w:rsidRPr="00E359BF" w:rsidRDefault="00B51A14">
            <w:pPr>
              <w:pStyle w:val="TableTextCentered"/>
              <w:rPr>
                <w:rFonts w:eastAsia="Times New Roman"/>
              </w:rPr>
            </w:pPr>
            <w:r>
              <w:rPr>
                <w:rFonts w:eastAsia="Times New Roman"/>
              </w:rPr>
              <w:t>29</w:t>
            </w:r>
          </w:p>
        </w:tc>
        <w:tc>
          <w:tcPr>
            <w:tcW w:w="892" w:type="dxa"/>
          </w:tcPr>
          <w:p w14:paraId="5AEC6C6B" w14:textId="77777777" w:rsidR="00B51A14" w:rsidRPr="00E359BF" w:rsidRDefault="00B51A14">
            <w:pPr>
              <w:pStyle w:val="TableTextCentered"/>
              <w:rPr>
                <w:rFonts w:eastAsia="Times New Roman"/>
              </w:rPr>
            </w:pPr>
            <w:r>
              <w:rPr>
                <w:rFonts w:eastAsia="Times New Roman"/>
              </w:rPr>
              <w:t>5.2</w:t>
            </w:r>
          </w:p>
        </w:tc>
      </w:tr>
    </w:tbl>
    <w:bookmarkEnd w:id="105"/>
    <w:p w14:paraId="4585B023" w14:textId="77777777" w:rsidR="00B51A14" w:rsidRPr="00F2299E" w:rsidRDefault="00B51A14">
      <w:pPr>
        <w:pStyle w:val="TableNote"/>
      </w:pPr>
      <w:r w:rsidRPr="0000126A">
        <w:rPr>
          <w:szCs w:val="20"/>
        </w:rPr>
        <w:t>*</w:t>
      </w:r>
      <w:r w:rsidRPr="0000126A">
        <w:t xml:space="preserve">The district average is an average of the observation scores. In Table 3, the district average is computed as: </w:t>
      </w:r>
      <w:r w:rsidRPr="0000126A">
        <w:br/>
      </w:r>
      <w:bookmarkStart w:id="106" w:name="Dist_PC_Calc"/>
      <w:r>
        <w:t>([3 x 7] + [4 x 16] + [5 x 41] + [6 x 28] + [7 x 13]) ÷ 105 observations = 5.2</w:t>
      </w:r>
      <w:bookmarkEnd w:id="106"/>
    </w:p>
    <w:p w14:paraId="34C30B2D" w14:textId="77777777" w:rsidR="00B51A14" w:rsidRPr="00E359BF" w:rsidRDefault="00B51A14">
      <w:pPr>
        <w:pStyle w:val="BodyText"/>
      </w:pPr>
      <w:r w:rsidRPr="00626C03">
        <w:rPr>
          <w:rStyle w:val="BodyTextDemiChar"/>
        </w:rPr>
        <w:t>Ratings in the Low Range</w:t>
      </w:r>
      <w:r w:rsidRPr="00E359BF">
        <w:t xml:space="preserve">. </w:t>
      </w:r>
      <w:r w:rsidRPr="00BC09E0">
        <w:t>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39909CBB" w14:textId="77777777" w:rsidR="00B51A14" w:rsidRPr="00E359BF" w:rsidRDefault="00B51A14">
      <w:pPr>
        <w:pStyle w:val="BodyText"/>
      </w:pPr>
      <w:r w:rsidRPr="00626C03">
        <w:rPr>
          <w:rStyle w:val="BodyTextDemiChar"/>
        </w:rPr>
        <w:t>Ratings in the Middle Range.</w:t>
      </w:r>
      <w:r w:rsidRPr="00E359BF">
        <w:t xml:space="preserve"> </w:t>
      </w:r>
      <w:r w:rsidRPr="00BC09E0">
        <w:t>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7BD99489" w14:textId="77777777" w:rsidR="00B51A14" w:rsidRDefault="00B51A14">
      <w:pPr>
        <w:pStyle w:val="BodyText"/>
      </w:pPr>
      <w:r w:rsidRPr="00626C03">
        <w:rPr>
          <w:rStyle w:val="BodyTextDemiChar"/>
        </w:rPr>
        <w:t xml:space="preserve">Ratings in the High Range. </w:t>
      </w:r>
      <w:r w:rsidRPr="00BC09E0">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103"/>
    <w:p w14:paraId="65244D78" w14:textId="77777777" w:rsidR="00B51A14" w:rsidRDefault="00B51A14">
      <w:pPr>
        <w:spacing w:after="160" w:line="259" w:lineRule="auto"/>
      </w:pPr>
      <w:r>
        <w:br w:type="page"/>
      </w:r>
    </w:p>
    <w:p w14:paraId="3CBCDE9E" w14:textId="77777777" w:rsidR="00B51A14" w:rsidRPr="00BC09E0" w:rsidRDefault="00B51A14">
      <w:pPr>
        <w:pStyle w:val="Heading2-SIOR"/>
      </w:pPr>
      <w:bookmarkStart w:id="107" w:name="_Toc411329828"/>
      <w:bookmarkStart w:id="108" w:name="_Toc430114876"/>
      <w:bookmarkStart w:id="109" w:name="_Toc92194255"/>
      <w:r w:rsidRPr="00BC09E0">
        <w:lastRenderedPageBreak/>
        <w:t>Teacher Sensitivity</w:t>
      </w:r>
      <w:bookmarkEnd w:id="107"/>
      <w:bookmarkEnd w:id="108"/>
      <w:bookmarkEnd w:id="109"/>
    </w:p>
    <w:p w14:paraId="34B52E10" w14:textId="77777777" w:rsidR="00B51A14" w:rsidRPr="00BC09E0" w:rsidRDefault="00B51A14">
      <w:pPr>
        <w:pStyle w:val="BodyTextDomain"/>
      </w:pPr>
      <w:r w:rsidRPr="00BC09E0">
        <w:t xml:space="preserve">Emotional Support domain, </w:t>
      </w:r>
      <w:r>
        <w:t>G</w:t>
      </w:r>
      <w:r w:rsidRPr="00BC09E0">
        <w:t xml:space="preserve">rades </w:t>
      </w:r>
      <w:r>
        <w:t>K</w:t>
      </w:r>
      <w:r w:rsidRPr="00BC09E0">
        <w:t>−</w:t>
      </w:r>
      <w:r>
        <w:t>12</w:t>
      </w:r>
    </w:p>
    <w:p w14:paraId="25B4ED69" w14:textId="77777777" w:rsidR="00B51A14" w:rsidRPr="00BC09E0" w:rsidRDefault="00B51A14">
      <w:pPr>
        <w:pStyle w:val="BodyText"/>
      </w:pPr>
      <w:r w:rsidRPr="00BC09E0">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BC09E0">
        <w:rPr>
          <w:i/>
        </w:rPr>
        <w:t>CLASS K–3 Manual,</w:t>
      </w:r>
      <w:r w:rsidRPr="00BC09E0">
        <w:t xml:space="preserve"> p. 32, </w:t>
      </w:r>
      <w:r w:rsidRPr="00BC09E0">
        <w:rPr>
          <w:i/>
        </w:rPr>
        <w:t xml:space="preserve">CLASS Upper Elementary Manual, </w:t>
      </w:r>
      <w:r w:rsidRPr="00BC09E0">
        <w:t>p. 27</w:t>
      </w:r>
      <w:r>
        <w:t xml:space="preserve">, </w:t>
      </w:r>
      <w:r w:rsidRPr="0085328B">
        <w:rPr>
          <w:i/>
        </w:rPr>
        <w:t>CLASS Secondary Manual,</w:t>
      </w:r>
      <w:r>
        <w:t xml:space="preserve"> p. 27</w:t>
      </w:r>
      <w:r w:rsidRPr="00BC09E0">
        <w:t xml:space="preserve">). </w:t>
      </w:r>
    </w:p>
    <w:p w14:paraId="2904A791" w14:textId="77777777" w:rsidR="00B51A14" w:rsidRPr="00CB2CE9" w:rsidRDefault="00B51A14">
      <w:pPr>
        <w:pStyle w:val="TableTitle0"/>
      </w:pPr>
      <w:r w:rsidRPr="00CB2CE9">
        <w:t xml:space="preserve">Table 4. Teacher Sensitivity: Number of Classrooms for Each Rating </w:t>
      </w:r>
      <w:r w:rsidRPr="0000126A">
        <w:t>and District Average</w:t>
      </w:r>
    </w:p>
    <w:p w14:paraId="329D3806" w14:textId="77777777" w:rsidR="00B51A14" w:rsidRDefault="00B51A14">
      <w:pPr>
        <w:pStyle w:val="BodyTextDemi"/>
      </w:pPr>
      <w:r w:rsidRPr="0000126A">
        <w:t xml:space="preserve">Teacher Sensitivity District Average*: </w:t>
      </w:r>
      <w:bookmarkStart w:id="110" w:name="Dist_TS_Avg"/>
      <w:r>
        <w:t>5.8</w:t>
      </w:r>
      <w:bookmarkEnd w:id="110"/>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BF02CB" w:rsidRPr="00E359BF" w14:paraId="0996FCD1"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547B098E" w14:textId="77777777" w:rsidR="00BF02CB" w:rsidRPr="00E359BF" w:rsidRDefault="00BF02CB" w:rsidP="00BF02CB">
            <w:pPr>
              <w:pStyle w:val="TableColHeadingCenter"/>
              <w:rPr>
                <w:rFonts w:eastAsia="MS Mincho"/>
              </w:rPr>
            </w:pPr>
            <w:bookmarkStart w:id="111" w:name="Tbl_TS"/>
            <w:r>
              <w:rPr>
                <w:rFonts w:eastAsia="MS Mincho"/>
              </w:rPr>
              <w:t>Grade Band</w:t>
            </w:r>
          </w:p>
        </w:tc>
        <w:tc>
          <w:tcPr>
            <w:tcW w:w="874" w:type="dxa"/>
            <w:vAlign w:val="bottom"/>
          </w:tcPr>
          <w:p w14:paraId="71C5C029" w14:textId="77777777" w:rsidR="00BF02CB" w:rsidRPr="00E359BF" w:rsidRDefault="00BF02CB" w:rsidP="00BF02CB">
            <w:pPr>
              <w:pStyle w:val="TableColHeadingCenter"/>
              <w:rPr>
                <w:rFonts w:eastAsia="MS Mincho"/>
              </w:rPr>
            </w:pPr>
            <w:r w:rsidRPr="00E359BF">
              <w:rPr>
                <w:rFonts w:eastAsia="MS Mincho"/>
              </w:rPr>
              <w:t>Low Range</w:t>
            </w:r>
          </w:p>
        </w:tc>
        <w:tc>
          <w:tcPr>
            <w:tcW w:w="874" w:type="dxa"/>
            <w:vAlign w:val="bottom"/>
          </w:tcPr>
          <w:p w14:paraId="0F2A8274" w14:textId="776C0F90" w:rsidR="00BF02CB" w:rsidRPr="00E359BF" w:rsidRDefault="00BF02CB" w:rsidP="00BF02CB">
            <w:pPr>
              <w:pStyle w:val="TableColHeadingCenter"/>
              <w:rPr>
                <w:rFonts w:eastAsia="MS Mincho"/>
              </w:rPr>
            </w:pPr>
            <w:r w:rsidRPr="00E359BF">
              <w:rPr>
                <w:rFonts w:eastAsia="MS Mincho"/>
              </w:rPr>
              <w:t>Low Range</w:t>
            </w:r>
          </w:p>
        </w:tc>
        <w:tc>
          <w:tcPr>
            <w:tcW w:w="874" w:type="dxa"/>
            <w:vAlign w:val="bottom"/>
          </w:tcPr>
          <w:p w14:paraId="77F3D3AF" w14:textId="77777777" w:rsidR="00BF02CB" w:rsidRPr="00E359BF" w:rsidRDefault="00BF02CB" w:rsidP="00BF02CB">
            <w:pPr>
              <w:pStyle w:val="TableColHeadingCenter"/>
              <w:rPr>
                <w:rFonts w:eastAsia="MS Mincho"/>
              </w:rPr>
            </w:pPr>
            <w:r w:rsidRPr="00E359BF">
              <w:rPr>
                <w:rFonts w:eastAsia="MS Mincho"/>
              </w:rPr>
              <w:t>Middle Range</w:t>
            </w:r>
          </w:p>
        </w:tc>
        <w:tc>
          <w:tcPr>
            <w:tcW w:w="875" w:type="dxa"/>
            <w:vAlign w:val="bottom"/>
          </w:tcPr>
          <w:p w14:paraId="600CE33F" w14:textId="66009988" w:rsidR="00BF02CB" w:rsidRPr="00E359BF" w:rsidRDefault="00BF02CB" w:rsidP="00BF02CB">
            <w:pPr>
              <w:pStyle w:val="TableColHeadingCenter"/>
              <w:rPr>
                <w:rFonts w:eastAsia="MS Mincho"/>
              </w:rPr>
            </w:pPr>
            <w:r w:rsidRPr="00E359BF">
              <w:rPr>
                <w:rFonts w:eastAsia="MS Mincho"/>
              </w:rPr>
              <w:t>Middle Range</w:t>
            </w:r>
          </w:p>
        </w:tc>
        <w:tc>
          <w:tcPr>
            <w:tcW w:w="875" w:type="dxa"/>
            <w:vAlign w:val="bottom"/>
          </w:tcPr>
          <w:p w14:paraId="6CDB44E6" w14:textId="400EDAA9" w:rsidR="00BF02CB" w:rsidRPr="00E359BF" w:rsidRDefault="00BF02CB" w:rsidP="00BF02CB">
            <w:pPr>
              <w:pStyle w:val="TableColHeadingCenter"/>
              <w:rPr>
                <w:rFonts w:eastAsia="MS Mincho"/>
              </w:rPr>
            </w:pPr>
            <w:r w:rsidRPr="00E359BF">
              <w:rPr>
                <w:rFonts w:eastAsia="MS Mincho"/>
              </w:rPr>
              <w:t>Middle Range</w:t>
            </w:r>
          </w:p>
        </w:tc>
        <w:tc>
          <w:tcPr>
            <w:tcW w:w="874" w:type="dxa"/>
            <w:vAlign w:val="bottom"/>
          </w:tcPr>
          <w:p w14:paraId="7868A9F1" w14:textId="77777777" w:rsidR="00BF02CB" w:rsidRPr="00E359BF" w:rsidRDefault="00BF02CB" w:rsidP="00BF02CB">
            <w:pPr>
              <w:pStyle w:val="TableColHeadingCenter"/>
              <w:rPr>
                <w:rFonts w:eastAsia="MS Mincho"/>
              </w:rPr>
            </w:pPr>
            <w:r w:rsidRPr="00E359BF">
              <w:rPr>
                <w:rFonts w:eastAsia="MS Mincho"/>
              </w:rPr>
              <w:t>High Range</w:t>
            </w:r>
          </w:p>
        </w:tc>
        <w:tc>
          <w:tcPr>
            <w:tcW w:w="875" w:type="dxa"/>
            <w:vAlign w:val="bottom"/>
          </w:tcPr>
          <w:p w14:paraId="32EF2491" w14:textId="0A2E0F3B" w:rsidR="00BF02CB" w:rsidRPr="00E359BF" w:rsidRDefault="00BF02CB" w:rsidP="00BF02CB">
            <w:pPr>
              <w:pStyle w:val="TableColHeadingCenter"/>
              <w:rPr>
                <w:rFonts w:eastAsia="MS Mincho"/>
              </w:rPr>
            </w:pPr>
            <w:r w:rsidRPr="00E359BF">
              <w:rPr>
                <w:rFonts w:eastAsia="MS Mincho"/>
              </w:rPr>
              <w:t>High Range</w:t>
            </w:r>
          </w:p>
        </w:tc>
        <w:tc>
          <w:tcPr>
            <w:tcW w:w="900" w:type="dxa"/>
            <w:vAlign w:val="bottom"/>
          </w:tcPr>
          <w:p w14:paraId="1B5A8FA4" w14:textId="77777777" w:rsidR="00BF02CB" w:rsidRPr="00E359BF" w:rsidRDefault="00BF02CB" w:rsidP="00BF02CB">
            <w:pPr>
              <w:pStyle w:val="TableColHeadingCenter"/>
              <w:rPr>
                <w:rFonts w:eastAsia="MS Mincho"/>
              </w:rPr>
            </w:pPr>
            <w:r>
              <w:rPr>
                <w:rFonts w:eastAsia="MS Mincho"/>
              </w:rPr>
              <w:t>n</w:t>
            </w:r>
          </w:p>
        </w:tc>
        <w:tc>
          <w:tcPr>
            <w:tcW w:w="892" w:type="dxa"/>
            <w:vAlign w:val="bottom"/>
          </w:tcPr>
          <w:p w14:paraId="7C454C8F" w14:textId="77777777" w:rsidR="00BF02CB" w:rsidRPr="00E359BF" w:rsidRDefault="00BF02CB" w:rsidP="00BF02CB">
            <w:pPr>
              <w:pStyle w:val="TableColHeadingCenter"/>
              <w:rPr>
                <w:rFonts w:eastAsia="MS Mincho"/>
              </w:rPr>
            </w:pPr>
            <w:r>
              <w:rPr>
                <w:rFonts w:eastAsia="MS Mincho"/>
              </w:rPr>
              <w:t>Average</w:t>
            </w:r>
          </w:p>
        </w:tc>
      </w:tr>
      <w:tr w:rsidR="00B51A14" w:rsidRPr="00E359BF" w14:paraId="42212769" w14:textId="77777777" w:rsidTr="00BF02CB">
        <w:trPr>
          <w:jc w:val="center"/>
        </w:trPr>
        <w:tc>
          <w:tcPr>
            <w:tcW w:w="1431" w:type="dxa"/>
            <w:shd w:val="clear" w:color="auto" w:fill="D9E2F3" w:themeFill="accent5" w:themeFillTint="33"/>
          </w:tcPr>
          <w:p w14:paraId="006DA2F0" w14:textId="77777777" w:rsidR="00B51A14" w:rsidRPr="00E359BF" w:rsidRDefault="00B51A14">
            <w:pPr>
              <w:pStyle w:val="TableSubheadingCentered"/>
            </w:pPr>
          </w:p>
        </w:tc>
        <w:tc>
          <w:tcPr>
            <w:tcW w:w="874" w:type="dxa"/>
            <w:shd w:val="clear" w:color="auto" w:fill="D9E2F3" w:themeFill="accent5" w:themeFillTint="33"/>
          </w:tcPr>
          <w:p w14:paraId="09108FD5" w14:textId="77777777" w:rsidR="00B51A14" w:rsidRPr="00E359BF" w:rsidRDefault="00B51A14">
            <w:pPr>
              <w:pStyle w:val="TableSubheadingCentered"/>
            </w:pPr>
            <w:r w:rsidRPr="00E359BF">
              <w:t>1</w:t>
            </w:r>
          </w:p>
        </w:tc>
        <w:tc>
          <w:tcPr>
            <w:tcW w:w="874" w:type="dxa"/>
            <w:shd w:val="clear" w:color="auto" w:fill="D9E2F3" w:themeFill="accent5" w:themeFillTint="33"/>
          </w:tcPr>
          <w:p w14:paraId="5B6A8C29" w14:textId="77777777" w:rsidR="00B51A14" w:rsidRPr="00E359BF" w:rsidRDefault="00B51A14">
            <w:pPr>
              <w:pStyle w:val="TableSubheadingCentered"/>
            </w:pPr>
            <w:r w:rsidRPr="00E359BF">
              <w:t>2</w:t>
            </w:r>
          </w:p>
        </w:tc>
        <w:tc>
          <w:tcPr>
            <w:tcW w:w="874" w:type="dxa"/>
            <w:shd w:val="clear" w:color="auto" w:fill="D9E2F3" w:themeFill="accent5" w:themeFillTint="33"/>
          </w:tcPr>
          <w:p w14:paraId="218FE590" w14:textId="77777777" w:rsidR="00B51A14" w:rsidRPr="00E359BF" w:rsidRDefault="00B51A14">
            <w:pPr>
              <w:pStyle w:val="TableSubheadingCentered"/>
            </w:pPr>
            <w:r w:rsidRPr="00E359BF">
              <w:t>3</w:t>
            </w:r>
          </w:p>
        </w:tc>
        <w:tc>
          <w:tcPr>
            <w:tcW w:w="875" w:type="dxa"/>
            <w:shd w:val="clear" w:color="auto" w:fill="D9E2F3" w:themeFill="accent5" w:themeFillTint="33"/>
          </w:tcPr>
          <w:p w14:paraId="28668D3F" w14:textId="77777777" w:rsidR="00B51A14" w:rsidRPr="00E359BF" w:rsidRDefault="00B51A14">
            <w:pPr>
              <w:pStyle w:val="TableSubheadingCentered"/>
            </w:pPr>
            <w:r w:rsidRPr="00E359BF">
              <w:t>4</w:t>
            </w:r>
          </w:p>
        </w:tc>
        <w:tc>
          <w:tcPr>
            <w:tcW w:w="875" w:type="dxa"/>
            <w:shd w:val="clear" w:color="auto" w:fill="D9E2F3" w:themeFill="accent5" w:themeFillTint="33"/>
          </w:tcPr>
          <w:p w14:paraId="01456BC1" w14:textId="77777777" w:rsidR="00B51A14" w:rsidRPr="00E359BF" w:rsidRDefault="00B51A14">
            <w:pPr>
              <w:pStyle w:val="TableSubheadingCentered"/>
            </w:pPr>
            <w:r w:rsidRPr="00E359BF">
              <w:t>5</w:t>
            </w:r>
          </w:p>
        </w:tc>
        <w:tc>
          <w:tcPr>
            <w:tcW w:w="874" w:type="dxa"/>
            <w:shd w:val="clear" w:color="auto" w:fill="D9E2F3" w:themeFill="accent5" w:themeFillTint="33"/>
          </w:tcPr>
          <w:p w14:paraId="5F4371A0" w14:textId="77777777" w:rsidR="00B51A14" w:rsidRPr="00E359BF" w:rsidRDefault="00B51A14">
            <w:pPr>
              <w:pStyle w:val="TableSubheadingCentered"/>
            </w:pPr>
            <w:r w:rsidRPr="00E359BF">
              <w:t>6</w:t>
            </w:r>
          </w:p>
        </w:tc>
        <w:tc>
          <w:tcPr>
            <w:tcW w:w="875" w:type="dxa"/>
            <w:shd w:val="clear" w:color="auto" w:fill="D9E2F3" w:themeFill="accent5" w:themeFillTint="33"/>
          </w:tcPr>
          <w:p w14:paraId="396AEEE7" w14:textId="77777777" w:rsidR="00B51A14" w:rsidRPr="00E359BF" w:rsidRDefault="00B51A14">
            <w:pPr>
              <w:pStyle w:val="TableSubheadingCentered"/>
            </w:pPr>
            <w:r w:rsidRPr="00E359BF">
              <w:t>7</w:t>
            </w:r>
          </w:p>
        </w:tc>
        <w:tc>
          <w:tcPr>
            <w:tcW w:w="900" w:type="dxa"/>
            <w:shd w:val="clear" w:color="auto" w:fill="D9E2F3" w:themeFill="accent5" w:themeFillTint="33"/>
          </w:tcPr>
          <w:p w14:paraId="565BE8D0" w14:textId="77777777" w:rsidR="00B51A14" w:rsidRPr="00E359BF" w:rsidRDefault="00B51A14">
            <w:pPr>
              <w:pStyle w:val="TableSubheadingCentered"/>
            </w:pPr>
            <w:r>
              <w:t>105</w:t>
            </w:r>
          </w:p>
        </w:tc>
        <w:tc>
          <w:tcPr>
            <w:tcW w:w="892" w:type="dxa"/>
            <w:shd w:val="clear" w:color="auto" w:fill="D9E2F3" w:themeFill="accent5" w:themeFillTint="33"/>
          </w:tcPr>
          <w:p w14:paraId="1EFF45B0" w14:textId="77777777" w:rsidR="00B51A14" w:rsidRPr="00E359BF" w:rsidRDefault="00B51A14">
            <w:pPr>
              <w:pStyle w:val="TableSubheadingCentered"/>
            </w:pPr>
            <w:r>
              <w:t>5.8</w:t>
            </w:r>
          </w:p>
        </w:tc>
      </w:tr>
      <w:tr w:rsidR="00B51A14" w:rsidRPr="00E359BF" w14:paraId="0205095E" w14:textId="77777777" w:rsidTr="00BF02CB">
        <w:trPr>
          <w:jc w:val="center"/>
        </w:trPr>
        <w:tc>
          <w:tcPr>
            <w:tcW w:w="1431" w:type="dxa"/>
          </w:tcPr>
          <w:p w14:paraId="0CF1C303" w14:textId="77777777" w:rsidR="00B51A14" w:rsidRPr="00E359BF" w:rsidRDefault="00B51A14">
            <w:pPr>
              <w:pStyle w:val="TableText"/>
            </w:pPr>
            <w:r>
              <w:t>Grades K-5</w:t>
            </w:r>
          </w:p>
        </w:tc>
        <w:tc>
          <w:tcPr>
            <w:tcW w:w="874" w:type="dxa"/>
          </w:tcPr>
          <w:p w14:paraId="31D2F1BA" w14:textId="77777777" w:rsidR="00B51A14" w:rsidRPr="00E359BF" w:rsidRDefault="00B51A14">
            <w:pPr>
              <w:pStyle w:val="TableTextCentered"/>
              <w:rPr>
                <w:rFonts w:eastAsia="Times New Roman"/>
              </w:rPr>
            </w:pPr>
            <w:r>
              <w:rPr>
                <w:rFonts w:eastAsia="Times New Roman"/>
              </w:rPr>
              <w:t>0</w:t>
            </w:r>
          </w:p>
        </w:tc>
        <w:tc>
          <w:tcPr>
            <w:tcW w:w="874" w:type="dxa"/>
          </w:tcPr>
          <w:p w14:paraId="049049C9" w14:textId="77777777" w:rsidR="00B51A14" w:rsidRPr="00E359BF" w:rsidRDefault="00B51A14">
            <w:pPr>
              <w:pStyle w:val="TableTextCentered"/>
              <w:rPr>
                <w:rFonts w:eastAsia="Times New Roman"/>
              </w:rPr>
            </w:pPr>
            <w:r>
              <w:rPr>
                <w:rFonts w:eastAsia="Times New Roman"/>
              </w:rPr>
              <w:t>0</w:t>
            </w:r>
          </w:p>
        </w:tc>
        <w:tc>
          <w:tcPr>
            <w:tcW w:w="874" w:type="dxa"/>
          </w:tcPr>
          <w:p w14:paraId="2E6B5600" w14:textId="77777777" w:rsidR="00B51A14" w:rsidRPr="00E359BF" w:rsidRDefault="00B51A14">
            <w:pPr>
              <w:pStyle w:val="TableTextCentered"/>
              <w:rPr>
                <w:rFonts w:eastAsia="Times New Roman"/>
              </w:rPr>
            </w:pPr>
            <w:r>
              <w:rPr>
                <w:rFonts w:eastAsia="Times New Roman"/>
              </w:rPr>
              <w:t>1</w:t>
            </w:r>
          </w:p>
        </w:tc>
        <w:tc>
          <w:tcPr>
            <w:tcW w:w="875" w:type="dxa"/>
          </w:tcPr>
          <w:p w14:paraId="66CEF765" w14:textId="77777777" w:rsidR="00B51A14" w:rsidRPr="00E359BF" w:rsidRDefault="00B51A14">
            <w:pPr>
              <w:pStyle w:val="TableTextCentered"/>
              <w:rPr>
                <w:rFonts w:eastAsia="Times New Roman"/>
              </w:rPr>
            </w:pPr>
            <w:r>
              <w:rPr>
                <w:rFonts w:eastAsia="Times New Roman"/>
              </w:rPr>
              <w:t>4</w:t>
            </w:r>
          </w:p>
        </w:tc>
        <w:tc>
          <w:tcPr>
            <w:tcW w:w="875" w:type="dxa"/>
          </w:tcPr>
          <w:p w14:paraId="2CF5BCC7" w14:textId="77777777" w:rsidR="00B51A14" w:rsidRPr="00E359BF" w:rsidRDefault="00B51A14">
            <w:pPr>
              <w:pStyle w:val="TableTextCentered"/>
              <w:rPr>
                <w:rFonts w:eastAsia="Times New Roman"/>
              </w:rPr>
            </w:pPr>
            <w:r>
              <w:rPr>
                <w:rFonts w:eastAsia="Times New Roman"/>
              </w:rPr>
              <w:t>8</w:t>
            </w:r>
          </w:p>
        </w:tc>
        <w:tc>
          <w:tcPr>
            <w:tcW w:w="874" w:type="dxa"/>
          </w:tcPr>
          <w:p w14:paraId="6A57E506" w14:textId="77777777" w:rsidR="00B51A14" w:rsidRPr="00E359BF" w:rsidRDefault="00B51A14">
            <w:pPr>
              <w:pStyle w:val="TableTextCentered"/>
              <w:rPr>
                <w:rFonts w:eastAsia="Times New Roman"/>
              </w:rPr>
            </w:pPr>
            <w:r>
              <w:rPr>
                <w:rFonts w:eastAsia="Times New Roman"/>
              </w:rPr>
              <w:t>13</w:t>
            </w:r>
          </w:p>
        </w:tc>
        <w:tc>
          <w:tcPr>
            <w:tcW w:w="875" w:type="dxa"/>
          </w:tcPr>
          <w:p w14:paraId="48FA0300" w14:textId="77777777" w:rsidR="00B51A14" w:rsidRPr="00E359BF" w:rsidRDefault="00B51A14">
            <w:pPr>
              <w:pStyle w:val="TableTextCentered"/>
              <w:rPr>
                <w:rFonts w:eastAsia="Times New Roman"/>
              </w:rPr>
            </w:pPr>
            <w:r>
              <w:rPr>
                <w:rFonts w:eastAsia="Times New Roman"/>
              </w:rPr>
              <w:t>9</w:t>
            </w:r>
          </w:p>
        </w:tc>
        <w:tc>
          <w:tcPr>
            <w:tcW w:w="900" w:type="dxa"/>
          </w:tcPr>
          <w:p w14:paraId="3A51FF73" w14:textId="77777777" w:rsidR="00B51A14" w:rsidRPr="00E359BF" w:rsidRDefault="00B51A14">
            <w:pPr>
              <w:pStyle w:val="TableTextCentered"/>
              <w:rPr>
                <w:rFonts w:eastAsia="Times New Roman"/>
              </w:rPr>
            </w:pPr>
            <w:r>
              <w:rPr>
                <w:rFonts w:eastAsia="Times New Roman"/>
              </w:rPr>
              <w:t>35</w:t>
            </w:r>
          </w:p>
        </w:tc>
        <w:tc>
          <w:tcPr>
            <w:tcW w:w="892" w:type="dxa"/>
          </w:tcPr>
          <w:p w14:paraId="76C1C08E" w14:textId="77777777" w:rsidR="00B51A14" w:rsidRPr="00E359BF" w:rsidRDefault="00B51A14">
            <w:pPr>
              <w:pStyle w:val="TableTextCentered"/>
              <w:rPr>
                <w:rFonts w:eastAsia="Times New Roman"/>
              </w:rPr>
            </w:pPr>
            <w:r>
              <w:rPr>
                <w:rFonts w:eastAsia="Times New Roman"/>
              </w:rPr>
              <w:t>5.7</w:t>
            </w:r>
          </w:p>
        </w:tc>
      </w:tr>
      <w:tr w:rsidR="00B51A14" w:rsidRPr="00E359BF" w14:paraId="106C712C" w14:textId="77777777" w:rsidTr="00BF02CB">
        <w:trPr>
          <w:jc w:val="center"/>
        </w:trPr>
        <w:tc>
          <w:tcPr>
            <w:tcW w:w="1431" w:type="dxa"/>
          </w:tcPr>
          <w:p w14:paraId="1644FF57" w14:textId="77777777" w:rsidR="00B51A14" w:rsidRPr="00E359BF" w:rsidRDefault="00B51A14">
            <w:pPr>
              <w:pStyle w:val="TableText"/>
            </w:pPr>
            <w:r>
              <w:t>Grades 6-8</w:t>
            </w:r>
          </w:p>
        </w:tc>
        <w:tc>
          <w:tcPr>
            <w:tcW w:w="874" w:type="dxa"/>
          </w:tcPr>
          <w:p w14:paraId="70047C2E" w14:textId="77777777" w:rsidR="00B51A14" w:rsidRPr="00E359BF" w:rsidRDefault="00B51A14">
            <w:pPr>
              <w:pStyle w:val="TableTextCentered"/>
              <w:rPr>
                <w:rFonts w:eastAsia="Times New Roman"/>
              </w:rPr>
            </w:pPr>
            <w:r>
              <w:rPr>
                <w:rFonts w:eastAsia="Times New Roman"/>
              </w:rPr>
              <w:t>0</w:t>
            </w:r>
          </w:p>
        </w:tc>
        <w:tc>
          <w:tcPr>
            <w:tcW w:w="874" w:type="dxa"/>
          </w:tcPr>
          <w:p w14:paraId="771CDDCE" w14:textId="77777777" w:rsidR="00B51A14" w:rsidRPr="00E359BF" w:rsidRDefault="00B51A14">
            <w:pPr>
              <w:pStyle w:val="TableTextCentered"/>
              <w:rPr>
                <w:rFonts w:eastAsia="Times New Roman"/>
              </w:rPr>
            </w:pPr>
            <w:r>
              <w:rPr>
                <w:rFonts w:eastAsia="Times New Roman"/>
              </w:rPr>
              <w:t>1</w:t>
            </w:r>
          </w:p>
        </w:tc>
        <w:tc>
          <w:tcPr>
            <w:tcW w:w="874" w:type="dxa"/>
          </w:tcPr>
          <w:p w14:paraId="297613A9" w14:textId="77777777" w:rsidR="00B51A14" w:rsidRPr="00E359BF" w:rsidRDefault="00B51A14">
            <w:pPr>
              <w:pStyle w:val="TableTextCentered"/>
              <w:rPr>
                <w:rFonts w:eastAsia="Times New Roman"/>
              </w:rPr>
            </w:pPr>
            <w:r>
              <w:rPr>
                <w:rFonts w:eastAsia="Times New Roman"/>
              </w:rPr>
              <w:t>1</w:t>
            </w:r>
          </w:p>
        </w:tc>
        <w:tc>
          <w:tcPr>
            <w:tcW w:w="875" w:type="dxa"/>
          </w:tcPr>
          <w:p w14:paraId="31DCFC8F" w14:textId="77777777" w:rsidR="00B51A14" w:rsidRPr="00E359BF" w:rsidRDefault="00B51A14">
            <w:pPr>
              <w:pStyle w:val="TableTextCentered"/>
              <w:rPr>
                <w:rFonts w:eastAsia="Times New Roman"/>
              </w:rPr>
            </w:pPr>
            <w:r>
              <w:rPr>
                <w:rFonts w:eastAsia="Times New Roman"/>
              </w:rPr>
              <w:t>9</w:t>
            </w:r>
          </w:p>
        </w:tc>
        <w:tc>
          <w:tcPr>
            <w:tcW w:w="875" w:type="dxa"/>
          </w:tcPr>
          <w:p w14:paraId="05D1BC57" w14:textId="77777777" w:rsidR="00B51A14" w:rsidRPr="00E359BF" w:rsidRDefault="00B51A14">
            <w:pPr>
              <w:pStyle w:val="TableTextCentered"/>
              <w:rPr>
                <w:rFonts w:eastAsia="Times New Roman"/>
              </w:rPr>
            </w:pPr>
            <w:r>
              <w:rPr>
                <w:rFonts w:eastAsia="Times New Roman"/>
              </w:rPr>
              <w:t>8</w:t>
            </w:r>
          </w:p>
        </w:tc>
        <w:tc>
          <w:tcPr>
            <w:tcW w:w="874" w:type="dxa"/>
          </w:tcPr>
          <w:p w14:paraId="5A330688" w14:textId="77777777" w:rsidR="00B51A14" w:rsidRPr="00E359BF" w:rsidRDefault="00B51A14">
            <w:pPr>
              <w:pStyle w:val="TableTextCentered"/>
              <w:rPr>
                <w:rFonts w:eastAsia="Times New Roman"/>
              </w:rPr>
            </w:pPr>
            <w:r>
              <w:rPr>
                <w:rFonts w:eastAsia="Times New Roman"/>
              </w:rPr>
              <w:t>9</w:t>
            </w:r>
          </w:p>
        </w:tc>
        <w:tc>
          <w:tcPr>
            <w:tcW w:w="875" w:type="dxa"/>
          </w:tcPr>
          <w:p w14:paraId="728E80B2" w14:textId="77777777" w:rsidR="00B51A14" w:rsidRPr="00E359BF" w:rsidRDefault="00B51A14">
            <w:pPr>
              <w:pStyle w:val="TableTextCentered"/>
              <w:rPr>
                <w:rFonts w:eastAsia="Times New Roman"/>
              </w:rPr>
            </w:pPr>
            <w:r>
              <w:rPr>
                <w:rFonts w:eastAsia="Times New Roman"/>
              </w:rPr>
              <w:t>13</w:t>
            </w:r>
          </w:p>
        </w:tc>
        <w:tc>
          <w:tcPr>
            <w:tcW w:w="900" w:type="dxa"/>
          </w:tcPr>
          <w:p w14:paraId="5FEC1F14" w14:textId="77777777" w:rsidR="00B51A14" w:rsidRPr="00E359BF" w:rsidRDefault="00B51A14">
            <w:pPr>
              <w:pStyle w:val="TableTextCentered"/>
              <w:rPr>
                <w:rFonts w:eastAsia="Times New Roman"/>
              </w:rPr>
            </w:pPr>
            <w:r>
              <w:rPr>
                <w:rFonts w:eastAsia="Times New Roman"/>
              </w:rPr>
              <w:t>41</w:t>
            </w:r>
          </w:p>
        </w:tc>
        <w:tc>
          <w:tcPr>
            <w:tcW w:w="892" w:type="dxa"/>
          </w:tcPr>
          <w:p w14:paraId="00712A32" w14:textId="77777777" w:rsidR="00B51A14" w:rsidRPr="00E359BF" w:rsidRDefault="00B51A14">
            <w:pPr>
              <w:pStyle w:val="TableTextCentered"/>
              <w:rPr>
                <w:rFonts w:eastAsia="Times New Roman"/>
              </w:rPr>
            </w:pPr>
            <w:r>
              <w:rPr>
                <w:rFonts w:eastAsia="Times New Roman"/>
              </w:rPr>
              <w:t>5.5</w:t>
            </w:r>
          </w:p>
        </w:tc>
      </w:tr>
      <w:tr w:rsidR="00B51A14" w:rsidRPr="00E359BF" w14:paraId="69D035A2" w14:textId="77777777" w:rsidTr="00BF02CB">
        <w:trPr>
          <w:jc w:val="center"/>
        </w:trPr>
        <w:tc>
          <w:tcPr>
            <w:tcW w:w="1431" w:type="dxa"/>
          </w:tcPr>
          <w:p w14:paraId="2B3E5085" w14:textId="77777777" w:rsidR="00B51A14" w:rsidRPr="00E359BF" w:rsidRDefault="00B51A14">
            <w:pPr>
              <w:pStyle w:val="TableText"/>
            </w:pPr>
            <w:r>
              <w:t>Grades 9-12</w:t>
            </w:r>
          </w:p>
        </w:tc>
        <w:tc>
          <w:tcPr>
            <w:tcW w:w="874" w:type="dxa"/>
          </w:tcPr>
          <w:p w14:paraId="10A3D1C1" w14:textId="77777777" w:rsidR="00B51A14" w:rsidRPr="00E359BF" w:rsidRDefault="00B51A14">
            <w:pPr>
              <w:pStyle w:val="TableTextCentered"/>
              <w:rPr>
                <w:rFonts w:eastAsia="Times New Roman"/>
              </w:rPr>
            </w:pPr>
            <w:r>
              <w:rPr>
                <w:rFonts w:eastAsia="Times New Roman"/>
              </w:rPr>
              <w:t>0</w:t>
            </w:r>
          </w:p>
        </w:tc>
        <w:tc>
          <w:tcPr>
            <w:tcW w:w="874" w:type="dxa"/>
          </w:tcPr>
          <w:p w14:paraId="77B28342" w14:textId="77777777" w:rsidR="00B51A14" w:rsidRPr="00E359BF" w:rsidRDefault="00B51A14">
            <w:pPr>
              <w:pStyle w:val="TableTextCentered"/>
              <w:rPr>
                <w:rFonts w:eastAsia="Times New Roman"/>
              </w:rPr>
            </w:pPr>
            <w:r>
              <w:rPr>
                <w:rFonts w:eastAsia="Times New Roman"/>
              </w:rPr>
              <w:t>0</w:t>
            </w:r>
          </w:p>
        </w:tc>
        <w:tc>
          <w:tcPr>
            <w:tcW w:w="874" w:type="dxa"/>
          </w:tcPr>
          <w:p w14:paraId="16626EA2" w14:textId="77777777" w:rsidR="00B51A14" w:rsidRPr="00E359BF" w:rsidRDefault="00B51A14">
            <w:pPr>
              <w:pStyle w:val="TableTextCentered"/>
              <w:rPr>
                <w:rFonts w:eastAsia="Times New Roman"/>
              </w:rPr>
            </w:pPr>
            <w:r>
              <w:rPr>
                <w:rFonts w:eastAsia="Times New Roman"/>
              </w:rPr>
              <w:t>1</w:t>
            </w:r>
          </w:p>
        </w:tc>
        <w:tc>
          <w:tcPr>
            <w:tcW w:w="875" w:type="dxa"/>
          </w:tcPr>
          <w:p w14:paraId="593AEB15" w14:textId="77777777" w:rsidR="00B51A14" w:rsidRPr="00E359BF" w:rsidRDefault="00B51A14">
            <w:pPr>
              <w:pStyle w:val="TableTextCentered"/>
              <w:rPr>
                <w:rFonts w:eastAsia="Times New Roman"/>
              </w:rPr>
            </w:pPr>
            <w:r>
              <w:rPr>
                <w:rFonts w:eastAsia="Times New Roman"/>
              </w:rPr>
              <w:t>1</w:t>
            </w:r>
          </w:p>
        </w:tc>
        <w:tc>
          <w:tcPr>
            <w:tcW w:w="875" w:type="dxa"/>
          </w:tcPr>
          <w:p w14:paraId="4459613E" w14:textId="77777777" w:rsidR="00B51A14" w:rsidRPr="00E359BF" w:rsidRDefault="00B51A14">
            <w:pPr>
              <w:pStyle w:val="TableTextCentered"/>
              <w:rPr>
                <w:rFonts w:eastAsia="Times New Roman"/>
              </w:rPr>
            </w:pPr>
            <w:r>
              <w:rPr>
                <w:rFonts w:eastAsia="Times New Roman"/>
              </w:rPr>
              <w:t>5</w:t>
            </w:r>
          </w:p>
        </w:tc>
        <w:tc>
          <w:tcPr>
            <w:tcW w:w="874" w:type="dxa"/>
          </w:tcPr>
          <w:p w14:paraId="33F44E7B" w14:textId="77777777" w:rsidR="00B51A14" w:rsidRPr="00E359BF" w:rsidRDefault="00B51A14">
            <w:pPr>
              <w:pStyle w:val="TableTextCentered"/>
              <w:rPr>
                <w:rFonts w:eastAsia="Times New Roman"/>
              </w:rPr>
            </w:pPr>
            <w:r>
              <w:rPr>
                <w:rFonts w:eastAsia="Times New Roman"/>
              </w:rPr>
              <w:t>8</w:t>
            </w:r>
          </w:p>
        </w:tc>
        <w:tc>
          <w:tcPr>
            <w:tcW w:w="875" w:type="dxa"/>
          </w:tcPr>
          <w:p w14:paraId="3E739F0C" w14:textId="77777777" w:rsidR="00B51A14" w:rsidRPr="00E359BF" w:rsidRDefault="00B51A14">
            <w:pPr>
              <w:pStyle w:val="TableTextCentered"/>
              <w:rPr>
                <w:rFonts w:eastAsia="Times New Roman"/>
              </w:rPr>
            </w:pPr>
            <w:r>
              <w:rPr>
                <w:rFonts w:eastAsia="Times New Roman"/>
              </w:rPr>
              <w:t>14</w:t>
            </w:r>
          </w:p>
        </w:tc>
        <w:tc>
          <w:tcPr>
            <w:tcW w:w="900" w:type="dxa"/>
          </w:tcPr>
          <w:p w14:paraId="74A96B71" w14:textId="77777777" w:rsidR="00B51A14" w:rsidRPr="00E359BF" w:rsidRDefault="00B51A14">
            <w:pPr>
              <w:pStyle w:val="TableTextCentered"/>
              <w:rPr>
                <w:rFonts w:eastAsia="Times New Roman"/>
              </w:rPr>
            </w:pPr>
            <w:r>
              <w:rPr>
                <w:rFonts w:eastAsia="Times New Roman"/>
              </w:rPr>
              <w:t>29</w:t>
            </w:r>
          </w:p>
        </w:tc>
        <w:tc>
          <w:tcPr>
            <w:tcW w:w="892" w:type="dxa"/>
          </w:tcPr>
          <w:p w14:paraId="228BD752" w14:textId="77777777" w:rsidR="00B51A14" w:rsidRPr="00E359BF" w:rsidRDefault="00B51A14">
            <w:pPr>
              <w:pStyle w:val="TableTextCentered"/>
              <w:rPr>
                <w:rFonts w:eastAsia="Times New Roman"/>
              </w:rPr>
            </w:pPr>
            <w:r>
              <w:rPr>
                <w:rFonts w:eastAsia="Times New Roman"/>
              </w:rPr>
              <w:t>6.1</w:t>
            </w:r>
          </w:p>
        </w:tc>
      </w:tr>
    </w:tbl>
    <w:bookmarkEnd w:id="111"/>
    <w:p w14:paraId="73A687AD" w14:textId="77777777" w:rsidR="00B51A14" w:rsidRPr="00BC09E0" w:rsidRDefault="00B51A14">
      <w:pPr>
        <w:pStyle w:val="TableNote"/>
      </w:pPr>
      <w:r w:rsidRPr="00A96DD7">
        <w:t xml:space="preserve">*The district average is an average of the observation scores. In Table 4, the district average is computed as: </w:t>
      </w:r>
      <w:r w:rsidRPr="00A96DD7">
        <w:br/>
      </w:r>
      <w:bookmarkStart w:id="112" w:name="Dist_TS_Calc"/>
      <w:r>
        <w:t>([2 x 1] + [3 x 3] + [4 x 14] + [5 x 21] + [6 x 30] + [7 x 36]) ÷ 105 observations = 5.8</w:t>
      </w:r>
      <w:bookmarkEnd w:id="112"/>
    </w:p>
    <w:p w14:paraId="56AFF367" w14:textId="77777777" w:rsidR="00B51A14" w:rsidRPr="00BC09E0" w:rsidRDefault="00B51A14">
      <w:pPr>
        <w:pStyle w:val="BodyText"/>
      </w:pPr>
      <w:r w:rsidRPr="00CB2CE9">
        <w:rPr>
          <w:rStyle w:val="BodyTextDemiChar"/>
        </w:rPr>
        <w:t>Ratings in the Low Range.</w:t>
      </w:r>
      <w:r w:rsidRPr="00BC09E0">
        <w:t xml:space="preserve"> In these sessions, the teacher has not been aware of students who </w:t>
      </w:r>
      <w:r w:rsidRPr="00BC09E0">
        <w:rPr>
          <w:spacing w:val="-4"/>
        </w:rPr>
        <w:t>need extra support and pays little attention to students’ needs. As a result, students are frustrated</w:t>
      </w:r>
      <w:r w:rsidRPr="00BC09E0">
        <w:t xml:space="preserve">, confused, and disengaged. The teacher is unresponsive to and dismissive of students and may ignore students, squash their enthusiasm, and not allow them to share their moods or feelings. </w:t>
      </w:r>
      <w:r w:rsidRPr="00BC09E0">
        <w:rPr>
          <w:spacing w:val="-4"/>
        </w:rPr>
        <w:t>The teacher is not effective in addressing students’ needs and does not appropriately acknowledge situations that may be upsetting to students. Students rarely seek support from the teacher</w:t>
      </w:r>
      <w:r w:rsidRPr="00BC09E0">
        <w:t xml:space="preserve"> and minimize conversations with the teacher, not sharing ideas or responding to questions.</w:t>
      </w:r>
    </w:p>
    <w:p w14:paraId="3719A47D" w14:textId="77777777" w:rsidR="00B51A14" w:rsidRPr="00BC09E0" w:rsidRDefault="00B51A14">
      <w:pPr>
        <w:pStyle w:val="BodyText"/>
      </w:pPr>
      <w:r w:rsidRPr="00CB2CE9">
        <w:rPr>
          <w:rStyle w:val="BodyTextDemiChar"/>
        </w:rPr>
        <w:t>Ratings in the Middle Range.</w:t>
      </w:r>
      <w:r w:rsidRPr="00BC09E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6DC822BA" w14:textId="77777777" w:rsidR="00B51A14" w:rsidRDefault="00B51A14">
      <w:pPr>
        <w:pStyle w:val="BodyText"/>
      </w:pPr>
      <w:r w:rsidRPr="00CB2CE9">
        <w:rPr>
          <w:rStyle w:val="BodyTextDemiChar"/>
        </w:rPr>
        <w:t>Ratings in the High Range.</w:t>
      </w:r>
      <w:r w:rsidRPr="00BC09E0">
        <w:t xml:space="preserve"> The teacher’s awareness of students and their needs is consistent </w:t>
      </w:r>
      <w:r w:rsidRPr="00BC09E0">
        <w:rPr>
          <w:spacing w:val="-4"/>
        </w:rPr>
        <w:t>and accurate. The teacher may predict how difficult a new task is for a student and acknowledge</w:t>
      </w:r>
      <w:r w:rsidRPr="00BC09E0">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31E9392D" w14:textId="77777777" w:rsidR="00B51A14" w:rsidRDefault="00B51A14">
      <w:pPr>
        <w:spacing w:after="160" w:line="259" w:lineRule="auto"/>
      </w:pPr>
      <w:r>
        <w:br w:type="page"/>
      </w:r>
    </w:p>
    <w:p w14:paraId="5B4333B6" w14:textId="77777777" w:rsidR="00B51A14" w:rsidRPr="00BC09E0" w:rsidRDefault="00B51A14">
      <w:pPr>
        <w:pStyle w:val="Heading2-SIOR"/>
      </w:pPr>
      <w:bookmarkStart w:id="113" w:name="_Toc411329829"/>
      <w:bookmarkStart w:id="114" w:name="_Toc430114877"/>
      <w:bookmarkStart w:id="115" w:name="_Toc92194256"/>
      <w:r w:rsidRPr="00BC09E0">
        <w:lastRenderedPageBreak/>
        <w:t>Regard for Student Perspectives</w:t>
      </w:r>
      <w:bookmarkEnd w:id="113"/>
      <w:bookmarkEnd w:id="114"/>
      <w:bookmarkEnd w:id="115"/>
    </w:p>
    <w:p w14:paraId="3C23A815" w14:textId="77777777" w:rsidR="00B51A14" w:rsidRPr="00F008EE" w:rsidRDefault="00B51A14">
      <w:pPr>
        <w:pStyle w:val="BodyTextDomain"/>
      </w:pPr>
      <w:r w:rsidRPr="00BC09E0">
        <w:t xml:space="preserve">Emotional Support domain, </w:t>
      </w:r>
      <w:r>
        <w:t>G</w:t>
      </w:r>
      <w:r w:rsidRPr="00BC09E0">
        <w:t xml:space="preserve">rades </w:t>
      </w:r>
      <w:r>
        <w:t>K</w:t>
      </w:r>
      <w:r w:rsidRPr="00BC09E0">
        <w:t>−</w:t>
      </w:r>
      <w:r>
        <w:t>12</w:t>
      </w:r>
    </w:p>
    <w:p w14:paraId="3EF3F4BC" w14:textId="77777777" w:rsidR="00B51A14" w:rsidRPr="00BC09E0" w:rsidRDefault="00B51A14">
      <w:pPr>
        <w:pStyle w:val="BodyText"/>
      </w:pPr>
      <w:r w:rsidRPr="00BC09E0">
        <w:t>Regard for Student Perspectives captures the degree to which the teacher’s interactions with students and classroom activities place an emphasis on students’ interests, motivations, and points of view and encourage student responsibility and autonomy (</w:t>
      </w:r>
      <w:r w:rsidRPr="00BC09E0">
        <w:rPr>
          <w:i/>
        </w:rPr>
        <w:t>CLASS K–3 Manual,</w:t>
      </w:r>
      <w:r w:rsidRPr="00BC09E0">
        <w:t xml:space="preserve"> p. 38, </w:t>
      </w:r>
      <w:r w:rsidRPr="00BC09E0">
        <w:rPr>
          <w:i/>
        </w:rPr>
        <w:t xml:space="preserve">CLASS Upper Elementary Manual, </w:t>
      </w:r>
      <w:r w:rsidRPr="00BC09E0">
        <w:t>p. 35</w:t>
      </w:r>
      <w:r>
        <w:t xml:space="preserve">, </w:t>
      </w:r>
      <w:r w:rsidRPr="001C5792">
        <w:rPr>
          <w:i/>
          <w:spacing w:val="-4"/>
        </w:rPr>
        <w:t>CLASS Secondary Manual</w:t>
      </w:r>
      <w:r w:rsidRPr="001C5792">
        <w:rPr>
          <w:spacing w:val="-4"/>
        </w:rPr>
        <w:t>, p. 35</w:t>
      </w:r>
      <w:r w:rsidRPr="00BC09E0">
        <w:t xml:space="preserve">). </w:t>
      </w:r>
    </w:p>
    <w:p w14:paraId="3000B899" w14:textId="77777777" w:rsidR="00B51A14" w:rsidRPr="00BC09E0" w:rsidRDefault="00B51A14">
      <w:pPr>
        <w:pStyle w:val="TableTitle0"/>
      </w:pPr>
      <w:r w:rsidRPr="00BC09E0">
        <w:t xml:space="preserve">Table 5. Regard for Student Perspectives: Number of Classrooms for Each Rating </w:t>
      </w:r>
      <w:r w:rsidRPr="00A96DD7">
        <w:t>and District Average</w:t>
      </w:r>
    </w:p>
    <w:p w14:paraId="26B6996E" w14:textId="77777777" w:rsidR="00B51A14" w:rsidRDefault="00B51A14">
      <w:pPr>
        <w:pStyle w:val="BodyTextDemi"/>
      </w:pPr>
      <w:r w:rsidRPr="00A96DD7">
        <w:t xml:space="preserve">Regard for Student Perspectives District Average*: </w:t>
      </w:r>
      <w:bookmarkStart w:id="116" w:name="Dist_RSP_Avg"/>
      <w:r>
        <w:t>3.4</w:t>
      </w:r>
      <w:bookmarkEnd w:id="116"/>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994960" w:rsidRPr="00E359BF" w14:paraId="6F378B7D"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4628CE41" w14:textId="77777777" w:rsidR="00994960" w:rsidRPr="00E359BF" w:rsidRDefault="00994960" w:rsidP="00994960">
            <w:pPr>
              <w:pStyle w:val="TableColHeadingCenter"/>
              <w:rPr>
                <w:rFonts w:eastAsia="MS Mincho"/>
              </w:rPr>
            </w:pPr>
            <w:bookmarkStart w:id="117" w:name="Tbl_RSP"/>
            <w:r>
              <w:rPr>
                <w:rFonts w:eastAsia="MS Mincho"/>
              </w:rPr>
              <w:t>Grade Band</w:t>
            </w:r>
          </w:p>
        </w:tc>
        <w:tc>
          <w:tcPr>
            <w:tcW w:w="874" w:type="dxa"/>
            <w:vAlign w:val="bottom"/>
          </w:tcPr>
          <w:p w14:paraId="39843410" w14:textId="77777777" w:rsidR="00994960" w:rsidRPr="00E359BF" w:rsidRDefault="00994960" w:rsidP="00994960">
            <w:pPr>
              <w:pStyle w:val="TableColHeadingCenter"/>
              <w:rPr>
                <w:rFonts w:eastAsia="MS Mincho"/>
              </w:rPr>
            </w:pPr>
            <w:r w:rsidRPr="00E359BF">
              <w:rPr>
                <w:rFonts w:eastAsia="MS Mincho"/>
              </w:rPr>
              <w:t>Low Range</w:t>
            </w:r>
          </w:p>
        </w:tc>
        <w:tc>
          <w:tcPr>
            <w:tcW w:w="874" w:type="dxa"/>
            <w:vAlign w:val="bottom"/>
          </w:tcPr>
          <w:p w14:paraId="267D5D6B" w14:textId="4350E016" w:rsidR="00994960" w:rsidRPr="00E359BF" w:rsidRDefault="00994960" w:rsidP="00994960">
            <w:pPr>
              <w:pStyle w:val="TableColHeadingCenter"/>
              <w:rPr>
                <w:rFonts w:eastAsia="MS Mincho"/>
              </w:rPr>
            </w:pPr>
            <w:r w:rsidRPr="00E359BF">
              <w:rPr>
                <w:rFonts w:eastAsia="MS Mincho"/>
              </w:rPr>
              <w:t>Low Range</w:t>
            </w:r>
          </w:p>
        </w:tc>
        <w:tc>
          <w:tcPr>
            <w:tcW w:w="874" w:type="dxa"/>
            <w:vAlign w:val="bottom"/>
          </w:tcPr>
          <w:p w14:paraId="5B4A7849" w14:textId="77777777" w:rsidR="00994960" w:rsidRPr="00E359BF" w:rsidRDefault="00994960" w:rsidP="00994960">
            <w:pPr>
              <w:pStyle w:val="TableColHeadingCenter"/>
              <w:rPr>
                <w:rFonts w:eastAsia="MS Mincho"/>
              </w:rPr>
            </w:pPr>
            <w:r w:rsidRPr="00E359BF">
              <w:rPr>
                <w:rFonts w:eastAsia="MS Mincho"/>
              </w:rPr>
              <w:t>Middle Range</w:t>
            </w:r>
          </w:p>
        </w:tc>
        <w:tc>
          <w:tcPr>
            <w:tcW w:w="875" w:type="dxa"/>
            <w:vAlign w:val="bottom"/>
          </w:tcPr>
          <w:p w14:paraId="52F571F1" w14:textId="7FE01E7B" w:rsidR="00994960" w:rsidRPr="00E359BF" w:rsidRDefault="00994960" w:rsidP="00994960">
            <w:pPr>
              <w:pStyle w:val="TableColHeadingCenter"/>
              <w:rPr>
                <w:rFonts w:eastAsia="MS Mincho"/>
              </w:rPr>
            </w:pPr>
            <w:r w:rsidRPr="00E359BF">
              <w:rPr>
                <w:rFonts w:eastAsia="MS Mincho"/>
              </w:rPr>
              <w:t>Middle Range</w:t>
            </w:r>
          </w:p>
        </w:tc>
        <w:tc>
          <w:tcPr>
            <w:tcW w:w="875" w:type="dxa"/>
            <w:vAlign w:val="bottom"/>
          </w:tcPr>
          <w:p w14:paraId="3275A87D" w14:textId="53FE47D9" w:rsidR="00994960" w:rsidRPr="00E359BF" w:rsidRDefault="00994960" w:rsidP="00994960">
            <w:pPr>
              <w:pStyle w:val="TableColHeadingCenter"/>
              <w:rPr>
                <w:rFonts w:eastAsia="MS Mincho"/>
              </w:rPr>
            </w:pPr>
            <w:r w:rsidRPr="00E359BF">
              <w:rPr>
                <w:rFonts w:eastAsia="MS Mincho"/>
              </w:rPr>
              <w:t>Middle Range</w:t>
            </w:r>
          </w:p>
        </w:tc>
        <w:tc>
          <w:tcPr>
            <w:tcW w:w="874" w:type="dxa"/>
            <w:vAlign w:val="bottom"/>
          </w:tcPr>
          <w:p w14:paraId="203DC1E2" w14:textId="77777777" w:rsidR="00994960" w:rsidRPr="00E359BF" w:rsidRDefault="00994960" w:rsidP="00994960">
            <w:pPr>
              <w:pStyle w:val="TableColHeadingCenter"/>
              <w:rPr>
                <w:rFonts w:eastAsia="MS Mincho"/>
              </w:rPr>
            </w:pPr>
            <w:r w:rsidRPr="00E359BF">
              <w:rPr>
                <w:rFonts w:eastAsia="MS Mincho"/>
              </w:rPr>
              <w:t>High Range</w:t>
            </w:r>
          </w:p>
        </w:tc>
        <w:tc>
          <w:tcPr>
            <w:tcW w:w="875" w:type="dxa"/>
            <w:vAlign w:val="bottom"/>
          </w:tcPr>
          <w:p w14:paraId="66CD9C59" w14:textId="0AF38673" w:rsidR="00994960" w:rsidRPr="00E359BF" w:rsidRDefault="00994960" w:rsidP="00994960">
            <w:pPr>
              <w:pStyle w:val="TableColHeadingCenter"/>
              <w:rPr>
                <w:rFonts w:eastAsia="MS Mincho"/>
              </w:rPr>
            </w:pPr>
            <w:r w:rsidRPr="00E359BF">
              <w:rPr>
                <w:rFonts w:eastAsia="MS Mincho"/>
              </w:rPr>
              <w:t>High Range</w:t>
            </w:r>
          </w:p>
        </w:tc>
        <w:tc>
          <w:tcPr>
            <w:tcW w:w="900" w:type="dxa"/>
            <w:vAlign w:val="bottom"/>
          </w:tcPr>
          <w:p w14:paraId="78F3F378" w14:textId="77777777" w:rsidR="00994960" w:rsidRPr="00E359BF" w:rsidRDefault="00994960" w:rsidP="00994960">
            <w:pPr>
              <w:pStyle w:val="TableColHeadingCenter"/>
              <w:rPr>
                <w:rFonts w:eastAsia="MS Mincho"/>
              </w:rPr>
            </w:pPr>
            <w:r>
              <w:rPr>
                <w:rFonts w:eastAsia="MS Mincho"/>
              </w:rPr>
              <w:t>n</w:t>
            </w:r>
          </w:p>
        </w:tc>
        <w:tc>
          <w:tcPr>
            <w:tcW w:w="892" w:type="dxa"/>
            <w:vAlign w:val="bottom"/>
          </w:tcPr>
          <w:p w14:paraId="41D04D70" w14:textId="77777777" w:rsidR="00994960" w:rsidRPr="00E359BF" w:rsidRDefault="00994960" w:rsidP="00994960">
            <w:pPr>
              <w:pStyle w:val="TableColHeadingCenter"/>
              <w:rPr>
                <w:rFonts w:eastAsia="MS Mincho"/>
              </w:rPr>
            </w:pPr>
            <w:r>
              <w:rPr>
                <w:rFonts w:eastAsia="MS Mincho"/>
              </w:rPr>
              <w:t>Average</w:t>
            </w:r>
          </w:p>
        </w:tc>
      </w:tr>
      <w:tr w:rsidR="00B51A14" w:rsidRPr="00E359BF" w14:paraId="05FD68F9" w14:textId="77777777" w:rsidTr="00994960">
        <w:trPr>
          <w:jc w:val="center"/>
        </w:trPr>
        <w:tc>
          <w:tcPr>
            <w:tcW w:w="1431" w:type="dxa"/>
            <w:shd w:val="clear" w:color="auto" w:fill="D9E2F3" w:themeFill="accent5" w:themeFillTint="33"/>
          </w:tcPr>
          <w:p w14:paraId="40EF3764" w14:textId="77777777" w:rsidR="00B51A14" w:rsidRPr="00E359BF" w:rsidRDefault="00B51A14">
            <w:pPr>
              <w:pStyle w:val="TableSubheadingCentered"/>
            </w:pPr>
          </w:p>
        </w:tc>
        <w:tc>
          <w:tcPr>
            <w:tcW w:w="874" w:type="dxa"/>
            <w:shd w:val="clear" w:color="auto" w:fill="D9E2F3" w:themeFill="accent5" w:themeFillTint="33"/>
          </w:tcPr>
          <w:p w14:paraId="342CD045" w14:textId="77777777" w:rsidR="00B51A14" w:rsidRPr="00E359BF" w:rsidRDefault="00B51A14">
            <w:pPr>
              <w:pStyle w:val="TableSubheadingCentered"/>
            </w:pPr>
            <w:r w:rsidRPr="00E359BF">
              <w:t>1</w:t>
            </w:r>
          </w:p>
        </w:tc>
        <w:tc>
          <w:tcPr>
            <w:tcW w:w="874" w:type="dxa"/>
            <w:shd w:val="clear" w:color="auto" w:fill="D9E2F3" w:themeFill="accent5" w:themeFillTint="33"/>
          </w:tcPr>
          <w:p w14:paraId="363EB1D9" w14:textId="77777777" w:rsidR="00B51A14" w:rsidRPr="00E359BF" w:rsidRDefault="00B51A14">
            <w:pPr>
              <w:pStyle w:val="TableSubheadingCentered"/>
            </w:pPr>
            <w:r w:rsidRPr="00E359BF">
              <w:t>2</w:t>
            </w:r>
          </w:p>
        </w:tc>
        <w:tc>
          <w:tcPr>
            <w:tcW w:w="874" w:type="dxa"/>
            <w:shd w:val="clear" w:color="auto" w:fill="D9E2F3" w:themeFill="accent5" w:themeFillTint="33"/>
          </w:tcPr>
          <w:p w14:paraId="1E398FF3" w14:textId="77777777" w:rsidR="00B51A14" w:rsidRPr="00E359BF" w:rsidRDefault="00B51A14">
            <w:pPr>
              <w:pStyle w:val="TableSubheadingCentered"/>
            </w:pPr>
            <w:r w:rsidRPr="00E359BF">
              <w:t>3</w:t>
            </w:r>
          </w:p>
        </w:tc>
        <w:tc>
          <w:tcPr>
            <w:tcW w:w="875" w:type="dxa"/>
            <w:shd w:val="clear" w:color="auto" w:fill="D9E2F3" w:themeFill="accent5" w:themeFillTint="33"/>
          </w:tcPr>
          <w:p w14:paraId="21542702" w14:textId="77777777" w:rsidR="00B51A14" w:rsidRPr="00E359BF" w:rsidRDefault="00B51A14">
            <w:pPr>
              <w:pStyle w:val="TableSubheadingCentered"/>
            </w:pPr>
            <w:r w:rsidRPr="00E359BF">
              <w:t>4</w:t>
            </w:r>
          </w:p>
        </w:tc>
        <w:tc>
          <w:tcPr>
            <w:tcW w:w="875" w:type="dxa"/>
            <w:shd w:val="clear" w:color="auto" w:fill="D9E2F3" w:themeFill="accent5" w:themeFillTint="33"/>
          </w:tcPr>
          <w:p w14:paraId="34694760" w14:textId="77777777" w:rsidR="00B51A14" w:rsidRPr="00E359BF" w:rsidRDefault="00B51A14">
            <w:pPr>
              <w:pStyle w:val="TableSubheadingCentered"/>
            </w:pPr>
            <w:r w:rsidRPr="00E359BF">
              <w:t>5</w:t>
            </w:r>
          </w:p>
        </w:tc>
        <w:tc>
          <w:tcPr>
            <w:tcW w:w="874" w:type="dxa"/>
            <w:shd w:val="clear" w:color="auto" w:fill="D9E2F3" w:themeFill="accent5" w:themeFillTint="33"/>
          </w:tcPr>
          <w:p w14:paraId="45E40AF0" w14:textId="77777777" w:rsidR="00B51A14" w:rsidRPr="00E359BF" w:rsidRDefault="00B51A14">
            <w:pPr>
              <w:pStyle w:val="TableSubheadingCentered"/>
            </w:pPr>
            <w:r w:rsidRPr="00E359BF">
              <w:t>6</w:t>
            </w:r>
          </w:p>
        </w:tc>
        <w:tc>
          <w:tcPr>
            <w:tcW w:w="875" w:type="dxa"/>
            <w:shd w:val="clear" w:color="auto" w:fill="D9E2F3" w:themeFill="accent5" w:themeFillTint="33"/>
          </w:tcPr>
          <w:p w14:paraId="58846397" w14:textId="77777777" w:rsidR="00B51A14" w:rsidRPr="00E359BF" w:rsidRDefault="00B51A14">
            <w:pPr>
              <w:pStyle w:val="TableSubheadingCentered"/>
            </w:pPr>
            <w:r w:rsidRPr="00E359BF">
              <w:t>7</w:t>
            </w:r>
          </w:p>
        </w:tc>
        <w:tc>
          <w:tcPr>
            <w:tcW w:w="900" w:type="dxa"/>
            <w:shd w:val="clear" w:color="auto" w:fill="D9E2F3" w:themeFill="accent5" w:themeFillTint="33"/>
          </w:tcPr>
          <w:p w14:paraId="69ED7FDB" w14:textId="77777777" w:rsidR="00B51A14" w:rsidRPr="00E359BF" w:rsidRDefault="00B51A14">
            <w:pPr>
              <w:pStyle w:val="TableSubheadingCentered"/>
            </w:pPr>
            <w:r>
              <w:t>105</w:t>
            </w:r>
          </w:p>
        </w:tc>
        <w:tc>
          <w:tcPr>
            <w:tcW w:w="892" w:type="dxa"/>
            <w:shd w:val="clear" w:color="auto" w:fill="D9E2F3" w:themeFill="accent5" w:themeFillTint="33"/>
          </w:tcPr>
          <w:p w14:paraId="574ED2E4" w14:textId="77777777" w:rsidR="00B51A14" w:rsidRPr="00E359BF" w:rsidRDefault="00B51A14">
            <w:pPr>
              <w:pStyle w:val="TableSubheadingCentered"/>
            </w:pPr>
            <w:r>
              <w:t>3.4</w:t>
            </w:r>
          </w:p>
        </w:tc>
      </w:tr>
      <w:tr w:rsidR="00B51A14" w:rsidRPr="00E359BF" w14:paraId="00FFC1A2" w14:textId="77777777" w:rsidTr="00994960">
        <w:trPr>
          <w:jc w:val="center"/>
        </w:trPr>
        <w:tc>
          <w:tcPr>
            <w:tcW w:w="1431" w:type="dxa"/>
          </w:tcPr>
          <w:p w14:paraId="65B0BA66" w14:textId="77777777" w:rsidR="00B51A14" w:rsidRPr="00E359BF" w:rsidRDefault="00B51A14">
            <w:pPr>
              <w:pStyle w:val="TableText"/>
            </w:pPr>
            <w:r>
              <w:t>Grades K-5</w:t>
            </w:r>
          </w:p>
        </w:tc>
        <w:tc>
          <w:tcPr>
            <w:tcW w:w="874" w:type="dxa"/>
          </w:tcPr>
          <w:p w14:paraId="47EBBFC2" w14:textId="77777777" w:rsidR="00B51A14" w:rsidRPr="00E359BF" w:rsidRDefault="00B51A14">
            <w:pPr>
              <w:pStyle w:val="TableTextCentered"/>
              <w:rPr>
                <w:rFonts w:eastAsia="Times New Roman"/>
              </w:rPr>
            </w:pPr>
            <w:r>
              <w:rPr>
                <w:rFonts w:eastAsia="Times New Roman"/>
              </w:rPr>
              <w:t>0</w:t>
            </w:r>
          </w:p>
        </w:tc>
        <w:tc>
          <w:tcPr>
            <w:tcW w:w="874" w:type="dxa"/>
          </w:tcPr>
          <w:p w14:paraId="3A28541D" w14:textId="77777777" w:rsidR="00B51A14" w:rsidRPr="00E359BF" w:rsidRDefault="00B51A14">
            <w:pPr>
              <w:pStyle w:val="TableTextCentered"/>
              <w:rPr>
                <w:rFonts w:eastAsia="Times New Roman"/>
              </w:rPr>
            </w:pPr>
            <w:r>
              <w:rPr>
                <w:rFonts w:eastAsia="Times New Roman"/>
              </w:rPr>
              <w:t>12</w:t>
            </w:r>
          </w:p>
        </w:tc>
        <w:tc>
          <w:tcPr>
            <w:tcW w:w="874" w:type="dxa"/>
          </w:tcPr>
          <w:p w14:paraId="382F9FD2" w14:textId="77777777" w:rsidR="00B51A14" w:rsidRPr="00E359BF" w:rsidRDefault="00B51A14">
            <w:pPr>
              <w:pStyle w:val="TableTextCentered"/>
              <w:rPr>
                <w:rFonts w:eastAsia="Times New Roman"/>
              </w:rPr>
            </w:pPr>
            <w:r>
              <w:rPr>
                <w:rFonts w:eastAsia="Times New Roman"/>
              </w:rPr>
              <w:t>6</w:t>
            </w:r>
          </w:p>
        </w:tc>
        <w:tc>
          <w:tcPr>
            <w:tcW w:w="875" w:type="dxa"/>
          </w:tcPr>
          <w:p w14:paraId="1613197A" w14:textId="77777777" w:rsidR="00B51A14" w:rsidRPr="00E359BF" w:rsidRDefault="00B51A14">
            <w:pPr>
              <w:pStyle w:val="TableTextCentered"/>
              <w:rPr>
                <w:rFonts w:eastAsia="Times New Roman"/>
              </w:rPr>
            </w:pPr>
            <w:r>
              <w:rPr>
                <w:rFonts w:eastAsia="Times New Roman"/>
              </w:rPr>
              <w:t>6</w:t>
            </w:r>
          </w:p>
        </w:tc>
        <w:tc>
          <w:tcPr>
            <w:tcW w:w="875" w:type="dxa"/>
          </w:tcPr>
          <w:p w14:paraId="75C51D28" w14:textId="77777777" w:rsidR="00B51A14" w:rsidRPr="00E359BF" w:rsidRDefault="00B51A14">
            <w:pPr>
              <w:pStyle w:val="TableTextCentered"/>
              <w:rPr>
                <w:rFonts w:eastAsia="Times New Roman"/>
              </w:rPr>
            </w:pPr>
            <w:r>
              <w:rPr>
                <w:rFonts w:eastAsia="Times New Roman"/>
              </w:rPr>
              <w:t>9</w:t>
            </w:r>
          </w:p>
        </w:tc>
        <w:tc>
          <w:tcPr>
            <w:tcW w:w="874" w:type="dxa"/>
          </w:tcPr>
          <w:p w14:paraId="25FC7E72" w14:textId="77777777" w:rsidR="00B51A14" w:rsidRPr="00E359BF" w:rsidRDefault="00B51A14">
            <w:pPr>
              <w:pStyle w:val="TableTextCentered"/>
              <w:rPr>
                <w:rFonts w:eastAsia="Times New Roman"/>
              </w:rPr>
            </w:pPr>
            <w:r>
              <w:rPr>
                <w:rFonts w:eastAsia="Times New Roman"/>
              </w:rPr>
              <w:t>2</w:t>
            </w:r>
          </w:p>
        </w:tc>
        <w:tc>
          <w:tcPr>
            <w:tcW w:w="875" w:type="dxa"/>
          </w:tcPr>
          <w:p w14:paraId="628B9914" w14:textId="77777777" w:rsidR="00B51A14" w:rsidRPr="00E359BF" w:rsidRDefault="00B51A14">
            <w:pPr>
              <w:pStyle w:val="TableTextCentered"/>
              <w:rPr>
                <w:rFonts w:eastAsia="Times New Roman"/>
              </w:rPr>
            </w:pPr>
            <w:r>
              <w:rPr>
                <w:rFonts w:eastAsia="Times New Roman"/>
              </w:rPr>
              <w:t>0</w:t>
            </w:r>
          </w:p>
        </w:tc>
        <w:tc>
          <w:tcPr>
            <w:tcW w:w="900" w:type="dxa"/>
          </w:tcPr>
          <w:p w14:paraId="207C80EA" w14:textId="77777777" w:rsidR="00B51A14" w:rsidRPr="00E359BF" w:rsidRDefault="00B51A14">
            <w:pPr>
              <w:pStyle w:val="TableTextCentered"/>
              <w:rPr>
                <w:rFonts w:eastAsia="Times New Roman"/>
              </w:rPr>
            </w:pPr>
            <w:r>
              <w:rPr>
                <w:rFonts w:eastAsia="Times New Roman"/>
              </w:rPr>
              <w:t>35</w:t>
            </w:r>
          </w:p>
        </w:tc>
        <w:tc>
          <w:tcPr>
            <w:tcW w:w="892" w:type="dxa"/>
          </w:tcPr>
          <w:p w14:paraId="636A5305" w14:textId="77777777" w:rsidR="00B51A14" w:rsidRPr="00E359BF" w:rsidRDefault="00B51A14">
            <w:pPr>
              <w:pStyle w:val="TableTextCentered"/>
              <w:rPr>
                <w:rFonts w:eastAsia="Times New Roman"/>
              </w:rPr>
            </w:pPr>
            <w:r>
              <w:rPr>
                <w:rFonts w:eastAsia="Times New Roman"/>
              </w:rPr>
              <w:t>3.5</w:t>
            </w:r>
          </w:p>
        </w:tc>
      </w:tr>
      <w:tr w:rsidR="00B51A14" w:rsidRPr="00E359BF" w14:paraId="5DD2A1CD" w14:textId="77777777" w:rsidTr="00994960">
        <w:trPr>
          <w:jc w:val="center"/>
        </w:trPr>
        <w:tc>
          <w:tcPr>
            <w:tcW w:w="1431" w:type="dxa"/>
          </w:tcPr>
          <w:p w14:paraId="6EB41D05" w14:textId="77777777" w:rsidR="00B51A14" w:rsidRPr="00E359BF" w:rsidRDefault="00B51A14">
            <w:pPr>
              <w:pStyle w:val="TableText"/>
            </w:pPr>
            <w:r>
              <w:t>Grades 6-8</w:t>
            </w:r>
          </w:p>
        </w:tc>
        <w:tc>
          <w:tcPr>
            <w:tcW w:w="874" w:type="dxa"/>
          </w:tcPr>
          <w:p w14:paraId="0ECA395D" w14:textId="77777777" w:rsidR="00B51A14" w:rsidRPr="00E359BF" w:rsidRDefault="00B51A14">
            <w:pPr>
              <w:pStyle w:val="TableTextCentered"/>
              <w:rPr>
                <w:rFonts w:eastAsia="Times New Roman"/>
              </w:rPr>
            </w:pPr>
            <w:r>
              <w:rPr>
                <w:rFonts w:eastAsia="Times New Roman"/>
              </w:rPr>
              <w:t>1</w:t>
            </w:r>
          </w:p>
        </w:tc>
        <w:tc>
          <w:tcPr>
            <w:tcW w:w="874" w:type="dxa"/>
          </w:tcPr>
          <w:p w14:paraId="7F075D0E" w14:textId="77777777" w:rsidR="00B51A14" w:rsidRPr="00E359BF" w:rsidRDefault="00B51A14">
            <w:pPr>
              <w:pStyle w:val="TableTextCentered"/>
              <w:rPr>
                <w:rFonts w:eastAsia="Times New Roman"/>
              </w:rPr>
            </w:pPr>
            <w:r>
              <w:rPr>
                <w:rFonts w:eastAsia="Times New Roman"/>
              </w:rPr>
              <w:t>8</w:t>
            </w:r>
          </w:p>
        </w:tc>
        <w:tc>
          <w:tcPr>
            <w:tcW w:w="874" w:type="dxa"/>
          </w:tcPr>
          <w:p w14:paraId="5889CBBC" w14:textId="77777777" w:rsidR="00B51A14" w:rsidRPr="00E359BF" w:rsidRDefault="00B51A14">
            <w:pPr>
              <w:pStyle w:val="TableTextCentered"/>
              <w:rPr>
                <w:rFonts w:eastAsia="Times New Roman"/>
              </w:rPr>
            </w:pPr>
            <w:r>
              <w:rPr>
                <w:rFonts w:eastAsia="Times New Roman"/>
              </w:rPr>
              <w:t>12</w:t>
            </w:r>
          </w:p>
        </w:tc>
        <w:tc>
          <w:tcPr>
            <w:tcW w:w="875" w:type="dxa"/>
          </w:tcPr>
          <w:p w14:paraId="3959C9A2" w14:textId="77777777" w:rsidR="00B51A14" w:rsidRPr="00E359BF" w:rsidRDefault="00B51A14">
            <w:pPr>
              <w:pStyle w:val="TableTextCentered"/>
              <w:rPr>
                <w:rFonts w:eastAsia="Times New Roman"/>
              </w:rPr>
            </w:pPr>
            <w:r>
              <w:rPr>
                <w:rFonts w:eastAsia="Times New Roman"/>
              </w:rPr>
              <w:t>9</w:t>
            </w:r>
          </w:p>
        </w:tc>
        <w:tc>
          <w:tcPr>
            <w:tcW w:w="875" w:type="dxa"/>
          </w:tcPr>
          <w:p w14:paraId="449919A1" w14:textId="77777777" w:rsidR="00B51A14" w:rsidRPr="00E359BF" w:rsidRDefault="00B51A14">
            <w:pPr>
              <w:pStyle w:val="TableTextCentered"/>
              <w:rPr>
                <w:rFonts w:eastAsia="Times New Roman"/>
              </w:rPr>
            </w:pPr>
            <w:r>
              <w:rPr>
                <w:rFonts w:eastAsia="Times New Roman"/>
              </w:rPr>
              <w:t>9</w:t>
            </w:r>
          </w:p>
        </w:tc>
        <w:tc>
          <w:tcPr>
            <w:tcW w:w="874" w:type="dxa"/>
          </w:tcPr>
          <w:p w14:paraId="4078FDCB" w14:textId="77777777" w:rsidR="00B51A14" w:rsidRPr="00E359BF" w:rsidRDefault="00B51A14">
            <w:pPr>
              <w:pStyle w:val="TableTextCentered"/>
              <w:rPr>
                <w:rFonts w:eastAsia="Times New Roman"/>
              </w:rPr>
            </w:pPr>
            <w:r>
              <w:rPr>
                <w:rFonts w:eastAsia="Times New Roman"/>
              </w:rPr>
              <w:t>1</w:t>
            </w:r>
          </w:p>
        </w:tc>
        <w:tc>
          <w:tcPr>
            <w:tcW w:w="875" w:type="dxa"/>
          </w:tcPr>
          <w:p w14:paraId="7CAD3972" w14:textId="77777777" w:rsidR="00B51A14" w:rsidRPr="00E359BF" w:rsidRDefault="00B51A14">
            <w:pPr>
              <w:pStyle w:val="TableTextCentered"/>
              <w:rPr>
                <w:rFonts w:eastAsia="Times New Roman"/>
              </w:rPr>
            </w:pPr>
            <w:r>
              <w:rPr>
                <w:rFonts w:eastAsia="Times New Roman"/>
              </w:rPr>
              <w:t>1</w:t>
            </w:r>
          </w:p>
        </w:tc>
        <w:tc>
          <w:tcPr>
            <w:tcW w:w="900" w:type="dxa"/>
          </w:tcPr>
          <w:p w14:paraId="1C81CF6A" w14:textId="77777777" w:rsidR="00B51A14" w:rsidRPr="00E359BF" w:rsidRDefault="00B51A14">
            <w:pPr>
              <w:pStyle w:val="TableTextCentered"/>
              <w:rPr>
                <w:rFonts w:eastAsia="Times New Roman"/>
              </w:rPr>
            </w:pPr>
            <w:r>
              <w:rPr>
                <w:rFonts w:eastAsia="Times New Roman"/>
              </w:rPr>
              <w:t>41</w:t>
            </w:r>
          </w:p>
        </w:tc>
        <w:tc>
          <w:tcPr>
            <w:tcW w:w="892" w:type="dxa"/>
          </w:tcPr>
          <w:p w14:paraId="3AFED8DE" w14:textId="77777777" w:rsidR="00B51A14" w:rsidRPr="00E359BF" w:rsidRDefault="00B51A14">
            <w:pPr>
              <w:pStyle w:val="TableTextCentered"/>
              <w:rPr>
                <w:rFonts w:eastAsia="Times New Roman"/>
              </w:rPr>
            </w:pPr>
            <w:r>
              <w:rPr>
                <w:rFonts w:eastAsia="Times New Roman"/>
              </w:rPr>
              <w:t>3.6</w:t>
            </w:r>
          </w:p>
        </w:tc>
      </w:tr>
      <w:tr w:rsidR="00B51A14" w:rsidRPr="00E359BF" w14:paraId="3E4BA132" w14:textId="77777777" w:rsidTr="00994960">
        <w:trPr>
          <w:jc w:val="center"/>
        </w:trPr>
        <w:tc>
          <w:tcPr>
            <w:tcW w:w="1431" w:type="dxa"/>
          </w:tcPr>
          <w:p w14:paraId="7496178D" w14:textId="77777777" w:rsidR="00B51A14" w:rsidRPr="00E359BF" w:rsidRDefault="00B51A14">
            <w:pPr>
              <w:pStyle w:val="TableText"/>
            </w:pPr>
            <w:r>
              <w:t>Grades 9-12</w:t>
            </w:r>
          </w:p>
        </w:tc>
        <w:tc>
          <w:tcPr>
            <w:tcW w:w="874" w:type="dxa"/>
          </w:tcPr>
          <w:p w14:paraId="3D127382" w14:textId="77777777" w:rsidR="00B51A14" w:rsidRPr="00E359BF" w:rsidRDefault="00B51A14">
            <w:pPr>
              <w:pStyle w:val="TableTextCentered"/>
              <w:rPr>
                <w:rFonts w:eastAsia="Times New Roman"/>
              </w:rPr>
            </w:pPr>
            <w:r>
              <w:rPr>
                <w:rFonts w:eastAsia="Times New Roman"/>
              </w:rPr>
              <w:t>3</w:t>
            </w:r>
          </w:p>
        </w:tc>
        <w:tc>
          <w:tcPr>
            <w:tcW w:w="874" w:type="dxa"/>
          </w:tcPr>
          <w:p w14:paraId="07E622AA" w14:textId="77777777" w:rsidR="00B51A14" w:rsidRPr="00E359BF" w:rsidRDefault="00B51A14">
            <w:pPr>
              <w:pStyle w:val="TableTextCentered"/>
              <w:rPr>
                <w:rFonts w:eastAsia="Times New Roman"/>
              </w:rPr>
            </w:pPr>
            <w:r>
              <w:rPr>
                <w:rFonts w:eastAsia="Times New Roman"/>
              </w:rPr>
              <w:t>13</w:t>
            </w:r>
          </w:p>
        </w:tc>
        <w:tc>
          <w:tcPr>
            <w:tcW w:w="874" w:type="dxa"/>
          </w:tcPr>
          <w:p w14:paraId="22CC7E78" w14:textId="77777777" w:rsidR="00B51A14" w:rsidRPr="00E359BF" w:rsidRDefault="00B51A14">
            <w:pPr>
              <w:pStyle w:val="TableTextCentered"/>
              <w:rPr>
                <w:rFonts w:eastAsia="Times New Roman"/>
              </w:rPr>
            </w:pPr>
            <w:r>
              <w:rPr>
                <w:rFonts w:eastAsia="Times New Roman"/>
              </w:rPr>
              <w:t>4</w:t>
            </w:r>
          </w:p>
        </w:tc>
        <w:tc>
          <w:tcPr>
            <w:tcW w:w="875" w:type="dxa"/>
          </w:tcPr>
          <w:p w14:paraId="1A1C899A" w14:textId="77777777" w:rsidR="00B51A14" w:rsidRPr="00E359BF" w:rsidRDefault="00B51A14">
            <w:pPr>
              <w:pStyle w:val="TableTextCentered"/>
              <w:rPr>
                <w:rFonts w:eastAsia="Times New Roman"/>
              </w:rPr>
            </w:pPr>
            <w:r>
              <w:rPr>
                <w:rFonts w:eastAsia="Times New Roman"/>
              </w:rPr>
              <w:t>3</w:t>
            </w:r>
          </w:p>
        </w:tc>
        <w:tc>
          <w:tcPr>
            <w:tcW w:w="875" w:type="dxa"/>
          </w:tcPr>
          <w:p w14:paraId="53D7A1C6" w14:textId="77777777" w:rsidR="00B51A14" w:rsidRPr="00E359BF" w:rsidRDefault="00B51A14">
            <w:pPr>
              <w:pStyle w:val="TableTextCentered"/>
              <w:rPr>
                <w:rFonts w:eastAsia="Times New Roman"/>
              </w:rPr>
            </w:pPr>
            <w:r>
              <w:rPr>
                <w:rFonts w:eastAsia="Times New Roman"/>
              </w:rPr>
              <w:t>4</w:t>
            </w:r>
          </w:p>
        </w:tc>
        <w:tc>
          <w:tcPr>
            <w:tcW w:w="874" w:type="dxa"/>
          </w:tcPr>
          <w:p w14:paraId="1266180D" w14:textId="77777777" w:rsidR="00B51A14" w:rsidRPr="00E359BF" w:rsidRDefault="00B51A14">
            <w:pPr>
              <w:pStyle w:val="TableTextCentered"/>
              <w:rPr>
                <w:rFonts w:eastAsia="Times New Roman"/>
              </w:rPr>
            </w:pPr>
            <w:r>
              <w:rPr>
                <w:rFonts w:eastAsia="Times New Roman"/>
              </w:rPr>
              <w:t>2</w:t>
            </w:r>
          </w:p>
        </w:tc>
        <w:tc>
          <w:tcPr>
            <w:tcW w:w="875" w:type="dxa"/>
          </w:tcPr>
          <w:p w14:paraId="71B56C82" w14:textId="77777777" w:rsidR="00B51A14" w:rsidRPr="00E359BF" w:rsidRDefault="00B51A14">
            <w:pPr>
              <w:pStyle w:val="TableTextCentered"/>
              <w:rPr>
                <w:rFonts w:eastAsia="Times New Roman"/>
              </w:rPr>
            </w:pPr>
            <w:r>
              <w:rPr>
                <w:rFonts w:eastAsia="Times New Roman"/>
              </w:rPr>
              <w:t>0</w:t>
            </w:r>
          </w:p>
        </w:tc>
        <w:tc>
          <w:tcPr>
            <w:tcW w:w="900" w:type="dxa"/>
          </w:tcPr>
          <w:p w14:paraId="5810A37F" w14:textId="77777777" w:rsidR="00B51A14" w:rsidRPr="00E359BF" w:rsidRDefault="00B51A14">
            <w:pPr>
              <w:pStyle w:val="TableTextCentered"/>
              <w:rPr>
                <w:rFonts w:eastAsia="Times New Roman"/>
              </w:rPr>
            </w:pPr>
            <w:r>
              <w:rPr>
                <w:rFonts w:eastAsia="Times New Roman"/>
              </w:rPr>
              <w:t>29</w:t>
            </w:r>
          </w:p>
        </w:tc>
        <w:tc>
          <w:tcPr>
            <w:tcW w:w="892" w:type="dxa"/>
          </w:tcPr>
          <w:p w14:paraId="115D2B1D" w14:textId="77777777" w:rsidR="00B51A14" w:rsidRPr="00E359BF" w:rsidRDefault="00B51A14">
            <w:pPr>
              <w:pStyle w:val="TableTextCentered"/>
              <w:rPr>
                <w:rFonts w:eastAsia="Times New Roman"/>
              </w:rPr>
            </w:pPr>
            <w:r>
              <w:rPr>
                <w:rFonts w:eastAsia="Times New Roman"/>
              </w:rPr>
              <w:t>2.9</w:t>
            </w:r>
          </w:p>
        </w:tc>
      </w:tr>
    </w:tbl>
    <w:bookmarkEnd w:id="117"/>
    <w:p w14:paraId="7673D4B3" w14:textId="77777777" w:rsidR="00B51A14" w:rsidRPr="00BC09E0" w:rsidRDefault="00B51A14">
      <w:pPr>
        <w:pStyle w:val="TableNote"/>
      </w:pPr>
      <w:r w:rsidRPr="00A96DD7">
        <w:t xml:space="preserve">*The district average is an average of the observation scores. In Table 5, the district average is computed as: </w:t>
      </w:r>
      <w:r w:rsidRPr="00A96DD7">
        <w:br/>
      </w:r>
      <w:bookmarkStart w:id="118" w:name="Dist_RSP_Calc"/>
      <w:r>
        <w:t>([1 x 4] + [2 x 33] + [3 x 22] + [4 x 18] + [5 x 22] + [6 x 5] + [7 x 1]) ÷ 105 observations = 3.4</w:t>
      </w:r>
      <w:bookmarkEnd w:id="118"/>
    </w:p>
    <w:p w14:paraId="54B3D98D" w14:textId="77777777" w:rsidR="00B51A14" w:rsidRPr="00BC09E0" w:rsidRDefault="00B51A14">
      <w:pPr>
        <w:pStyle w:val="BodyText"/>
      </w:pPr>
      <w:r w:rsidRPr="00270124">
        <w:rPr>
          <w:rStyle w:val="BodyTextDemiChar"/>
        </w:rPr>
        <w:t>Ratings in the Low Range.</w:t>
      </w:r>
      <w:r w:rsidRPr="00BC09E0">
        <w:t xml:space="preserve"> At the low range, the teacher exhibits an inflexible, rigid adherence to his or her plan, without considering student ideas or allowing students to make contribu</w:t>
      </w:r>
      <w:r w:rsidRPr="00270124">
        <w:t>ti</w:t>
      </w:r>
      <w:r w:rsidRPr="00BC09E0">
        <w:t xml:space="preserve">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12ADE040" w14:textId="77777777" w:rsidR="00B51A14" w:rsidRPr="00BC09E0" w:rsidRDefault="00B51A14">
      <w:pPr>
        <w:pStyle w:val="BodyText"/>
      </w:pPr>
      <w:r w:rsidRPr="00270124">
        <w:rPr>
          <w:rStyle w:val="BodyTextDemiChar"/>
        </w:rPr>
        <w:t>Ratings in the Middle Range.</w:t>
      </w:r>
      <w:r w:rsidRPr="00BC09E0">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3380AB8D" w14:textId="77777777" w:rsidR="00B51A14" w:rsidRPr="00BC09E0" w:rsidRDefault="00B51A14">
      <w:pPr>
        <w:pStyle w:val="BodyText"/>
      </w:pPr>
      <w:r w:rsidRPr="00270124">
        <w:rPr>
          <w:rStyle w:val="BodyTextDemiChar"/>
        </w:rPr>
        <w:t xml:space="preserve">Ratings in the High Range. </w:t>
      </w:r>
      <w:r w:rsidRPr="00270124">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6A4211D1" w14:textId="77777777" w:rsidR="00B51A14" w:rsidRDefault="00B51A14">
      <w:pPr>
        <w:spacing w:after="160" w:line="259" w:lineRule="auto"/>
        <w:rPr>
          <w:rFonts w:eastAsiaTheme="majorEastAsia"/>
        </w:rPr>
      </w:pPr>
      <w:r>
        <w:rPr>
          <w:rFonts w:eastAsiaTheme="majorEastAsia"/>
        </w:rPr>
        <w:br w:type="page"/>
      </w:r>
    </w:p>
    <w:p w14:paraId="03B277B7" w14:textId="77777777" w:rsidR="00B51A14" w:rsidRPr="00BC09E0" w:rsidRDefault="00B51A14">
      <w:pPr>
        <w:pStyle w:val="Heading2-SIOR"/>
      </w:pPr>
      <w:bookmarkStart w:id="119" w:name="_Toc430114878"/>
      <w:bookmarkStart w:id="120" w:name="_Toc92194257"/>
      <w:r w:rsidRPr="00BC09E0">
        <w:lastRenderedPageBreak/>
        <w:t>Negative Climate</w:t>
      </w:r>
      <w:bookmarkEnd w:id="119"/>
      <w:bookmarkEnd w:id="120"/>
    </w:p>
    <w:p w14:paraId="70A75376" w14:textId="77777777" w:rsidR="00B51A14" w:rsidRPr="00F008EE" w:rsidRDefault="00B51A14">
      <w:pPr>
        <w:pStyle w:val="BodyTextDomain"/>
      </w:pPr>
      <w:r w:rsidRPr="00BC09E0">
        <w:t>Emotional Support domain,</w:t>
      </w:r>
      <w:r w:rsidRPr="00F008EE">
        <w:t xml:space="preserve"> </w:t>
      </w:r>
      <w:r>
        <w:t>G</w:t>
      </w:r>
      <w:r w:rsidRPr="00BC09E0">
        <w:t xml:space="preserve">rades </w:t>
      </w:r>
      <w:r>
        <w:t>K</w:t>
      </w:r>
      <w:r w:rsidRPr="00BC09E0">
        <w:rPr>
          <w:rFonts w:ascii="Vijaya" w:hAnsi="Vijaya" w:cs="Vijaya"/>
        </w:rPr>
        <w:t>−</w:t>
      </w:r>
      <w:r>
        <w:rPr>
          <w:rFonts w:ascii="Vijaya" w:hAnsi="Vijaya" w:cs="Vijaya"/>
        </w:rPr>
        <w:t xml:space="preserve"> </w:t>
      </w:r>
      <w:r w:rsidRPr="00BC09E0">
        <w:t>3</w:t>
      </w:r>
      <w:r w:rsidRPr="00BC09E0">
        <w:br/>
      </w:r>
      <w:r w:rsidRPr="00F008EE">
        <w:t>Classroom Organiz</w:t>
      </w:r>
      <w:r w:rsidRPr="00BC09E0">
        <w:t xml:space="preserve">ation domain, </w:t>
      </w:r>
      <w:r>
        <w:t>G</w:t>
      </w:r>
      <w:r w:rsidRPr="00BC09E0">
        <w:t>rades 4</w:t>
      </w:r>
      <w:r w:rsidRPr="00BC09E0">
        <w:rPr>
          <w:rFonts w:ascii="Vijaya" w:hAnsi="Vijaya" w:cs="Vijaya"/>
        </w:rPr>
        <w:t>−</w:t>
      </w:r>
      <w:r>
        <w:rPr>
          <w:rFonts w:ascii="Vijaya" w:hAnsi="Vijaya" w:cs="Vijaya"/>
        </w:rPr>
        <w:t xml:space="preserve"> </w:t>
      </w:r>
      <w:r>
        <w:t>12</w:t>
      </w:r>
    </w:p>
    <w:p w14:paraId="5E39C79B" w14:textId="669BFD16" w:rsidR="00B51A14" w:rsidRPr="00BC09E0" w:rsidRDefault="00B51A14">
      <w:pPr>
        <w:pStyle w:val="BodyText"/>
      </w:pPr>
      <w:r w:rsidRPr="00BC09E0">
        <w:t>Negative Climate reflects the overall level of expressed negativity in the classroom. The frequency, quality, and intensity of teacher and student negativity are key to this dimension (</w:t>
      </w:r>
      <w:r w:rsidRPr="00BC09E0">
        <w:rPr>
          <w:i/>
        </w:rPr>
        <w:t>CLASS K–3 Manual</w:t>
      </w:r>
      <w:r w:rsidRPr="00BC09E0">
        <w:t xml:space="preserve">, p. 28, </w:t>
      </w:r>
      <w:r w:rsidRPr="00BC09E0">
        <w:rPr>
          <w:i/>
        </w:rPr>
        <w:t xml:space="preserve">CLASS Upper Elementary Manual, </w:t>
      </w:r>
      <w:r w:rsidRPr="00BC09E0">
        <w:t>p. 55</w:t>
      </w:r>
      <w:r>
        <w:t xml:space="preserve">, </w:t>
      </w:r>
      <w:r w:rsidRPr="0085328B">
        <w:rPr>
          <w:i/>
        </w:rPr>
        <w:t>CLASS Secondary Manual,</w:t>
      </w:r>
      <w:r>
        <w:t xml:space="preserve"> p. 55</w:t>
      </w:r>
      <w:r w:rsidRPr="00BC09E0">
        <w:t>). For the purposes of this report, we have inversed the observers scores, to be consistent with the range scores across all dimensions. Therefore</w:t>
      </w:r>
      <w:r>
        <w:t>,</w:t>
      </w:r>
      <w:r w:rsidRPr="00BC09E0">
        <w:t xml:space="preserve"> a high range score in this dimension indicates an absence of negative climate, and a low range score indicates the presence of negative climate.</w:t>
      </w:r>
      <w:r w:rsidRPr="00BC09E0">
        <w:rPr>
          <w:rStyle w:val="FootnoteReference"/>
        </w:rPr>
        <w:footnoteReference w:id="10"/>
      </w:r>
      <w:r w:rsidRPr="00BC09E0">
        <w:t xml:space="preserve"> </w:t>
      </w:r>
    </w:p>
    <w:p w14:paraId="69AB7B52" w14:textId="77777777" w:rsidR="00B51A14" w:rsidRPr="00BC09E0" w:rsidRDefault="00B51A14">
      <w:pPr>
        <w:pStyle w:val="TableTitle0"/>
      </w:pPr>
      <w:r w:rsidRPr="00BC09E0">
        <w:t xml:space="preserve">Table 6. Negative Climate: Number of Classrooms for Each Rating </w:t>
      </w:r>
      <w:r w:rsidRPr="00A96DD7">
        <w:t>and District Average</w:t>
      </w:r>
    </w:p>
    <w:p w14:paraId="72A6D5D9" w14:textId="77777777" w:rsidR="00B51A14" w:rsidRDefault="00B51A14">
      <w:pPr>
        <w:pStyle w:val="BodyTextDemi"/>
      </w:pPr>
      <w:r w:rsidRPr="00A96DD7">
        <w:t xml:space="preserve">Negative Climate District Average*: </w:t>
      </w:r>
      <w:bookmarkStart w:id="121" w:name="Dist_NC_Avg"/>
      <w:r>
        <w:t>7.0</w:t>
      </w:r>
      <w:bookmarkEnd w:id="121"/>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994960" w:rsidRPr="00E359BF" w14:paraId="3A277237"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0566D69A" w14:textId="77777777" w:rsidR="00994960" w:rsidRPr="00E359BF" w:rsidRDefault="00994960" w:rsidP="00994960">
            <w:pPr>
              <w:pStyle w:val="TableColHeadingCenter"/>
              <w:rPr>
                <w:rFonts w:eastAsia="MS Mincho"/>
              </w:rPr>
            </w:pPr>
            <w:bookmarkStart w:id="122" w:name="Tbl_NC"/>
            <w:r>
              <w:rPr>
                <w:rFonts w:eastAsia="MS Mincho"/>
              </w:rPr>
              <w:t>Grade Band</w:t>
            </w:r>
          </w:p>
        </w:tc>
        <w:tc>
          <w:tcPr>
            <w:tcW w:w="874" w:type="dxa"/>
            <w:vAlign w:val="bottom"/>
          </w:tcPr>
          <w:p w14:paraId="2482134C" w14:textId="77777777" w:rsidR="00994960" w:rsidRPr="00E359BF" w:rsidRDefault="00994960" w:rsidP="00994960">
            <w:pPr>
              <w:pStyle w:val="TableColHeadingCenter"/>
              <w:rPr>
                <w:rFonts w:eastAsia="MS Mincho"/>
              </w:rPr>
            </w:pPr>
            <w:r w:rsidRPr="00E359BF">
              <w:rPr>
                <w:rFonts w:eastAsia="MS Mincho"/>
              </w:rPr>
              <w:t>Low Range</w:t>
            </w:r>
          </w:p>
        </w:tc>
        <w:tc>
          <w:tcPr>
            <w:tcW w:w="874" w:type="dxa"/>
            <w:vAlign w:val="bottom"/>
          </w:tcPr>
          <w:p w14:paraId="554393A8" w14:textId="1289FF99" w:rsidR="00994960" w:rsidRPr="00E359BF" w:rsidRDefault="00994960" w:rsidP="00994960">
            <w:pPr>
              <w:pStyle w:val="TableColHeadingCenter"/>
              <w:rPr>
                <w:rFonts w:eastAsia="MS Mincho"/>
              </w:rPr>
            </w:pPr>
            <w:r w:rsidRPr="00E359BF">
              <w:rPr>
                <w:rFonts w:eastAsia="MS Mincho"/>
              </w:rPr>
              <w:t>Low Range</w:t>
            </w:r>
          </w:p>
        </w:tc>
        <w:tc>
          <w:tcPr>
            <w:tcW w:w="874" w:type="dxa"/>
            <w:vAlign w:val="bottom"/>
          </w:tcPr>
          <w:p w14:paraId="31067BA3" w14:textId="77777777" w:rsidR="00994960" w:rsidRPr="00E359BF" w:rsidRDefault="00994960" w:rsidP="00994960">
            <w:pPr>
              <w:pStyle w:val="TableColHeadingCenter"/>
              <w:rPr>
                <w:rFonts w:eastAsia="MS Mincho"/>
              </w:rPr>
            </w:pPr>
            <w:r w:rsidRPr="00E359BF">
              <w:rPr>
                <w:rFonts w:eastAsia="MS Mincho"/>
              </w:rPr>
              <w:t>Middle Range</w:t>
            </w:r>
          </w:p>
        </w:tc>
        <w:tc>
          <w:tcPr>
            <w:tcW w:w="875" w:type="dxa"/>
            <w:vAlign w:val="bottom"/>
          </w:tcPr>
          <w:p w14:paraId="60C1E0FF" w14:textId="790EA81F" w:rsidR="00994960" w:rsidRPr="00E359BF" w:rsidRDefault="00994960" w:rsidP="00994960">
            <w:pPr>
              <w:pStyle w:val="TableColHeadingCenter"/>
              <w:rPr>
                <w:rFonts w:eastAsia="MS Mincho"/>
              </w:rPr>
            </w:pPr>
            <w:r w:rsidRPr="00E359BF">
              <w:rPr>
                <w:rFonts w:eastAsia="MS Mincho"/>
              </w:rPr>
              <w:t>Middle Range</w:t>
            </w:r>
          </w:p>
        </w:tc>
        <w:tc>
          <w:tcPr>
            <w:tcW w:w="875" w:type="dxa"/>
            <w:vAlign w:val="bottom"/>
          </w:tcPr>
          <w:p w14:paraId="1C847956" w14:textId="4254A539" w:rsidR="00994960" w:rsidRPr="00E359BF" w:rsidRDefault="00994960" w:rsidP="00994960">
            <w:pPr>
              <w:pStyle w:val="TableColHeadingCenter"/>
              <w:rPr>
                <w:rFonts w:eastAsia="MS Mincho"/>
              </w:rPr>
            </w:pPr>
            <w:r w:rsidRPr="00E359BF">
              <w:rPr>
                <w:rFonts w:eastAsia="MS Mincho"/>
              </w:rPr>
              <w:t>Middle Range</w:t>
            </w:r>
          </w:p>
        </w:tc>
        <w:tc>
          <w:tcPr>
            <w:tcW w:w="874" w:type="dxa"/>
            <w:vAlign w:val="bottom"/>
          </w:tcPr>
          <w:p w14:paraId="222C336E" w14:textId="77777777" w:rsidR="00994960" w:rsidRPr="00E359BF" w:rsidRDefault="00994960" w:rsidP="00994960">
            <w:pPr>
              <w:pStyle w:val="TableColHeadingCenter"/>
              <w:rPr>
                <w:rFonts w:eastAsia="MS Mincho"/>
              </w:rPr>
            </w:pPr>
            <w:r w:rsidRPr="00E359BF">
              <w:rPr>
                <w:rFonts w:eastAsia="MS Mincho"/>
              </w:rPr>
              <w:t>High Range</w:t>
            </w:r>
          </w:p>
        </w:tc>
        <w:tc>
          <w:tcPr>
            <w:tcW w:w="875" w:type="dxa"/>
            <w:vAlign w:val="bottom"/>
          </w:tcPr>
          <w:p w14:paraId="212FA1E6" w14:textId="3349BC8F" w:rsidR="00994960" w:rsidRPr="00E359BF" w:rsidRDefault="00994960" w:rsidP="00994960">
            <w:pPr>
              <w:pStyle w:val="TableColHeadingCenter"/>
              <w:rPr>
                <w:rFonts w:eastAsia="MS Mincho"/>
              </w:rPr>
            </w:pPr>
            <w:r w:rsidRPr="00E359BF">
              <w:rPr>
                <w:rFonts w:eastAsia="MS Mincho"/>
              </w:rPr>
              <w:t>High Range</w:t>
            </w:r>
          </w:p>
        </w:tc>
        <w:tc>
          <w:tcPr>
            <w:tcW w:w="900" w:type="dxa"/>
            <w:vAlign w:val="bottom"/>
          </w:tcPr>
          <w:p w14:paraId="3B62BD3C" w14:textId="77777777" w:rsidR="00994960" w:rsidRPr="00E359BF" w:rsidRDefault="00994960" w:rsidP="00994960">
            <w:pPr>
              <w:pStyle w:val="TableColHeadingCenter"/>
              <w:rPr>
                <w:rFonts w:eastAsia="MS Mincho"/>
              </w:rPr>
            </w:pPr>
            <w:r>
              <w:rPr>
                <w:rFonts w:eastAsia="MS Mincho"/>
              </w:rPr>
              <w:t>n</w:t>
            </w:r>
          </w:p>
        </w:tc>
        <w:tc>
          <w:tcPr>
            <w:tcW w:w="892" w:type="dxa"/>
            <w:vAlign w:val="bottom"/>
          </w:tcPr>
          <w:p w14:paraId="560287FA" w14:textId="77777777" w:rsidR="00994960" w:rsidRPr="00E359BF" w:rsidRDefault="00994960" w:rsidP="00994960">
            <w:pPr>
              <w:pStyle w:val="TableColHeadingCenter"/>
              <w:rPr>
                <w:rFonts w:eastAsia="MS Mincho"/>
              </w:rPr>
            </w:pPr>
            <w:r>
              <w:rPr>
                <w:rFonts w:eastAsia="MS Mincho"/>
              </w:rPr>
              <w:t>Average</w:t>
            </w:r>
          </w:p>
        </w:tc>
      </w:tr>
      <w:tr w:rsidR="00B51A14" w:rsidRPr="00E359BF" w14:paraId="09126CCC" w14:textId="77777777" w:rsidTr="00994960">
        <w:trPr>
          <w:jc w:val="center"/>
        </w:trPr>
        <w:tc>
          <w:tcPr>
            <w:tcW w:w="1431" w:type="dxa"/>
            <w:shd w:val="clear" w:color="auto" w:fill="D9E2F3" w:themeFill="accent5" w:themeFillTint="33"/>
          </w:tcPr>
          <w:p w14:paraId="16556D24" w14:textId="77777777" w:rsidR="00B51A14" w:rsidRPr="00E359BF" w:rsidRDefault="00B51A14">
            <w:pPr>
              <w:pStyle w:val="TableSubheadingCentered"/>
            </w:pPr>
          </w:p>
        </w:tc>
        <w:tc>
          <w:tcPr>
            <w:tcW w:w="874" w:type="dxa"/>
            <w:shd w:val="clear" w:color="auto" w:fill="D9E2F3" w:themeFill="accent5" w:themeFillTint="33"/>
          </w:tcPr>
          <w:p w14:paraId="6648CAA7" w14:textId="77777777" w:rsidR="00B51A14" w:rsidRPr="00E359BF" w:rsidRDefault="00B51A14">
            <w:pPr>
              <w:pStyle w:val="TableSubheadingCentered"/>
            </w:pPr>
            <w:r w:rsidRPr="00E359BF">
              <w:t>1</w:t>
            </w:r>
          </w:p>
        </w:tc>
        <w:tc>
          <w:tcPr>
            <w:tcW w:w="874" w:type="dxa"/>
            <w:shd w:val="clear" w:color="auto" w:fill="D9E2F3" w:themeFill="accent5" w:themeFillTint="33"/>
          </w:tcPr>
          <w:p w14:paraId="11935AF0" w14:textId="77777777" w:rsidR="00B51A14" w:rsidRPr="00E359BF" w:rsidRDefault="00B51A14">
            <w:pPr>
              <w:pStyle w:val="TableSubheadingCentered"/>
            </w:pPr>
            <w:r w:rsidRPr="00E359BF">
              <w:t>2</w:t>
            </w:r>
          </w:p>
        </w:tc>
        <w:tc>
          <w:tcPr>
            <w:tcW w:w="874" w:type="dxa"/>
            <w:shd w:val="clear" w:color="auto" w:fill="D9E2F3" w:themeFill="accent5" w:themeFillTint="33"/>
          </w:tcPr>
          <w:p w14:paraId="5D145CBD" w14:textId="77777777" w:rsidR="00B51A14" w:rsidRPr="00E359BF" w:rsidRDefault="00B51A14">
            <w:pPr>
              <w:pStyle w:val="TableSubheadingCentered"/>
            </w:pPr>
            <w:r w:rsidRPr="00E359BF">
              <w:t>3</w:t>
            </w:r>
          </w:p>
        </w:tc>
        <w:tc>
          <w:tcPr>
            <w:tcW w:w="875" w:type="dxa"/>
            <w:shd w:val="clear" w:color="auto" w:fill="D9E2F3" w:themeFill="accent5" w:themeFillTint="33"/>
          </w:tcPr>
          <w:p w14:paraId="7136974C" w14:textId="77777777" w:rsidR="00B51A14" w:rsidRPr="00E359BF" w:rsidRDefault="00B51A14">
            <w:pPr>
              <w:pStyle w:val="TableSubheadingCentered"/>
            </w:pPr>
            <w:r w:rsidRPr="00E359BF">
              <w:t>4</w:t>
            </w:r>
          </w:p>
        </w:tc>
        <w:tc>
          <w:tcPr>
            <w:tcW w:w="875" w:type="dxa"/>
            <w:shd w:val="clear" w:color="auto" w:fill="D9E2F3" w:themeFill="accent5" w:themeFillTint="33"/>
          </w:tcPr>
          <w:p w14:paraId="56573A3D" w14:textId="77777777" w:rsidR="00B51A14" w:rsidRPr="00E359BF" w:rsidRDefault="00B51A14">
            <w:pPr>
              <w:pStyle w:val="TableSubheadingCentered"/>
            </w:pPr>
            <w:r w:rsidRPr="00E359BF">
              <w:t>5</w:t>
            </w:r>
          </w:p>
        </w:tc>
        <w:tc>
          <w:tcPr>
            <w:tcW w:w="874" w:type="dxa"/>
            <w:shd w:val="clear" w:color="auto" w:fill="D9E2F3" w:themeFill="accent5" w:themeFillTint="33"/>
          </w:tcPr>
          <w:p w14:paraId="6B622B45" w14:textId="77777777" w:rsidR="00B51A14" w:rsidRPr="00E359BF" w:rsidRDefault="00B51A14">
            <w:pPr>
              <w:pStyle w:val="TableSubheadingCentered"/>
            </w:pPr>
            <w:r w:rsidRPr="00E359BF">
              <w:t>6</w:t>
            </w:r>
          </w:p>
        </w:tc>
        <w:tc>
          <w:tcPr>
            <w:tcW w:w="875" w:type="dxa"/>
            <w:shd w:val="clear" w:color="auto" w:fill="D9E2F3" w:themeFill="accent5" w:themeFillTint="33"/>
          </w:tcPr>
          <w:p w14:paraId="3022F299" w14:textId="77777777" w:rsidR="00B51A14" w:rsidRPr="00E359BF" w:rsidRDefault="00B51A14">
            <w:pPr>
              <w:pStyle w:val="TableSubheadingCentered"/>
            </w:pPr>
            <w:r w:rsidRPr="00E359BF">
              <w:t>7</w:t>
            </w:r>
          </w:p>
        </w:tc>
        <w:tc>
          <w:tcPr>
            <w:tcW w:w="900" w:type="dxa"/>
            <w:shd w:val="clear" w:color="auto" w:fill="D9E2F3" w:themeFill="accent5" w:themeFillTint="33"/>
          </w:tcPr>
          <w:p w14:paraId="47C1AD3A" w14:textId="77777777" w:rsidR="00B51A14" w:rsidRPr="00E359BF" w:rsidRDefault="00B51A14">
            <w:pPr>
              <w:pStyle w:val="TableSubheadingCentered"/>
            </w:pPr>
            <w:r>
              <w:t>105</w:t>
            </w:r>
          </w:p>
        </w:tc>
        <w:tc>
          <w:tcPr>
            <w:tcW w:w="892" w:type="dxa"/>
            <w:shd w:val="clear" w:color="auto" w:fill="D9E2F3" w:themeFill="accent5" w:themeFillTint="33"/>
          </w:tcPr>
          <w:p w14:paraId="6C1F5525" w14:textId="77777777" w:rsidR="00B51A14" w:rsidRPr="00E359BF" w:rsidRDefault="00B51A14">
            <w:pPr>
              <w:pStyle w:val="TableSubheadingCentered"/>
            </w:pPr>
            <w:r>
              <w:t>7.0</w:t>
            </w:r>
          </w:p>
        </w:tc>
      </w:tr>
      <w:tr w:rsidR="00B51A14" w:rsidRPr="00E359BF" w14:paraId="3012F1D7" w14:textId="77777777" w:rsidTr="00994960">
        <w:trPr>
          <w:jc w:val="center"/>
        </w:trPr>
        <w:tc>
          <w:tcPr>
            <w:tcW w:w="1431" w:type="dxa"/>
          </w:tcPr>
          <w:p w14:paraId="22E4876E" w14:textId="77777777" w:rsidR="00B51A14" w:rsidRPr="00E359BF" w:rsidRDefault="00B51A14">
            <w:pPr>
              <w:pStyle w:val="TableText"/>
            </w:pPr>
            <w:r>
              <w:t>Grades K-5</w:t>
            </w:r>
          </w:p>
        </w:tc>
        <w:tc>
          <w:tcPr>
            <w:tcW w:w="874" w:type="dxa"/>
          </w:tcPr>
          <w:p w14:paraId="342C5F14" w14:textId="77777777" w:rsidR="00B51A14" w:rsidRPr="00E359BF" w:rsidRDefault="00B51A14">
            <w:pPr>
              <w:pStyle w:val="TableTextCentered"/>
              <w:rPr>
                <w:rFonts w:eastAsia="Times New Roman"/>
              </w:rPr>
            </w:pPr>
            <w:r>
              <w:rPr>
                <w:rFonts w:eastAsia="Times New Roman"/>
              </w:rPr>
              <w:t>0</w:t>
            </w:r>
          </w:p>
        </w:tc>
        <w:tc>
          <w:tcPr>
            <w:tcW w:w="874" w:type="dxa"/>
          </w:tcPr>
          <w:p w14:paraId="25484D1F" w14:textId="77777777" w:rsidR="00B51A14" w:rsidRPr="00E359BF" w:rsidRDefault="00B51A14">
            <w:pPr>
              <w:pStyle w:val="TableTextCentered"/>
              <w:rPr>
                <w:rFonts w:eastAsia="Times New Roman"/>
              </w:rPr>
            </w:pPr>
            <w:r>
              <w:rPr>
                <w:rFonts w:eastAsia="Times New Roman"/>
              </w:rPr>
              <w:t>0</w:t>
            </w:r>
          </w:p>
        </w:tc>
        <w:tc>
          <w:tcPr>
            <w:tcW w:w="874" w:type="dxa"/>
          </w:tcPr>
          <w:p w14:paraId="61C36358" w14:textId="77777777" w:rsidR="00B51A14" w:rsidRPr="00E359BF" w:rsidRDefault="00B51A14">
            <w:pPr>
              <w:pStyle w:val="TableTextCentered"/>
              <w:rPr>
                <w:rFonts w:eastAsia="Times New Roman"/>
              </w:rPr>
            </w:pPr>
            <w:r>
              <w:rPr>
                <w:rFonts w:eastAsia="Times New Roman"/>
              </w:rPr>
              <w:t>0</w:t>
            </w:r>
          </w:p>
        </w:tc>
        <w:tc>
          <w:tcPr>
            <w:tcW w:w="875" w:type="dxa"/>
          </w:tcPr>
          <w:p w14:paraId="1FC712F1" w14:textId="77777777" w:rsidR="00B51A14" w:rsidRPr="00E359BF" w:rsidRDefault="00B51A14">
            <w:pPr>
              <w:pStyle w:val="TableTextCentered"/>
              <w:rPr>
                <w:rFonts w:eastAsia="Times New Roman"/>
              </w:rPr>
            </w:pPr>
            <w:r>
              <w:rPr>
                <w:rFonts w:eastAsia="Times New Roman"/>
              </w:rPr>
              <w:t>0</w:t>
            </w:r>
          </w:p>
        </w:tc>
        <w:tc>
          <w:tcPr>
            <w:tcW w:w="875" w:type="dxa"/>
          </w:tcPr>
          <w:p w14:paraId="332E7793" w14:textId="77777777" w:rsidR="00B51A14" w:rsidRPr="00E359BF" w:rsidRDefault="00B51A14">
            <w:pPr>
              <w:pStyle w:val="TableTextCentered"/>
              <w:rPr>
                <w:rFonts w:eastAsia="Times New Roman"/>
              </w:rPr>
            </w:pPr>
            <w:r>
              <w:rPr>
                <w:rFonts w:eastAsia="Times New Roman"/>
              </w:rPr>
              <w:t>0</w:t>
            </w:r>
          </w:p>
        </w:tc>
        <w:tc>
          <w:tcPr>
            <w:tcW w:w="874" w:type="dxa"/>
          </w:tcPr>
          <w:p w14:paraId="18AE1BF2" w14:textId="77777777" w:rsidR="00B51A14" w:rsidRPr="00E359BF" w:rsidRDefault="00B51A14">
            <w:pPr>
              <w:pStyle w:val="TableTextCentered"/>
              <w:rPr>
                <w:rFonts w:eastAsia="Times New Roman"/>
              </w:rPr>
            </w:pPr>
            <w:r>
              <w:rPr>
                <w:rFonts w:eastAsia="Times New Roman"/>
              </w:rPr>
              <w:t>3</w:t>
            </w:r>
          </w:p>
        </w:tc>
        <w:tc>
          <w:tcPr>
            <w:tcW w:w="875" w:type="dxa"/>
          </w:tcPr>
          <w:p w14:paraId="6A72C8B6" w14:textId="77777777" w:rsidR="00B51A14" w:rsidRPr="00E359BF" w:rsidRDefault="00B51A14">
            <w:pPr>
              <w:pStyle w:val="TableTextCentered"/>
              <w:rPr>
                <w:rFonts w:eastAsia="Times New Roman"/>
              </w:rPr>
            </w:pPr>
            <w:r>
              <w:rPr>
                <w:rFonts w:eastAsia="Times New Roman"/>
              </w:rPr>
              <w:t>32</w:t>
            </w:r>
          </w:p>
        </w:tc>
        <w:tc>
          <w:tcPr>
            <w:tcW w:w="900" w:type="dxa"/>
          </w:tcPr>
          <w:p w14:paraId="508AD7FD" w14:textId="77777777" w:rsidR="00B51A14" w:rsidRPr="00E359BF" w:rsidRDefault="00B51A14">
            <w:pPr>
              <w:pStyle w:val="TableTextCentered"/>
              <w:rPr>
                <w:rFonts w:eastAsia="Times New Roman"/>
              </w:rPr>
            </w:pPr>
            <w:r>
              <w:rPr>
                <w:rFonts w:eastAsia="Times New Roman"/>
              </w:rPr>
              <w:t>35</w:t>
            </w:r>
          </w:p>
        </w:tc>
        <w:tc>
          <w:tcPr>
            <w:tcW w:w="892" w:type="dxa"/>
          </w:tcPr>
          <w:p w14:paraId="798CF7FF" w14:textId="77777777" w:rsidR="00B51A14" w:rsidRPr="00E359BF" w:rsidRDefault="00B51A14">
            <w:pPr>
              <w:pStyle w:val="TableTextCentered"/>
              <w:rPr>
                <w:rFonts w:eastAsia="Times New Roman"/>
              </w:rPr>
            </w:pPr>
            <w:r>
              <w:rPr>
                <w:rFonts w:eastAsia="Times New Roman"/>
              </w:rPr>
              <w:t>6.9</w:t>
            </w:r>
          </w:p>
        </w:tc>
      </w:tr>
      <w:tr w:rsidR="00B51A14" w:rsidRPr="00E359BF" w14:paraId="50760BC1" w14:textId="77777777" w:rsidTr="00994960">
        <w:trPr>
          <w:jc w:val="center"/>
        </w:trPr>
        <w:tc>
          <w:tcPr>
            <w:tcW w:w="1431" w:type="dxa"/>
          </w:tcPr>
          <w:p w14:paraId="61D496DA" w14:textId="77777777" w:rsidR="00B51A14" w:rsidRPr="00E359BF" w:rsidRDefault="00B51A14">
            <w:pPr>
              <w:pStyle w:val="TableText"/>
            </w:pPr>
            <w:r>
              <w:t>Grades 6-8</w:t>
            </w:r>
          </w:p>
        </w:tc>
        <w:tc>
          <w:tcPr>
            <w:tcW w:w="874" w:type="dxa"/>
          </w:tcPr>
          <w:p w14:paraId="33AC098E" w14:textId="77777777" w:rsidR="00B51A14" w:rsidRPr="00E359BF" w:rsidRDefault="00B51A14">
            <w:pPr>
              <w:pStyle w:val="TableTextCentered"/>
              <w:rPr>
                <w:rFonts w:eastAsia="Times New Roman"/>
              </w:rPr>
            </w:pPr>
            <w:r>
              <w:rPr>
                <w:rFonts w:eastAsia="Times New Roman"/>
              </w:rPr>
              <w:t>0</w:t>
            </w:r>
          </w:p>
        </w:tc>
        <w:tc>
          <w:tcPr>
            <w:tcW w:w="874" w:type="dxa"/>
          </w:tcPr>
          <w:p w14:paraId="69F756B0" w14:textId="77777777" w:rsidR="00B51A14" w:rsidRPr="00E359BF" w:rsidRDefault="00B51A14">
            <w:pPr>
              <w:pStyle w:val="TableTextCentered"/>
              <w:rPr>
                <w:rFonts w:eastAsia="Times New Roman"/>
              </w:rPr>
            </w:pPr>
            <w:r>
              <w:rPr>
                <w:rFonts w:eastAsia="Times New Roman"/>
              </w:rPr>
              <w:t>0</w:t>
            </w:r>
          </w:p>
        </w:tc>
        <w:tc>
          <w:tcPr>
            <w:tcW w:w="874" w:type="dxa"/>
          </w:tcPr>
          <w:p w14:paraId="50C5906D" w14:textId="77777777" w:rsidR="00B51A14" w:rsidRPr="00E359BF" w:rsidRDefault="00B51A14">
            <w:pPr>
              <w:pStyle w:val="TableTextCentered"/>
              <w:rPr>
                <w:rFonts w:eastAsia="Times New Roman"/>
              </w:rPr>
            </w:pPr>
            <w:r>
              <w:rPr>
                <w:rFonts w:eastAsia="Times New Roman"/>
              </w:rPr>
              <w:t>0</w:t>
            </w:r>
          </w:p>
        </w:tc>
        <w:tc>
          <w:tcPr>
            <w:tcW w:w="875" w:type="dxa"/>
          </w:tcPr>
          <w:p w14:paraId="4642946B" w14:textId="77777777" w:rsidR="00B51A14" w:rsidRPr="00E359BF" w:rsidRDefault="00B51A14">
            <w:pPr>
              <w:pStyle w:val="TableTextCentered"/>
              <w:rPr>
                <w:rFonts w:eastAsia="Times New Roman"/>
              </w:rPr>
            </w:pPr>
            <w:r>
              <w:rPr>
                <w:rFonts w:eastAsia="Times New Roman"/>
              </w:rPr>
              <w:t>0</w:t>
            </w:r>
          </w:p>
        </w:tc>
        <w:tc>
          <w:tcPr>
            <w:tcW w:w="875" w:type="dxa"/>
          </w:tcPr>
          <w:p w14:paraId="03449927" w14:textId="77777777" w:rsidR="00B51A14" w:rsidRPr="00E359BF" w:rsidRDefault="00B51A14">
            <w:pPr>
              <w:pStyle w:val="TableTextCentered"/>
              <w:rPr>
                <w:rFonts w:eastAsia="Times New Roman"/>
              </w:rPr>
            </w:pPr>
            <w:r>
              <w:rPr>
                <w:rFonts w:eastAsia="Times New Roman"/>
              </w:rPr>
              <w:t>0</w:t>
            </w:r>
          </w:p>
        </w:tc>
        <w:tc>
          <w:tcPr>
            <w:tcW w:w="874" w:type="dxa"/>
          </w:tcPr>
          <w:p w14:paraId="79B41D32" w14:textId="77777777" w:rsidR="00B51A14" w:rsidRPr="00E359BF" w:rsidRDefault="00B51A14">
            <w:pPr>
              <w:pStyle w:val="TableTextCentered"/>
              <w:rPr>
                <w:rFonts w:eastAsia="Times New Roman"/>
              </w:rPr>
            </w:pPr>
            <w:r>
              <w:rPr>
                <w:rFonts w:eastAsia="Times New Roman"/>
              </w:rPr>
              <w:t>1</w:t>
            </w:r>
          </w:p>
        </w:tc>
        <w:tc>
          <w:tcPr>
            <w:tcW w:w="875" w:type="dxa"/>
          </w:tcPr>
          <w:p w14:paraId="0DD0F191" w14:textId="77777777" w:rsidR="00B51A14" w:rsidRPr="00E359BF" w:rsidRDefault="00B51A14">
            <w:pPr>
              <w:pStyle w:val="TableTextCentered"/>
              <w:rPr>
                <w:rFonts w:eastAsia="Times New Roman"/>
              </w:rPr>
            </w:pPr>
            <w:r>
              <w:rPr>
                <w:rFonts w:eastAsia="Times New Roman"/>
              </w:rPr>
              <w:t>40</w:t>
            </w:r>
          </w:p>
        </w:tc>
        <w:tc>
          <w:tcPr>
            <w:tcW w:w="900" w:type="dxa"/>
          </w:tcPr>
          <w:p w14:paraId="23D00F89" w14:textId="77777777" w:rsidR="00B51A14" w:rsidRPr="00E359BF" w:rsidRDefault="00B51A14">
            <w:pPr>
              <w:pStyle w:val="TableTextCentered"/>
              <w:rPr>
                <w:rFonts w:eastAsia="Times New Roman"/>
              </w:rPr>
            </w:pPr>
            <w:r>
              <w:rPr>
                <w:rFonts w:eastAsia="Times New Roman"/>
              </w:rPr>
              <w:t>41</w:t>
            </w:r>
          </w:p>
        </w:tc>
        <w:tc>
          <w:tcPr>
            <w:tcW w:w="892" w:type="dxa"/>
          </w:tcPr>
          <w:p w14:paraId="7FF0B5A9" w14:textId="77777777" w:rsidR="00B51A14" w:rsidRPr="00E359BF" w:rsidRDefault="00B51A14">
            <w:pPr>
              <w:pStyle w:val="TableTextCentered"/>
              <w:rPr>
                <w:rFonts w:eastAsia="Times New Roman"/>
              </w:rPr>
            </w:pPr>
            <w:r>
              <w:rPr>
                <w:rFonts w:eastAsia="Times New Roman"/>
              </w:rPr>
              <w:t>7.0</w:t>
            </w:r>
          </w:p>
        </w:tc>
      </w:tr>
      <w:tr w:rsidR="00B51A14" w:rsidRPr="00E359BF" w14:paraId="6CA438F0" w14:textId="77777777" w:rsidTr="00994960">
        <w:trPr>
          <w:jc w:val="center"/>
        </w:trPr>
        <w:tc>
          <w:tcPr>
            <w:tcW w:w="1431" w:type="dxa"/>
          </w:tcPr>
          <w:p w14:paraId="5BADD296" w14:textId="77777777" w:rsidR="00B51A14" w:rsidRPr="00E359BF" w:rsidRDefault="00B51A14">
            <w:pPr>
              <w:pStyle w:val="TableText"/>
            </w:pPr>
            <w:r>
              <w:t>Grades 9-12</w:t>
            </w:r>
          </w:p>
        </w:tc>
        <w:tc>
          <w:tcPr>
            <w:tcW w:w="874" w:type="dxa"/>
          </w:tcPr>
          <w:p w14:paraId="3674BEC7" w14:textId="77777777" w:rsidR="00B51A14" w:rsidRPr="00E359BF" w:rsidRDefault="00B51A14">
            <w:pPr>
              <w:pStyle w:val="TableTextCentered"/>
              <w:rPr>
                <w:rFonts w:eastAsia="Times New Roman"/>
              </w:rPr>
            </w:pPr>
            <w:r>
              <w:rPr>
                <w:rFonts w:eastAsia="Times New Roman"/>
              </w:rPr>
              <w:t>0</w:t>
            </w:r>
          </w:p>
        </w:tc>
        <w:tc>
          <w:tcPr>
            <w:tcW w:w="874" w:type="dxa"/>
          </w:tcPr>
          <w:p w14:paraId="37C79C8E" w14:textId="77777777" w:rsidR="00B51A14" w:rsidRPr="00E359BF" w:rsidRDefault="00B51A14">
            <w:pPr>
              <w:pStyle w:val="TableTextCentered"/>
              <w:rPr>
                <w:rFonts w:eastAsia="Times New Roman"/>
              </w:rPr>
            </w:pPr>
            <w:r>
              <w:rPr>
                <w:rFonts w:eastAsia="Times New Roman"/>
              </w:rPr>
              <w:t>0</w:t>
            </w:r>
          </w:p>
        </w:tc>
        <w:tc>
          <w:tcPr>
            <w:tcW w:w="874" w:type="dxa"/>
          </w:tcPr>
          <w:p w14:paraId="7FCDB944" w14:textId="77777777" w:rsidR="00B51A14" w:rsidRPr="00E359BF" w:rsidRDefault="00B51A14">
            <w:pPr>
              <w:pStyle w:val="TableTextCentered"/>
              <w:rPr>
                <w:rFonts w:eastAsia="Times New Roman"/>
              </w:rPr>
            </w:pPr>
            <w:r>
              <w:rPr>
                <w:rFonts w:eastAsia="Times New Roman"/>
              </w:rPr>
              <w:t>0</w:t>
            </w:r>
          </w:p>
        </w:tc>
        <w:tc>
          <w:tcPr>
            <w:tcW w:w="875" w:type="dxa"/>
          </w:tcPr>
          <w:p w14:paraId="12496310" w14:textId="77777777" w:rsidR="00B51A14" w:rsidRPr="00E359BF" w:rsidRDefault="00B51A14">
            <w:pPr>
              <w:pStyle w:val="TableTextCentered"/>
              <w:rPr>
                <w:rFonts w:eastAsia="Times New Roman"/>
              </w:rPr>
            </w:pPr>
            <w:r>
              <w:rPr>
                <w:rFonts w:eastAsia="Times New Roman"/>
              </w:rPr>
              <w:t>0</w:t>
            </w:r>
          </w:p>
        </w:tc>
        <w:tc>
          <w:tcPr>
            <w:tcW w:w="875" w:type="dxa"/>
          </w:tcPr>
          <w:p w14:paraId="246A0BF2" w14:textId="77777777" w:rsidR="00B51A14" w:rsidRPr="00E359BF" w:rsidRDefault="00B51A14">
            <w:pPr>
              <w:pStyle w:val="TableTextCentered"/>
              <w:rPr>
                <w:rFonts w:eastAsia="Times New Roman"/>
              </w:rPr>
            </w:pPr>
            <w:r>
              <w:rPr>
                <w:rFonts w:eastAsia="Times New Roman"/>
              </w:rPr>
              <w:t>0</w:t>
            </w:r>
          </w:p>
        </w:tc>
        <w:tc>
          <w:tcPr>
            <w:tcW w:w="874" w:type="dxa"/>
          </w:tcPr>
          <w:p w14:paraId="1359000F" w14:textId="77777777" w:rsidR="00B51A14" w:rsidRPr="00E359BF" w:rsidRDefault="00B51A14">
            <w:pPr>
              <w:pStyle w:val="TableTextCentered"/>
              <w:rPr>
                <w:rFonts w:eastAsia="Times New Roman"/>
              </w:rPr>
            </w:pPr>
            <w:r>
              <w:rPr>
                <w:rFonts w:eastAsia="Times New Roman"/>
              </w:rPr>
              <w:t>0</w:t>
            </w:r>
          </w:p>
        </w:tc>
        <w:tc>
          <w:tcPr>
            <w:tcW w:w="875" w:type="dxa"/>
          </w:tcPr>
          <w:p w14:paraId="5863FB51" w14:textId="77777777" w:rsidR="00B51A14" w:rsidRPr="00E359BF" w:rsidRDefault="00B51A14">
            <w:pPr>
              <w:pStyle w:val="TableTextCentered"/>
              <w:rPr>
                <w:rFonts w:eastAsia="Times New Roman"/>
              </w:rPr>
            </w:pPr>
            <w:r>
              <w:rPr>
                <w:rFonts w:eastAsia="Times New Roman"/>
              </w:rPr>
              <w:t>29</w:t>
            </w:r>
          </w:p>
        </w:tc>
        <w:tc>
          <w:tcPr>
            <w:tcW w:w="900" w:type="dxa"/>
          </w:tcPr>
          <w:p w14:paraId="0EAD314A" w14:textId="77777777" w:rsidR="00B51A14" w:rsidRPr="00E359BF" w:rsidRDefault="00B51A14">
            <w:pPr>
              <w:pStyle w:val="TableTextCentered"/>
              <w:rPr>
                <w:rFonts w:eastAsia="Times New Roman"/>
              </w:rPr>
            </w:pPr>
            <w:r>
              <w:rPr>
                <w:rFonts w:eastAsia="Times New Roman"/>
              </w:rPr>
              <w:t>29</w:t>
            </w:r>
          </w:p>
        </w:tc>
        <w:tc>
          <w:tcPr>
            <w:tcW w:w="892" w:type="dxa"/>
          </w:tcPr>
          <w:p w14:paraId="254895B6" w14:textId="77777777" w:rsidR="00B51A14" w:rsidRPr="00E359BF" w:rsidRDefault="00B51A14">
            <w:pPr>
              <w:pStyle w:val="TableTextCentered"/>
              <w:rPr>
                <w:rFonts w:eastAsia="Times New Roman"/>
              </w:rPr>
            </w:pPr>
            <w:r>
              <w:rPr>
                <w:rFonts w:eastAsia="Times New Roman"/>
              </w:rPr>
              <w:t>7.0</w:t>
            </w:r>
          </w:p>
        </w:tc>
      </w:tr>
    </w:tbl>
    <w:bookmarkEnd w:id="122"/>
    <w:p w14:paraId="73293683" w14:textId="77777777" w:rsidR="00B51A14" w:rsidRPr="00BC09E0" w:rsidRDefault="00B51A14">
      <w:pPr>
        <w:pStyle w:val="TableNote"/>
      </w:pPr>
      <w:r w:rsidRPr="00A96DD7">
        <w:t xml:space="preserve">*The district average is an average of the observation scores. In Table 6, the district average is computed as: </w:t>
      </w:r>
      <w:r w:rsidRPr="00A96DD7">
        <w:br/>
      </w:r>
      <w:bookmarkStart w:id="123" w:name="Dist_NC_Calc"/>
      <w:r>
        <w:t>([6 x 4] + [7 x 101]) ÷ 105 observations = 7.0</w:t>
      </w:r>
      <w:bookmarkEnd w:id="123"/>
    </w:p>
    <w:p w14:paraId="0F1D2C04" w14:textId="77777777" w:rsidR="00B51A14" w:rsidRPr="00BC09E0" w:rsidRDefault="00B51A14">
      <w:pPr>
        <w:pStyle w:val="BodyText"/>
      </w:pPr>
      <w:r w:rsidRPr="00524A30">
        <w:rPr>
          <w:rStyle w:val="BodyTextDemiChar"/>
        </w:rPr>
        <w:t>Ratings in the Low Range.</w:t>
      </w:r>
      <w:r w:rsidRPr="00BC09E0">
        <w:rPr>
          <w:b/>
        </w:rPr>
        <w:t xml:space="preserve"> </w:t>
      </w:r>
      <w:r w:rsidRPr="00BC09E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6D2E42A2" w14:textId="77777777" w:rsidR="00B51A14" w:rsidRPr="00BC09E0" w:rsidRDefault="00B51A14">
      <w:pPr>
        <w:pStyle w:val="BodyText"/>
      </w:pPr>
      <w:r w:rsidRPr="00524A30">
        <w:rPr>
          <w:rStyle w:val="BodyTextDemiChar"/>
        </w:rPr>
        <w:t>Ratings in the Middle Range.</w:t>
      </w:r>
      <w:r w:rsidRPr="00BC09E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22BF2F00" w14:textId="77777777" w:rsidR="00B51A14" w:rsidRPr="00BC09E0" w:rsidRDefault="00B51A14">
      <w:pPr>
        <w:pStyle w:val="BodyText"/>
        <w:rPr>
          <w:rFonts w:eastAsiaTheme="majorEastAsia"/>
        </w:rPr>
      </w:pPr>
      <w:r w:rsidRPr="00524A30">
        <w:rPr>
          <w:rStyle w:val="BodyTextDemiChar"/>
        </w:rPr>
        <w:t>Ratings in the High Range.</w:t>
      </w:r>
      <w:r w:rsidRPr="00BC09E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1B7AC714" w14:textId="77777777" w:rsidR="00B51A14" w:rsidRDefault="00B51A14">
      <w:pPr>
        <w:spacing w:after="160" w:line="259" w:lineRule="auto"/>
      </w:pPr>
      <w:r>
        <w:br w:type="page"/>
      </w:r>
    </w:p>
    <w:p w14:paraId="503406F5" w14:textId="77777777" w:rsidR="00B51A14" w:rsidRPr="00BC09E0" w:rsidRDefault="00B51A14">
      <w:pPr>
        <w:pStyle w:val="Heading2-SIOR"/>
      </w:pPr>
      <w:bookmarkStart w:id="124" w:name="_Toc430114879"/>
      <w:bookmarkStart w:id="125" w:name="_Toc92194258"/>
      <w:r w:rsidRPr="00BC09E0">
        <w:lastRenderedPageBreak/>
        <w:t>Behavior Management</w:t>
      </w:r>
      <w:bookmarkEnd w:id="124"/>
      <w:bookmarkEnd w:id="125"/>
    </w:p>
    <w:p w14:paraId="76FBC3C9" w14:textId="77777777" w:rsidR="00B51A14" w:rsidRPr="00BC09E0" w:rsidRDefault="00B51A14">
      <w:pPr>
        <w:pStyle w:val="BodyTextDomain"/>
      </w:pPr>
      <w:r w:rsidRPr="00BC09E0">
        <w:t xml:space="preserve">Classroom Organization domain, </w:t>
      </w:r>
      <w:r>
        <w:t>G</w:t>
      </w:r>
      <w:r w:rsidRPr="00BC09E0">
        <w:t xml:space="preserve">rades </w:t>
      </w:r>
      <w:r>
        <w:t>K</w:t>
      </w:r>
      <w:r w:rsidRPr="00BC09E0">
        <w:t>−</w:t>
      </w:r>
      <w:r>
        <w:t>12</w:t>
      </w:r>
    </w:p>
    <w:p w14:paraId="3392ED9B" w14:textId="77777777" w:rsidR="00B51A14" w:rsidRPr="00BC09E0" w:rsidRDefault="00B51A14">
      <w:pPr>
        <w:pStyle w:val="BodyText"/>
      </w:pPr>
      <w:r w:rsidRPr="00BC09E0">
        <w:t>Behavior Management refers to the teacher’s ability to provide clear behavioral expectations and use effective methods to prevent and redirect misbehavior (</w:t>
      </w:r>
      <w:r w:rsidRPr="00BC09E0">
        <w:rPr>
          <w:i/>
        </w:rPr>
        <w:t>CLASS K–3 Manual</w:t>
      </w:r>
      <w:r w:rsidRPr="00BC09E0">
        <w:t xml:space="preserve">, p. 45, </w:t>
      </w:r>
      <w:r w:rsidRPr="00BC09E0">
        <w:rPr>
          <w:i/>
        </w:rPr>
        <w:t xml:space="preserve">CLASS Upper Elementary Manual, </w:t>
      </w:r>
      <w:r w:rsidRPr="00BC09E0">
        <w:t>p. 41</w:t>
      </w:r>
      <w:r>
        <w:t xml:space="preserve">, </w:t>
      </w:r>
      <w:r w:rsidRPr="0085328B">
        <w:rPr>
          <w:i/>
        </w:rPr>
        <w:t>CLASS Secondary Manual</w:t>
      </w:r>
      <w:r>
        <w:t>, p. 41</w:t>
      </w:r>
      <w:r w:rsidRPr="00BC09E0">
        <w:t>).</w:t>
      </w:r>
    </w:p>
    <w:p w14:paraId="26B22941" w14:textId="77777777" w:rsidR="00B51A14" w:rsidRPr="00BC09E0" w:rsidRDefault="00B51A14">
      <w:pPr>
        <w:pStyle w:val="TableTitle0"/>
      </w:pPr>
      <w:r w:rsidRPr="00BC09E0">
        <w:t xml:space="preserve">Table 7. Behavior Management: Number of Classrooms for Each Rating </w:t>
      </w:r>
      <w:r w:rsidRPr="00A96DD7">
        <w:t>and District Average</w:t>
      </w:r>
    </w:p>
    <w:p w14:paraId="1BE56334" w14:textId="77777777" w:rsidR="00B51A14" w:rsidRDefault="00B51A14">
      <w:pPr>
        <w:pStyle w:val="BodyTextDemi"/>
      </w:pPr>
      <w:r w:rsidRPr="00A96DD7">
        <w:t xml:space="preserve">Behavior Management District Average*: </w:t>
      </w:r>
      <w:bookmarkStart w:id="126" w:name="Dist_BM_Avg"/>
      <w:r>
        <w:t>6.4</w:t>
      </w:r>
      <w:bookmarkEnd w:id="126"/>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A7207F" w:rsidRPr="00E359BF" w14:paraId="73888BD5"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4A1B8B65" w14:textId="77777777" w:rsidR="00A7207F" w:rsidRPr="00E359BF" w:rsidRDefault="00A7207F" w:rsidP="00A7207F">
            <w:pPr>
              <w:pStyle w:val="TableColHeadingCenter"/>
              <w:rPr>
                <w:rFonts w:eastAsia="MS Mincho"/>
              </w:rPr>
            </w:pPr>
            <w:bookmarkStart w:id="127" w:name="Tbl_BM"/>
            <w:r>
              <w:rPr>
                <w:rFonts w:eastAsia="MS Mincho"/>
              </w:rPr>
              <w:t>Grade Band</w:t>
            </w:r>
          </w:p>
        </w:tc>
        <w:tc>
          <w:tcPr>
            <w:tcW w:w="874" w:type="dxa"/>
            <w:vAlign w:val="bottom"/>
          </w:tcPr>
          <w:p w14:paraId="1F8C06BE" w14:textId="77777777" w:rsidR="00A7207F" w:rsidRPr="00E359BF" w:rsidRDefault="00A7207F" w:rsidP="00A7207F">
            <w:pPr>
              <w:pStyle w:val="TableColHeadingCenter"/>
              <w:rPr>
                <w:rFonts w:eastAsia="MS Mincho"/>
              </w:rPr>
            </w:pPr>
            <w:r w:rsidRPr="00E359BF">
              <w:rPr>
                <w:rFonts w:eastAsia="MS Mincho"/>
              </w:rPr>
              <w:t>Low Range</w:t>
            </w:r>
          </w:p>
        </w:tc>
        <w:tc>
          <w:tcPr>
            <w:tcW w:w="874" w:type="dxa"/>
            <w:vAlign w:val="bottom"/>
          </w:tcPr>
          <w:p w14:paraId="1DBF82CD" w14:textId="540457F5" w:rsidR="00A7207F" w:rsidRPr="00E359BF" w:rsidRDefault="00A7207F" w:rsidP="00A7207F">
            <w:pPr>
              <w:pStyle w:val="TableColHeadingCenter"/>
              <w:rPr>
                <w:rFonts w:eastAsia="MS Mincho"/>
              </w:rPr>
            </w:pPr>
            <w:r w:rsidRPr="00E359BF">
              <w:rPr>
                <w:rFonts w:eastAsia="MS Mincho"/>
              </w:rPr>
              <w:t>Low Range</w:t>
            </w:r>
          </w:p>
        </w:tc>
        <w:tc>
          <w:tcPr>
            <w:tcW w:w="874" w:type="dxa"/>
            <w:vAlign w:val="bottom"/>
          </w:tcPr>
          <w:p w14:paraId="4DACCB0D" w14:textId="77777777" w:rsidR="00A7207F" w:rsidRPr="00E359BF" w:rsidRDefault="00A7207F" w:rsidP="00A7207F">
            <w:pPr>
              <w:pStyle w:val="TableColHeadingCenter"/>
              <w:rPr>
                <w:rFonts w:eastAsia="MS Mincho"/>
              </w:rPr>
            </w:pPr>
            <w:r w:rsidRPr="00E359BF">
              <w:rPr>
                <w:rFonts w:eastAsia="MS Mincho"/>
              </w:rPr>
              <w:t>Middle Range</w:t>
            </w:r>
          </w:p>
        </w:tc>
        <w:tc>
          <w:tcPr>
            <w:tcW w:w="875" w:type="dxa"/>
            <w:vAlign w:val="bottom"/>
          </w:tcPr>
          <w:p w14:paraId="78F68CCB" w14:textId="3A37B641" w:rsidR="00A7207F" w:rsidRPr="00E359BF" w:rsidRDefault="00A7207F" w:rsidP="00A7207F">
            <w:pPr>
              <w:pStyle w:val="TableColHeadingCenter"/>
              <w:rPr>
                <w:rFonts w:eastAsia="MS Mincho"/>
              </w:rPr>
            </w:pPr>
            <w:r w:rsidRPr="00E359BF">
              <w:rPr>
                <w:rFonts w:eastAsia="MS Mincho"/>
              </w:rPr>
              <w:t>Middle Range</w:t>
            </w:r>
          </w:p>
        </w:tc>
        <w:tc>
          <w:tcPr>
            <w:tcW w:w="875" w:type="dxa"/>
            <w:vAlign w:val="bottom"/>
          </w:tcPr>
          <w:p w14:paraId="5709B588" w14:textId="06579E27" w:rsidR="00A7207F" w:rsidRPr="00E359BF" w:rsidRDefault="00A7207F" w:rsidP="00A7207F">
            <w:pPr>
              <w:pStyle w:val="TableColHeadingCenter"/>
              <w:rPr>
                <w:rFonts w:eastAsia="MS Mincho"/>
              </w:rPr>
            </w:pPr>
            <w:r w:rsidRPr="00E359BF">
              <w:rPr>
                <w:rFonts w:eastAsia="MS Mincho"/>
              </w:rPr>
              <w:t>Middle Range</w:t>
            </w:r>
          </w:p>
        </w:tc>
        <w:tc>
          <w:tcPr>
            <w:tcW w:w="874" w:type="dxa"/>
            <w:vAlign w:val="bottom"/>
          </w:tcPr>
          <w:p w14:paraId="74CC56FE" w14:textId="77777777" w:rsidR="00A7207F" w:rsidRPr="00E359BF" w:rsidRDefault="00A7207F" w:rsidP="00A7207F">
            <w:pPr>
              <w:pStyle w:val="TableColHeadingCenter"/>
              <w:rPr>
                <w:rFonts w:eastAsia="MS Mincho"/>
              </w:rPr>
            </w:pPr>
            <w:r w:rsidRPr="00E359BF">
              <w:rPr>
                <w:rFonts w:eastAsia="MS Mincho"/>
              </w:rPr>
              <w:t>High Range</w:t>
            </w:r>
          </w:p>
        </w:tc>
        <w:tc>
          <w:tcPr>
            <w:tcW w:w="875" w:type="dxa"/>
            <w:vAlign w:val="bottom"/>
          </w:tcPr>
          <w:p w14:paraId="2A86120D" w14:textId="45645EA9" w:rsidR="00A7207F" w:rsidRPr="00E359BF" w:rsidRDefault="00A7207F" w:rsidP="00A7207F">
            <w:pPr>
              <w:pStyle w:val="TableColHeadingCenter"/>
              <w:rPr>
                <w:rFonts w:eastAsia="MS Mincho"/>
              </w:rPr>
            </w:pPr>
            <w:r w:rsidRPr="00E359BF">
              <w:rPr>
                <w:rFonts w:eastAsia="MS Mincho"/>
              </w:rPr>
              <w:t>High Range</w:t>
            </w:r>
          </w:p>
        </w:tc>
        <w:tc>
          <w:tcPr>
            <w:tcW w:w="900" w:type="dxa"/>
            <w:vAlign w:val="bottom"/>
          </w:tcPr>
          <w:p w14:paraId="746F48EC" w14:textId="77777777" w:rsidR="00A7207F" w:rsidRPr="00E359BF" w:rsidRDefault="00A7207F" w:rsidP="00A7207F">
            <w:pPr>
              <w:pStyle w:val="TableColHeadingCenter"/>
              <w:rPr>
                <w:rFonts w:eastAsia="MS Mincho"/>
              </w:rPr>
            </w:pPr>
            <w:r>
              <w:rPr>
                <w:rFonts w:eastAsia="MS Mincho"/>
              </w:rPr>
              <w:t>n</w:t>
            </w:r>
          </w:p>
        </w:tc>
        <w:tc>
          <w:tcPr>
            <w:tcW w:w="892" w:type="dxa"/>
            <w:vAlign w:val="bottom"/>
          </w:tcPr>
          <w:p w14:paraId="6C4D7B85" w14:textId="77777777" w:rsidR="00A7207F" w:rsidRPr="00E359BF" w:rsidRDefault="00A7207F" w:rsidP="00A7207F">
            <w:pPr>
              <w:pStyle w:val="TableColHeadingCenter"/>
              <w:rPr>
                <w:rFonts w:eastAsia="MS Mincho"/>
              </w:rPr>
            </w:pPr>
            <w:r>
              <w:rPr>
                <w:rFonts w:eastAsia="MS Mincho"/>
              </w:rPr>
              <w:t>Average</w:t>
            </w:r>
          </w:p>
        </w:tc>
      </w:tr>
      <w:tr w:rsidR="00B51A14" w:rsidRPr="00E359BF" w14:paraId="7F59552D" w14:textId="77777777" w:rsidTr="00A7207F">
        <w:trPr>
          <w:jc w:val="center"/>
        </w:trPr>
        <w:tc>
          <w:tcPr>
            <w:tcW w:w="1431" w:type="dxa"/>
            <w:shd w:val="clear" w:color="auto" w:fill="D9E2F3" w:themeFill="accent5" w:themeFillTint="33"/>
          </w:tcPr>
          <w:p w14:paraId="58696795" w14:textId="77777777" w:rsidR="00B51A14" w:rsidRPr="00E359BF" w:rsidRDefault="00B51A14">
            <w:pPr>
              <w:pStyle w:val="TableSubheadingCentered"/>
            </w:pPr>
          </w:p>
        </w:tc>
        <w:tc>
          <w:tcPr>
            <w:tcW w:w="874" w:type="dxa"/>
            <w:shd w:val="clear" w:color="auto" w:fill="D9E2F3" w:themeFill="accent5" w:themeFillTint="33"/>
          </w:tcPr>
          <w:p w14:paraId="5EB7AD0C" w14:textId="77777777" w:rsidR="00B51A14" w:rsidRPr="00E359BF" w:rsidRDefault="00B51A14">
            <w:pPr>
              <w:pStyle w:val="TableSubheadingCentered"/>
            </w:pPr>
            <w:r w:rsidRPr="00E359BF">
              <w:t>1</w:t>
            </w:r>
          </w:p>
        </w:tc>
        <w:tc>
          <w:tcPr>
            <w:tcW w:w="874" w:type="dxa"/>
            <w:shd w:val="clear" w:color="auto" w:fill="D9E2F3" w:themeFill="accent5" w:themeFillTint="33"/>
          </w:tcPr>
          <w:p w14:paraId="4776911B" w14:textId="77777777" w:rsidR="00B51A14" w:rsidRPr="00E359BF" w:rsidRDefault="00B51A14">
            <w:pPr>
              <w:pStyle w:val="TableSubheadingCentered"/>
            </w:pPr>
            <w:r w:rsidRPr="00E359BF">
              <w:t>2</w:t>
            </w:r>
          </w:p>
        </w:tc>
        <w:tc>
          <w:tcPr>
            <w:tcW w:w="874" w:type="dxa"/>
            <w:shd w:val="clear" w:color="auto" w:fill="D9E2F3" w:themeFill="accent5" w:themeFillTint="33"/>
          </w:tcPr>
          <w:p w14:paraId="2AA99A4B" w14:textId="77777777" w:rsidR="00B51A14" w:rsidRPr="00E359BF" w:rsidRDefault="00B51A14">
            <w:pPr>
              <w:pStyle w:val="TableSubheadingCentered"/>
            </w:pPr>
            <w:r w:rsidRPr="00E359BF">
              <w:t>3</w:t>
            </w:r>
          </w:p>
        </w:tc>
        <w:tc>
          <w:tcPr>
            <w:tcW w:w="875" w:type="dxa"/>
            <w:shd w:val="clear" w:color="auto" w:fill="D9E2F3" w:themeFill="accent5" w:themeFillTint="33"/>
          </w:tcPr>
          <w:p w14:paraId="4790EEC9" w14:textId="77777777" w:rsidR="00B51A14" w:rsidRPr="00E359BF" w:rsidRDefault="00B51A14">
            <w:pPr>
              <w:pStyle w:val="TableSubheadingCentered"/>
            </w:pPr>
            <w:r w:rsidRPr="00E359BF">
              <w:t>4</w:t>
            </w:r>
          </w:p>
        </w:tc>
        <w:tc>
          <w:tcPr>
            <w:tcW w:w="875" w:type="dxa"/>
            <w:shd w:val="clear" w:color="auto" w:fill="D9E2F3" w:themeFill="accent5" w:themeFillTint="33"/>
          </w:tcPr>
          <w:p w14:paraId="1E25700F" w14:textId="77777777" w:rsidR="00B51A14" w:rsidRPr="00E359BF" w:rsidRDefault="00B51A14">
            <w:pPr>
              <w:pStyle w:val="TableSubheadingCentered"/>
            </w:pPr>
            <w:r w:rsidRPr="00E359BF">
              <w:t>5</w:t>
            </w:r>
          </w:p>
        </w:tc>
        <w:tc>
          <w:tcPr>
            <w:tcW w:w="874" w:type="dxa"/>
            <w:shd w:val="clear" w:color="auto" w:fill="D9E2F3" w:themeFill="accent5" w:themeFillTint="33"/>
          </w:tcPr>
          <w:p w14:paraId="1D48BD87" w14:textId="77777777" w:rsidR="00B51A14" w:rsidRPr="00E359BF" w:rsidRDefault="00B51A14">
            <w:pPr>
              <w:pStyle w:val="TableSubheadingCentered"/>
            </w:pPr>
            <w:r w:rsidRPr="00E359BF">
              <w:t>6</w:t>
            </w:r>
          </w:p>
        </w:tc>
        <w:tc>
          <w:tcPr>
            <w:tcW w:w="875" w:type="dxa"/>
            <w:shd w:val="clear" w:color="auto" w:fill="D9E2F3" w:themeFill="accent5" w:themeFillTint="33"/>
          </w:tcPr>
          <w:p w14:paraId="0A9BA1DD" w14:textId="77777777" w:rsidR="00B51A14" w:rsidRPr="00E359BF" w:rsidRDefault="00B51A14">
            <w:pPr>
              <w:pStyle w:val="TableSubheadingCentered"/>
            </w:pPr>
            <w:r w:rsidRPr="00E359BF">
              <w:t>7</w:t>
            </w:r>
          </w:p>
        </w:tc>
        <w:tc>
          <w:tcPr>
            <w:tcW w:w="900" w:type="dxa"/>
            <w:shd w:val="clear" w:color="auto" w:fill="D9E2F3" w:themeFill="accent5" w:themeFillTint="33"/>
          </w:tcPr>
          <w:p w14:paraId="0F9D4925" w14:textId="77777777" w:rsidR="00B51A14" w:rsidRPr="00E359BF" w:rsidRDefault="00B51A14">
            <w:pPr>
              <w:pStyle w:val="TableSubheadingCentered"/>
            </w:pPr>
            <w:r>
              <w:t>105</w:t>
            </w:r>
          </w:p>
        </w:tc>
        <w:tc>
          <w:tcPr>
            <w:tcW w:w="892" w:type="dxa"/>
            <w:shd w:val="clear" w:color="auto" w:fill="D9E2F3" w:themeFill="accent5" w:themeFillTint="33"/>
          </w:tcPr>
          <w:p w14:paraId="200BCA37" w14:textId="77777777" w:rsidR="00B51A14" w:rsidRPr="00E359BF" w:rsidRDefault="00B51A14">
            <w:pPr>
              <w:pStyle w:val="TableSubheadingCentered"/>
            </w:pPr>
            <w:r>
              <w:t>6.4</w:t>
            </w:r>
          </w:p>
        </w:tc>
      </w:tr>
      <w:tr w:rsidR="00B51A14" w:rsidRPr="00E359BF" w14:paraId="147C1D09" w14:textId="77777777" w:rsidTr="00A7207F">
        <w:trPr>
          <w:jc w:val="center"/>
        </w:trPr>
        <w:tc>
          <w:tcPr>
            <w:tcW w:w="1431" w:type="dxa"/>
          </w:tcPr>
          <w:p w14:paraId="21259E34" w14:textId="77777777" w:rsidR="00B51A14" w:rsidRPr="00E359BF" w:rsidRDefault="00B51A14">
            <w:pPr>
              <w:pStyle w:val="TableText"/>
            </w:pPr>
            <w:r>
              <w:t>Grades K-5</w:t>
            </w:r>
          </w:p>
        </w:tc>
        <w:tc>
          <w:tcPr>
            <w:tcW w:w="874" w:type="dxa"/>
          </w:tcPr>
          <w:p w14:paraId="3B32F84C" w14:textId="77777777" w:rsidR="00B51A14" w:rsidRPr="00E359BF" w:rsidRDefault="00B51A14">
            <w:pPr>
              <w:pStyle w:val="TableTextCentered"/>
              <w:rPr>
                <w:rFonts w:eastAsia="Times New Roman"/>
              </w:rPr>
            </w:pPr>
            <w:r>
              <w:rPr>
                <w:rFonts w:eastAsia="Times New Roman"/>
              </w:rPr>
              <w:t>0</w:t>
            </w:r>
          </w:p>
        </w:tc>
        <w:tc>
          <w:tcPr>
            <w:tcW w:w="874" w:type="dxa"/>
          </w:tcPr>
          <w:p w14:paraId="2D6C596C" w14:textId="77777777" w:rsidR="00B51A14" w:rsidRPr="00E359BF" w:rsidRDefault="00B51A14">
            <w:pPr>
              <w:pStyle w:val="TableTextCentered"/>
              <w:rPr>
                <w:rFonts w:eastAsia="Times New Roman"/>
              </w:rPr>
            </w:pPr>
            <w:r>
              <w:rPr>
                <w:rFonts w:eastAsia="Times New Roman"/>
              </w:rPr>
              <w:t>0</w:t>
            </w:r>
          </w:p>
        </w:tc>
        <w:tc>
          <w:tcPr>
            <w:tcW w:w="874" w:type="dxa"/>
          </w:tcPr>
          <w:p w14:paraId="30AF4799" w14:textId="77777777" w:rsidR="00B51A14" w:rsidRPr="00E359BF" w:rsidRDefault="00B51A14">
            <w:pPr>
              <w:pStyle w:val="TableTextCentered"/>
              <w:rPr>
                <w:rFonts w:eastAsia="Times New Roman"/>
              </w:rPr>
            </w:pPr>
            <w:r>
              <w:rPr>
                <w:rFonts w:eastAsia="Times New Roman"/>
              </w:rPr>
              <w:t>2</w:t>
            </w:r>
          </w:p>
        </w:tc>
        <w:tc>
          <w:tcPr>
            <w:tcW w:w="875" w:type="dxa"/>
          </w:tcPr>
          <w:p w14:paraId="4F5A775F" w14:textId="77777777" w:rsidR="00B51A14" w:rsidRPr="00E359BF" w:rsidRDefault="00B51A14">
            <w:pPr>
              <w:pStyle w:val="TableTextCentered"/>
              <w:rPr>
                <w:rFonts w:eastAsia="Times New Roman"/>
              </w:rPr>
            </w:pPr>
            <w:r>
              <w:rPr>
                <w:rFonts w:eastAsia="Times New Roman"/>
              </w:rPr>
              <w:t>3</w:t>
            </w:r>
          </w:p>
        </w:tc>
        <w:tc>
          <w:tcPr>
            <w:tcW w:w="875" w:type="dxa"/>
          </w:tcPr>
          <w:p w14:paraId="5CA25997" w14:textId="77777777" w:rsidR="00B51A14" w:rsidRPr="00E359BF" w:rsidRDefault="00B51A14">
            <w:pPr>
              <w:pStyle w:val="TableTextCentered"/>
              <w:rPr>
                <w:rFonts w:eastAsia="Times New Roman"/>
              </w:rPr>
            </w:pPr>
            <w:r>
              <w:rPr>
                <w:rFonts w:eastAsia="Times New Roman"/>
              </w:rPr>
              <w:t>1</w:t>
            </w:r>
          </w:p>
        </w:tc>
        <w:tc>
          <w:tcPr>
            <w:tcW w:w="874" w:type="dxa"/>
          </w:tcPr>
          <w:p w14:paraId="5B53ED24" w14:textId="77777777" w:rsidR="00B51A14" w:rsidRPr="00E359BF" w:rsidRDefault="00B51A14">
            <w:pPr>
              <w:pStyle w:val="TableTextCentered"/>
              <w:rPr>
                <w:rFonts w:eastAsia="Times New Roman"/>
              </w:rPr>
            </w:pPr>
            <w:r>
              <w:rPr>
                <w:rFonts w:eastAsia="Times New Roman"/>
              </w:rPr>
              <w:t>7</w:t>
            </w:r>
          </w:p>
        </w:tc>
        <w:tc>
          <w:tcPr>
            <w:tcW w:w="875" w:type="dxa"/>
          </w:tcPr>
          <w:p w14:paraId="3DBD5E83" w14:textId="77777777" w:rsidR="00B51A14" w:rsidRPr="00E359BF" w:rsidRDefault="00B51A14">
            <w:pPr>
              <w:pStyle w:val="TableTextCentered"/>
              <w:rPr>
                <w:rFonts w:eastAsia="Times New Roman"/>
              </w:rPr>
            </w:pPr>
            <w:r>
              <w:rPr>
                <w:rFonts w:eastAsia="Times New Roman"/>
              </w:rPr>
              <w:t>22</w:t>
            </w:r>
          </w:p>
        </w:tc>
        <w:tc>
          <w:tcPr>
            <w:tcW w:w="900" w:type="dxa"/>
          </w:tcPr>
          <w:p w14:paraId="24DF98AA" w14:textId="77777777" w:rsidR="00B51A14" w:rsidRPr="00E359BF" w:rsidRDefault="00B51A14">
            <w:pPr>
              <w:pStyle w:val="TableTextCentered"/>
              <w:rPr>
                <w:rFonts w:eastAsia="Times New Roman"/>
              </w:rPr>
            </w:pPr>
            <w:r>
              <w:rPr>
                <w:rFonts w:eastAsia="Times New Roman"/>
              </w:rPr>
              <w:t>35</w:t>
            </w:r>
          </w:p>
        </w:tc>
        <w:tc>
          <w:tcPr>
            <w:tcW w:w="892" w:type="dxa"/>
          </w:tcPr>
          <w:p w14:paraId="30F079C4" w14:textId="77777777" w:rsidR="00B51A14" w:rsidRPr="00E359BF" w:rsidRDefault="00B51A14">
            <w:pPr>
              <w:pStyle w:val="TableTextCentered"/>
              <w:rPr>
                <w:rFonts w:eastAsia="Times New Roman"/>
              </w:rPr>
            </w:pPr>
            <w:r>
              <w:rPr>
                <w:rFonts w:eastAsia="Times New Roman"/>
              </w:rPr>
              <w:t>6.3</w:t>
            </w:r>
          </w:p>
        </w:tc>
      </w:tr>
      <w:tr w:rsidR="00B51A14" w:rsidRPr="00E359BF" w14:paraId="27DF8C85" w14:textId="77777777" w:rsidTr="00A7207F">
        <w:trPr>
          <w:jc w:val="center"/>
        </w:trPr>
        <w:tc>
          <w:tcPr>
            <w:tcW w:w="1431" w:type="dxa"/>
          </w:tcPr>
          <w:p w14:paraId="7872AB06" w14:textId="77777777" w:rsidR="00B51A14" w:rsidRPr="00E359BF" w:rsidRDefault="00B51A14">
            <w:pPr>
              <w:pStyle w:val="TableText"/>
            </w:pPr>
            <w:r>
              <w:t>Grades 6-8</w:t>
            </w:r>
          </w:p>
        </w:tc>
        <w:tc>
          <w:tcPr>
            <w:tcW w:w="874" w:type="dxa"/>
          </w:tcPr>
          <w:p w14:paraId="6217ED54" w14:textId="77777777" w:rsidR="00B51A14" w:rsidRPr="00E359BF" w:rsidRDefault="00B51A14">
            <w:pPr>
              <w:pStyle w:val="TableTextCentered"/>
              <w:rPr>
                <w:rFonts w:eastAsia="Times New Roman"/>
              </w:rPr>
            </w:pPr>
            <w:r>
              <w:rPr>
                <w:rFonts w:eastAsia="Times New Roman"/>
              </w:rPr>
              <w:t>0</w:t>
            </w:r>
          </w:p>
        </w:tc>
        <w:tc>
          <w:tcPr>
            <w:tcW w:w="874" w:type="dxa"/>
          </w:tcPr>
          <w:p w14:paraId="4AF89BF0" w14:textId="77777777" w:rsidR="00B51A14" w:rsidRPr="00E359BF" w:rsidRDefault="00B51A14">
            <w:pPr>
              <w:pStyle w:val="TableTextCentered"/>
              <w:rPr>
                <w:rFonts w:eastAsia="Times New Roman"/>
              </w:rPr>
            </w:pPr>
            <w:r>
              <w:rPr>
                <w:rFonts w:eastAsia="Times New Roman"/>
              </w:rPr>
              <w:t>0</w:t>
            </w:r>
          </w:p>
        </w:tc>
        <w:tc>
          <w:tcPr>
            <w:tcW w:w="874" w:type="dxa"/>
          </w:tcPr>
          <w:p w14:paraId="3E8319A8" w14:textId="77777777" w:rsidR="00B51A14" w:rsidRPr="00E359BF" w:rsidRDefault="00B51A14">
            <w:pPr>
              <w:pStyle w:val="TableTextCentered"/>
              <w:rPr>
                <w:rFonts w:eastAsia="Times New Roman"/>
              </w:rPr>
            </w:pPr>
            <w:r>
              <w:rPr>
                <w:rFonts w:eastAsia="Times New Roman"/>
              </w:rPr>
              <w:t>1</w:t>
            </w:r>
          </w:p>
        </w:tc>
        <w:tc>
          <w:tcPr>
            <w:tcW w:w="875" w:type="dxa"/>
          </w:tcPr>
          <w:p w14:paraId="467C2935" w14:textId="77777777" w:rsidR="00B51A14" w:rsidRPr="00E359BF" w:rsidRDefault="00B51A14">
            <w:pPr>
              <w:pStyle w:val="TableTextCentered"/>
              <w:rPr>
                <w:rFonts w:eastAsia="Times New Roman"/>
              </w:rPr>
            </w:pPr>
            <w:r>
              <w:rPr>
                <w:rFonts w:eastAsia="Times New Roman"/>
              </w:rPr>
              <w:t>2</w:t>
            </w:r>
          </w:p>
        </w:tc>
        <w:tc>
          <w:tcPr>
            <w:tcW w:w="875" w:type="dxa"/>
          </w:tcPr>
          <w:p w14:paraId="2445B4AA" w14:textId="77777777" w:rsidR="00B51A14" w:rsidRPr="00E359BF" w:rsidRDefault="00B51A14">
            <w:pPr>
              <w:pStyle w:val="TableTextCentered"/>
              <w:rPr>
                <w:rFonts w:eastAsia="Times New Roman"/>
              </w:rPr>
            </w:pPr>
            <w:r>
              <w:rPr>
                <w:rFonts w:eastAsia="Times New Roman"/>
              </w:rPr>
              <w:t>4</w:t>
            </w:r>
          </w:p>
        </w:tc>
        <w:tc>
          <w:tcPr>
            <w:tcW w:w="874" w:type="dxa"/>
          </w:tcPr>
          <w:p w14:paraId="2130B281" w14:textId="77777777" w:rsidR="00B51A14" w:rsidRPr="00E359BF" w:rsidRDefault="00B51A14">
            <w:pPr>
              <w:pStyle w:val="TableTextCentered"/>
              <w:rPr>
                <w:rFonts w:eastAsia="Times New Roman"/>
              </w:rPr>
            </w:pPr>
            <w:r>
              <w:rPr>
                <w:rFonts w:eastAsia="Times New Roman"/>
              </w:rPr>
              <w:t>9</w:t>
            </w:r>
          </w:p>
        </w:tc>
        <w:tc>
          <w:tcPr>
            <w:tcW w:w="875" w:type="dxa"/>
          </w:tcPr>
          <w:p w14:paraId="643CC30C" w14:textId="77777777" w:rsidR="00B51A14" w:rsidRPr="00E359BF" w:rsidRDefault="00B51A14">
            <w:pPr>
              <w:pStyle w:val="TableTextCentered"/>
              <w:rPr>
                <w:rFonts w:eastAsia="Times New Roman"/>
              </w:rPr>
            </w:pPr>
            <w:r>
              <w:rPr>
                <w:rFonts w:eastAsia="Times New Roman"/>
              </w:rPr>
              <w:t>25</w:t>
            </w:r>
          </w:p>
        </w:tc>
        <w:tc>
          <w:tcPr>
            <w:tcW w:w="900" w:type="dxa"/>
          </w:tcPr>
          <w:p w14:paraId="0A138871" w14:textId="77777777" w:rsidR="00B51A14" w:rsidRPr="00E359BF" w:rsidRDefault="00B51A14">
            <w:pPr>
              <w:pStyle w:val="TableTextCentered"/>
              <w:rPr>
                <w:rFonts w:eastAsia="Times New Roman"/>
              </w:rPr>
            </w:pPr>
            <w:r>
              <w:rPr>
                <w:rFonts w:eastAsia="Times New Roman"/>
              </w:rPr>
              <w:t>41</w:t>
            </w:r>
          </w:p>
        </w:tc>
        <w:tc>
          <w:tcPr>
            <w:tcW w:w="892" w:type="dxa"/>
          </w:tcPr>
          <w:p w14:paraId="2A660BCD" w14:textId="77777777" w:rsidR="00B51A14" w:rsidRPr="00E359BF" w:rsidRDefault="00B51A14">
            <w:pPr>
              <w:pStyle w:val="TableTextCentered"/>
              <w:rPr>
                <w:rFonts w:eastAsia="Times New Roman"/>
              </w:rPr>
            </w:pPr>
            <w:r>
              <w:rPr>
                <w:rFonts w:eastAsia="Times New Roman"/>
              </w:rPr>
              <w:t>6.3</w:t>
            </w:r>
          </w:p>
        </w:tc>
      </w:tr>
      <w:tr w:rsidR="00B51A14" w:rsidRPr="00E359BF" w14:paraId="1C10DE81" w14:textId="77777777" w:rsidTr="00A7207F">
        <w:trPr>
          <w:jc w:val="center"/>
        </w:trPr>
        <w:tc>
          <w:tcPr>
            <w:tcW w:w="1431" w:type="dxa"/>
          </w:tcPr>
          <w:p w14:paraId="461E8403" w14:textId="77777777" w:rsidR="00B51A14" w:rsidRPr="00E359BF" w:rsidRDefault="00B51A14">
            <w:pPr>
              <w:pStyle w:val="TableText"/>
            </w:pPr>
            <w:r>
              <w:t>Grades 9-12</w:t>
            </w:r>
          </w:p>
        </w:tc>
        <w:tc>
          <w:tcPr>
            <w:tcW w:w="874" w:type="dxa"/>
          </w:tcPr>
          <w:p w14:paraId="1BBB3BB0" w14:textId="77777777" w:rsidR="00B51A14" w:rsidRPr="00E359BF" w:rsidRDefault="00B51A14">
            <w:pPr>
              <w:pStyle w:val="TableTextCentered"/>
              <w:rPr>
                <w:rFonts w:eastAsia="Times New Roman"/>
              </w:rPr>
            </w:pPr>
            <w:r>
              <w:rPr>
                <w:rFonts w:eastAsia="Times New Roman"/>
              </w:rPr>
              <w:t>0</w:t>
            </w:r>
          </w:p>
        </w:tc>
        <w:tc>
          <w:tcPr>
            <w:tcW w:w="874" w:type="dxa"/>
          </w:tcPr>
          <w:p w14:paraId="78ED852F" w14:textId="77777777" w:rsidR="00B51A14" w:rsidRPr="00E359BF" w:rsidRDefault="00B51A14">
            <w:pPr>
              <w:pStyle w:val="TableTextCentered"/>
              <w:rPr>
                <w:rFonts w:eastAsia="Times New Roman"/>
              </w:rPr>
            </w:pPr>
            <w:r>
              <w:rPr>
                <w:rFonts w:eastAsia="Times New Roman"/>
              </w:rPr>
              <w:t>0</w:t>
            </w:r>
          </w:p>
        </w:tc>
        <w:tc>
          <w:tcPr>
            <w:tcW w:w="874" w:type="dxa"/>
          </w:tcPr>
          <w:p w14:paraId="4B1B4965" w14:textId="77777777" w:rsidR="00B51A14" w:rsidRPr="00E359BF" w:rsidRDefault="00B51A14">
            <w:pPr>
              <w:pStyle w:val="TableTextCentered"/>
              <w:rPr>
                <w:rFonts w:eastAsia="Times New Roman"/>
              </w:rPr>
            </w:pPr>
            <w:r>
              <w:rPr>
                <w:rFonts w:eastAsia="Times New Roman"/>
              </w:rPr>
              <w:t>0</w:t>
            </w:r>
          </w:p>
        </w:tc>
        <w:tc>
          <w:tcPr>
            <w:tcW w:w="875" w:type="dxa"/>
          </w:tcPr>
          <w:p w14:paraId="70DB8221" w14:textId="77777777" w:rsidR="00B51A14" w:rsidRPr="00E359BF" w:rsidRDefault="00B51A14">
            <w:pPr>
              <w:pStyle w:val="TableTextCentered"/>
              <w:rPr>
                <w:rFonts w:eastAsia="Times New Roman"/>
              </w:rPr>
            </w:pPr>
            <w:r>
              <w:rPr>
                <w:rFonts w:eastAsia="Times New Roman"/>
              </w:rPr>
              <w:t>0</w:t>
            </w:r>
          </w:p>
        </w:tc>
        <w:tc>
          <w:tcPr>
            <w:tcW w:w="875" w:type="dxa"/>
          </w:tcPr>
          <w:p w14:paraId="301C0F0B" w14:textId="77777777" w:rsidR="00B51A14" w:rsidRPr="00E359BF" w:rsidRDefault="00B51A14">
            <w:pPr>
              <w:pStyle w:val="TableTextCentered"/>
              <w:rPr>
                <w:rFonts w:eastAsia="Times New Roman"/>
              </w:rPr>
            </w:pPr>
            <w:r>
              <w:rPr>
                <w:rFonts w:eastAsia="Times New Roman"/>
              </w:rPr>
              <w:t>0</w:t>
            </w:r>
          </w:p>
        </w:tc>
        <w:tc>
          <w:tcPr>
            <w:tcW w:w="874" w:type="dxa"/>
          </w:tcPr>
          <w:p w14:paraId="3F79F7EE" w14:textId="77777777" w:rsidR="00B51A14" w:rsidRPr="00E359BF" w:rsidRDefault="00B51A14">
            <w:pPr>
              <w:pStyle w:val="TableTextCentered"/>
              <w:rPr>
                <w:rFonts w:eastAsia="Times New Roman"/>
              </w:rPr>
            </w:pPr>
            <w:r>
              <w:rPr>
                <w:rFonts w:eastAsia="Times New Roman"/>
              </w:rPr>
              <w:t>6</w:t>
            </w:r>
          </w:p>
        </w:tc>
        <w:tc>
          <w:tcPr>
            <w:tcW w:w="875" w:type="dxa"/>
          </w:tcPr>
          <w:p w14:paraId="4529449F" w14:textId="77777777" w:rsidR="00B51A14" w:rsidRPr="00E359BF" w:rsidRDefault="00B51A14">
            <w:pPr>
              <w:pStyle w:val="TableTextCentered"/>
              <w:rPr>
                <w:rFonts w:eastAsia="Times New Roman"/>
              </w:rPr>
            </w:pPr>
            <w:r>
              <w:rPr>
                <w:rFonts w:eastAsia="Times New Roman"/>
              </w:rPr>
              <w:t>23</w:t>
            </w:r>
          </w:p>
        </w:tc>
        <w:tc>
          <w:tcPr>
            <w:tcW w:w="900" w:type="dxa"/>
          </w:tcPr>
          <w:p w14:paraId="5B3A5576" w14:textId="77777777" w:rsidR="00B51A14" w:rsidRPr="00E359BF" w:rsidRDefault="00B51A14">
            <w:pPr>
              <w:pStyle w:val="TableTextCentered"/>
              <w:rPr>
                <w:rFonts w:eastAsia="Times New Roman"/>
              </w:rPr>
            </w:pPr>
            <w:r>
              <w:rPr>
                <w:rFonts w:eastAsia="Times New Roman"/>
              </w:rPr>
              <w:t>29</w:t>
            </w:r>
          </w:p>
        </w:tc>
        <w:tc>
          <w:tcPr>
            <w:tcW w:w="892" w:type="dxa"/>
          </w:tcPr>
          <w:p w14:paraId="67ED7791" w14:textId="77777777" w:rsidR="00B51A14" w:rsidRPr="00E359BF" w:rsidRDefault="00B51A14">
            <w:pPr>
              <w:pStyle w:val="TableTextCentered"/>
              <w:rPr>
                <w:rFonts w:eastAsia="Times New Roman"/>
              </w:rPr>
            </w:pPr>
            <w:r>
              <w:rPr>
                <w:rFonts w:eastAsia="Times New Roman"/>
              </w:rPr>
              <w:t>6.8</w:t>
            </w:r>
          </w:p>
        </w:tc>
      </w:tr>
    </w:tbl>
    <w:bookmarkEnd w:id="127"/>
    <w:p w14:paraId="4E34B2C2" w14:textId="77777777" w:rsidR="00B51A14" w:rsidRPr="00BC09E0" w:rsidRDefault="00B51A14">
      <w:pPr>
        <w:pStyle w:val="TableNote"/>
      </w:pPr>
      <w:r w:rsidRPr="00A96DD7">
        <w:t xml:space="preserve">*The district average is an average of the observation scores. In Table 7, the district average is computed as: </w:t>
      </w:r>
      <w:r w:rsidRPr="00A96DD7">
        <w:br/>
      </w:r>
      <w:bookmarkStart w:id="128" w:name="Dist_BM_Calc"/>
      <w:r>
        <w:t>([3 x 3] + [4 x 5] + [5 x 5] + [6 x 22] + [7 x 70]) ÷ 105 observations = 6.4</w:t>
      </w:r>
      <w:bookmarkEnd w:id="128"/>
    </w:p>
    <w:p w14:paraId="56BAA9A5" w14:textId="77777777" w:rsidR="00B51A14" w:rsidRPr="00BC09E0" w:rsidRDefault="00B51A14">
      <w:pPr>
        <w:pStyle w:val="BodyText"/>
      </w:pPr>
      <w:r w:rsidRPr="00524A30">
        <w:rPr>
          <w:rStyle w:val="BodyTextDemiChar"/>
        </w:rPr>
        <w:t>Ratings in the Low Range.</w:t>
      </w:r>
      <w:r w:rsidRPr="00BC09E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520B11BB" w14:textId="77777777" w:rsidR="00B51A14" w:rsidRPr="00BC09E0" w:rsidRDefault="00B51A14">
      <w:pPr>
        <w:pStyle w:val="BodyText"/>
      </w:pPr>
      <w:r w:rsidRPr="00524A30">
        <w:rPr>
          <w:rStyle w:val="BodyTextDemiChar"/>
        </w:rPr>
        <w:t>Ratings in the Middle Range.</w:t>
      </w:r>
      <w:r w:rsidRPr="00BC09E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0DB41744" w14:textId="77777777" w:rsidR="00B51A14" w:rsidRDefault="00B51A14">
      <w:pPr>
        <w:pStyle w:val="BodyText"/>
      </w:pPr>
      <w:r w:rsidRPr="00524A30">
        <w:rPr>
          <w:rStyle w:val="BodyTextDemiChar"/>
        </w:rPr>
        <w:t>Ratings in the High Range.</w:t>
      </w:r>
      <w:r w:rsidRPr="00BC09E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50ED477F" w14:textId="77777777" w:rsidR="00B51A14" w:rsidRDefault="00B51A14">
      <w:pPr>
        <w:spacing w:after="160" w:line="259" w:lineRule="auto"/>
      </w:pPr>
      <w:r>
        <w:br w:type="page"/>
      </w:r>
    </w:p>
    <w:p w14:paraId="39DCAB07" w14:textId="77777777" w:rsidR="00B51A14" w:rsidRPr="00BC09E0" w:rsidRDefault="00B51A14">
      <w:pPr>
        <w:pStyle w:val="Heading2-SIOR"/>
      </w:pPr>
      <w:bookmarkStart w:id="129" w:name="_Toc411329831"/>
      <w:bookmarkStart w:id="130" w:name="_Toc430114880"/>
      <w:bookmarkStart w:id="131" w:name="_Toc92194259"/>
      <w:r w:rsidRPr="00BC09E0">
        <w:lastRenderedPageBreak/>
        <w:t>Productivity</w:t>
      </w:r>
      <w:bookmarkEnd w:id="129"/>
      <w:bookmarkEnd w:id="130"/>
      <w:bookmarkEnd w:id="131"/>
    </w:p>
    <w:p w14:paraId="619A07DA" w14:textId="77777777" w:rsidR="00B51A14" w:rsidRPr="00BC09E0" w:rsidRDefault="00B51A14">
      <w:pPr>
        <w:pStyle w:val="BodyTextDomain"/>
      </w:pPr>
      <w:r w:rsidRPr="00BC09E0">
        <w:t xml:space="preserve">Classroom Organization domain, </w:t>
      </w:r>
      <w:r>
        <w:t>G</w:t>
      </w:r>
      <w:r w:rsidRPr="00BC09E0">
        <w:t xml:space="preserve">rades </w:t>
      </w:r>
      <w:r>
        <w:t>K</w:t>
      </w:r>
      <w:r w:rsidRPr="00BC09E0">
        <w:t>−</w:t>
      </w:r>
      <w:r>
        <w:t>12</w:t>
      </w:r>
    </w:p>
    <w:p w14:paraId="6D2C2E01" w14:textId="77777777" w:rsidR="00B51A14" w:rsidRPr="00BC09E0" w:rsidRDefault="00B51A14">
      <w:pPr>
        <w:pStyle w:val="BodyText"/>
      </w:pPr>
      <w:r w:rsidRPr="00BC09E0">
        <w:t>Productivity considers how well the teacher manages instructional time and routines and provides activities for students so that they have the opportunity to be involved in learning activities (</w:t>
      </w:r>
      <w:r w:rsidRPr="00BC09E0">
        <w:rPr>
          <w:i/>
        </w:rPr>
        <w:t>CLASS K–3 Manual,</w:t>
      </w:r>
      <w:r w:rsidRPr="00BC09E0">
        <w:t xml:space="preserve"> p. 51, </w:t>
      </w:r>
      <w:r w:rsidRPr="00BC09E0">
        <w:rPr>
          <w:i/>
        </w:rPr>
        <w:t xml:space="preserve">CLASS Upper Elementary Manual, </w:t>
      </w:r>
      <w:r w:rsidRPr="00BC09E0">
        <w:t>p. 49</w:t>
      </w:r>
      <w:r>
        <w:t xml:space="preserve">, </w:t>
      </w:r>
      <w:r w:rsidRPr="0085328B">
        <w:rPr>
          <w:i/>
        </w:rPr>
        <w:t>CLASS Secondary Manual</w:t>
      </w:r>
      <w:r w:rsidRPr="00E000DA">
        <w:t>, p. 49</w:t>
      </w:r>
      <w:r w:rsidRPr="00BC09E0">
        <w:t xml:space="preserve">). </w:t>
      </w:r>
    </w:p>
    <w:p w14:paraId="52EDC736" w14:textId="77777777" w:rsidR="00B51A14" w:rsidRPr="00BC09E0" w:rsidRDefault="00B51A14">
      <w:pPr>
        <w:pStyle w:val="TableTitle0"/>
      </w:pPr>
      <w:r w:rsidRPr="00BC09E0">
        <w:t xml:space="preserve">Table 8. Productivity: Number of Classrooms for Each Rating </w:t>
      </w:r>
      <w:r w:rsidRPr="00A96DD7">
        <w:t>and District Average</w:t>
      </w:r>
    </w:p>
    <w:p w14:paraId="07003D5C" w14:textId="77777777" w:rsidR="00B51A14" w:rsidRDefault="00B51A14">
      <w:pPr>
        <w:pStyle w:val="BodyTextDemi"/>
      </w:pPr>
      <w:r w:rsidRPr="00A96DD7">
        <w:t xml:space="preserve">Productivity District Average*: </w:t>
      </w:r>
      <w:bookmarkStart w:id="132" w:name="Dist_PD_Avg"/>
      <w:r>
        <w:t>6.2</w:t>
      </w:r>
      <w:bookmarkEnd w:id="132"/>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7F77CA" w:rsidRPr="00E359BF" w14:paraId="7BD9648B"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2F3EA4A0" w14:textId="77777777" w:rsidR="007F77CA" w:rsidRPr="00E359BF" w:rsidRDefault="007F77CA" w:rsidP="007F77CA">
            <w:pPr>
              <w:pStyle w:val="TableColHeadingCenter"/>
              <w:rPr>
                <w:rFonts w:eastAsia="MS Mincho"/>
              </w:rPr>
            </w:pPr>
            <w:bookmarkStart w:id="133" w:name="Tbl_PD"/>
            <w:r>
              <w:rPr>
                <w:rFonts w:eastAsia="MS Mincho"/>
              </w:rPr>
              <w:t>Grade Band</w:t>
            </w:r>
          </w:p>
        </w:tc>
        <w:tc>
          <w:tcPr>
            <w:tcW w:w="874" w:type="dxa"/>
            <w:vAlign w:val="bottom"/>
          </w:tcPr>
          <w:p w14:paraId="3392D6D3" w14:textId="77777777" w:rsidR="007F77CA" w:rsidRPr="00E359BF" w:rsidRDefault="007F77CA" w:rsidP="007F77CA">
            <w:pPr>
              <w:pStyle w:val="TableColHeadingCenter"/>
              <w:rPr>
                <w:rFonts w:eastAsia="MS Mincho"/>
              </w:rPr>
            </w:pPr>
            <w:r w:rsidRPr="00E359BF">
              <w:rPr>
                <w:rFonts w:eastAsia="MS Mincho"/>
              </w:rPr>
              <w:t>Low Range</w:t>
            </w:r>
          </w:p>
        </w:tc>
        <w:tc>
          <w:tcPr>
            <w:tcW w:w="874" w:type="dxa"/>
            <w:vAlign w:val="bottom"/>
          </w:tcPr>
          <w:p w14:paraId="113E5C6E" w14:textId="1ABD17F1" w:rsidR="007F77CA" w:rsidRPr="00E359BF" w:rsidRDefault="007F77CA" w:rsidP="007F77CA">
            <w:pPr>
              <w:pStyle w:val="TableColHeadingCenter"/>
              <w:rPr>
                <w:rFonts w:eastAsia="MS Mincho"/>
              </w:rPr>
            </w:pPr>
            <w:r w:rsidRPr="00E359BF">
              <w:rPr>
                <w:rFonts w:eastAsia="MS Mincho"/>
              </w:rPr>
              <w:t>Low Range</w:t>
            </w:r>
          </w:p>
        </w:tc>
        <w:tc>
          <w:tcPr>
            <w:tcW w:w="874" w:type="dxa"/>
            <w:vAlign w:val="bottom"/>
          </w:tcPr>
          <w:p w14:paraId="2C006293" w14:textId="77777777" w:rsidR="007F77CA" w:rsidRPr="00E359BF" w:rsidRDefault="007F77CA" w:rsidP="007F77CA">
            <w:pPr>
              <w:pStyle w:val="TableColHeadingCenter"/>
              <w:rPr>
                <w:rFonts w:eastAsia="MS Mincho"/>
              </w:rPr>
            </w:pPr>
            <w:r w:rsidRPr="00E359BF">
              <w:rPr>
                <w:rFonts w:eastAsia="MS Mincho"/>
              </w:rPr>
              <w:t>Middle Range</w:t>
            </w:r>
          </w:p>
        </w:tc>
        <w:tc>
          <w:tcPr>
            <w:tcW w:w="875" w:type="dxa"/>
            <w:vAlign w:val="bottom"/>
          </w:tcPr>
          <w:p w14:paraId="25D26D28" w14:textId="7F6C3CAD" w:rsidR="007F77CA" w:rsidRPr="00E359BF" w:rsidRDefault="007F77CA" w:rsidP="007F77CA">
            <w:pPr>
              <w:pStyle w:val="TableColHeadingCenter"/>
              <w:rPr>
                <w:rFonts w:eastAsia="MS Mincho"/>
              </w:rPr>
            </w:pPr>
            <w:r w:rsidRPr="00E359BF">
              <w:rPr>
                <w:rFonts w:eastAsia="MS Mincho"/>
              </w:rPr>
              <w:t>Middle Range</w:t>
            </w:r>
          </w:p>
        </w:tc>
        <w:tc>
          <w:tcPr>
            <w:tcW w:w="875" w:type="dxa"/>
            <w:vAlign w:val="bottom"/>
          </w:tcPr>
          <w:p w14:paraId="206C9452" w14:textId="7660B201" w:rsidR="007F77CA" w:rsidRPr="00E359BF" w:rsidRDefault="007F77CA" w:rsidP="007F77CA">
            <w:pPr>
              <w:pStyle w:val="TableColHeadingCenter"/>
              <w:rPr>
                <w:rFonts w:eastAsia="MS Mincho"/>
              </w:rPr>
            </w:pPr>
            <w:r w:rsidRPr="00E359BF">
              <w:rPr>
                <w:rFonts w:eastAsia="MS Mincho"/>
              </w:rPr>
              <w:t>Middle Range</w:t>
            </w:r>
          </w:p>
        </w:tc>
        <w:tc>
          <w:tcPr>
            <w:tcW w:w="874" w:type="dxa"/>
            <w:vAlign w:val="bottom"/>
          </w:tcPr>
          <w:p w14:paraId="01FB2C69" w14:textId="77777777" w:rsidR="007F77CA" w:rsidRPr="00E359BF" w:rsidRDefault="007F77CA" w:rsidP="007F77CA">
            <w:pPr>
              <w:pStyle w:val="TableColHeadingCenter"/>
              <w:rPr>
                <w:rFonts w:eastAsia="MS Mincho"/>
              </w:rPr>
            </w:pPr>
            <w:r w:rsidRPr="00E359BF">
              <w:rPr>
                <w:rFonts w:eastAsia="MS Mincho"/>
              </w:rPr>
              <w:t>High Range</w:t>
            </w:r>
          </w:p>
        </w:tc>
        <w:tc>
          <w:tcPr>
            <w:tcW w:w="875" w:type="dxa"/>
            <w:vAlign w:val="bottom"/>
          </w:tcPr>
          <w:p w14:paraId="0082D5A6" w14:textId="610F6707" w:rsidR="007F77CA" w:rsidRPr="00E359BF" w:rsidRDefault="007F77CA" w:rsidP="007F77CA">
            <w:pPr>
              <w:pStyle w:val="TableColHeadingCenter"/>
              <w:rPr>
                <w:rFonts w:eastAsia="MS Mincho"/>
              </w:rPr>
            </w:pPr>
            <w:r w:rsidRPr="00E359BF">
              <w:rPr>
                <w:rFonts w:eastAsia="MS Mincho"/>
              </w:rPr>
              <w:t>High Range</w:t>
            </w:r>
          </w:p>
        </w:tc>
        <w:tc>
          <w:tcPr>
            <w:tcW w:w="900" w:type="dxa"/>
            <w:vAlign w:val="bottom"/>
          </w:tcPr>
          <w:p w14:paraId="364AFC33" w14:textId="77777777" w:rsidR="007F77CA" w:rsidRPr="00E359BF" w:rsidRDefault="007F77CA" w:rsidP="007F77CA">
            <w:pPr>
              <w:pStyle w:val="TableColHeadingCenter"/>
              <w:rPr>
                <w:rFonts w:eastAsia="MS Mincho"/>
              </w:rPr>
            </w:pPr>
            <w:r>
              <w:rPr>
                <w:rFonts w:eastAsia="MS Mincho"/>
              </w:rPr>
              <w:t>n</w:t>
            </w:r>
          </w:p>
        </w:tc>
        <w:tc>
          <w:tcPr>
            <w:tcW w:w="892" w:type="dxa"/>
            <w:vAlign w:val="bottom"/>
          </w:tcPr>
          <w:p w14:paraId="75BA0186" w14:textId="77777777" w:rsidR="007F77CA" w:rsidRPr="00E359BF" w:rsidRDefault="007F77CA" w:rsidP="007F77CA">
            <w:pPr>
              <w:pStyle w:val="TableColHeadingCenter"/>
              <w:rPr>
                <w:rFonts w:eastAsia="MS Mincho"/>
              </w:rPr>
            </w:pPr>
            <w:r>
              <w:rPr>
                <w:rFonts w:eastAsia="MS Mincho"/>
              </w:rPr>
              <w:t>Average</w:t>
            </w:r>
          </w:p>
        </w:tc>
      </w:tr>
      <w:tr w:rsidR="00B51A14" w:rsidRPr="00E359BF" w14:paraId="7DCCEFFB" w14:textId="77777777" w:rsidTr="007F77CA">
        <w:trPr>
          <w:jc w:val="center"/>
        </w:trPr>
        <w:tc>
          <w:tcPr>
            <w:tcW w:w="1431" w:type="dxa"/>
            <w:shd w:val="clear" w:color="auto" w:fill="D9E2F3" w:themeFill="accent5" w:themeFillTint="33"/>
          </w:tcPr>
          <w:p w14:paraId="5DF313DE" w14:textId="77777777" w:rsidR="00B51A14" w:rsidRPr="00E359BF" w:rsidRDefault="00B51A14">
            <w:pPr>
              <w:pStyle w:val="TableSubheadingCentered"/>
            </w:pPr>
          </w:p>
        </w:tc>
        <w:tc>
          <w:tcPr>
            <w:tcW w:w="874" w:type="dxa"/>
            <w:shd w:val="clear" w:color="auto" w:fill="D9E2F3" w:themeFill="accent5" w:themeFillTint="33"/>
          </w:tcPr>
          <w:p w14:paraId="514E10BA" w14:textId="77777777" w:rsidR="00B51A14" w:rsidRPr="00E359BF" w:rsidRDefault="00B51A14">
            <w:pPr>
              <w:pStyle w:val="TableSubheadingCentered"/>
            </w:pPr>
            <w:r w:rsidRPr="00E359BF">
              <w:t>1</w:t>
            </w:r>
          </w:p>
        </w:tc>
        <w:tc>
          <w:tcPr>
            <w:tcW w:w="874" w:type="dxa"/>
            <w:shd w:val="clear" w:color="auto" w:fill="D9E2F3" w:themeFill="accent5" w:themeFillTint="33"/>
          </w:tcPr>
          <w:p w14:paraId="3AE48AAF" w14:textId="77777777" w:rsidR="00B51A14" w:rsidRPr="00E359BF" w:rsidRDefault="00B51A14">
            <w:pPr>
              <w:pStyle w:val="TableSubheadingCentered"/>
            </w:pPr>
            <w:r w:rsidRPr="00E359BF">
              <w:t>2</w:t>
            </w:r>
          </w:p>
        </w:tc>
        <w:tc>
          <w:tcPr>
            <w:tcW w:w="874" w:type="dxa"/>
            <w:shd w:val="clear" w:color="auto" w:fill="D9E2F3" w:themeFill="accent5" w:themeFillTint="33"/>
          </w:tcPr>
          <w:p w14:paraId="6CA9309E" w14:textId="77777777" w:rsidR="00B51A14" w:rsidRPr="00E359BF" w:rsidRDefault="00B51A14">
            <w:pPr>
              <w:pStyle w:val="TableSubheadingCentered"/>
            </w:pPr>
            <w:r w:rsidRPr="00E359BF">
              <w:t>3</w:t>
            </w:r>
          </w:p>
        </w:tc>
        <w:tc>
          <w:tcPr>
            <w:tcW w:w="875" w:type="dxa"/>
            <w:shd w:val="clear" w:color="auto" w:fill="D9E2F3" w:themeFill="accent5" w:themeFillTint="33"/>
          </w:tcPr>
          <w:p w14:paraId="31BAFD75" w14:textId="77777777" w:rsidR="00B51A14" w:rsidRPr="00E359BF" w:rsidRDefault="00B51A14">
            <w:pPr>
              <w:pStyle w:val="TableSubheadingCentered"/>
            </w:pPr>
            <w:r w:rsidRPr="00E359BF">
              <w:t>4</w:t>
            </w:r>
          </w:p>
        </w:tc>
        <w:tc>
          <w:tcPr>
            <w:tcW w:w="875" w:type="dxa"/>
            <w:shd w:val="clear" w:color="auto" w:fill="D9E2F3" w:themeFill="accent5" w:themeFillTint="33"/>
          </w:tcPr>
          <w:p w14:paraId="6D9A463F" w14:textId="77777777" w:rsidR="00B51A14" w:rsidRPr="00E359BF" w:rsidRDefault="00B51A14">
            <w:pPr>
              <w:pStyle w:val="TableSubheadingCentered"/>
            </w:pPr>
            <w:r w:rsidRPr="00E359BF">
              <w:t>5</w:t>
            </w:r>
          </w:p>
        </w:tc>
        <w:tc>
          <w:tcPr>
            <w:tcW w:w="874" w:type="dxa"/>
            <w:shd w:val="clear" w:color="auto" w:fill="D9E2F3" w:themeFill="accent5" w:themeFillTint="33"/>
          </w:tcPr>
          <w:p w14:paraId="5285C96F" w14:textId="77777777" w:rsidR="00B51A14" w:rsidRPr="00E359BF" w:rsidRDefault="00B51A14">
            <w:pPr>
              <w:pStyle w:val="TableSubheadingCentered"/>
            </w:pPr>
            <w:r w:rsidRPr="00E359BF">
              <w:t>6</w:t>
            </w:r>
          </w:p>
        </w:tc>
        <w:tc>
          <w:tcPr>
            <w:tcW w:w="875" w:type="dxa"/>
            <w:shd w:val="clear" w:color="auto" w:fill="D9E2F3" w:themeFill="accent5" w:themeFillTint="33"/>
          </w:tcPr>
          <w:p w14:paraId="718D8C8D" w14:textId="77777777" w:rsidR="00B51A14" w:rsidRPr="00E359BF" w:rsidRDefault="00B51A14">
            <w:pPr>
              <w:pStyle w:val="TableSubheadingCentered"/>
            </w:pPr>
            <w:r w:rsidRPr="00E359BF">
              <w:t>7</w:t>
            </w:r>
          </w:p>
        </w:tc>
        <w:tc>
          <w:tcPr>
            <w:tcW w:w="900" w:type="dxa"/>
            <w:shd w:val="clear" w:color="auto" w:fill="D9E2F3" w:themeFill="accent5" w:themeFillTint="33"/>
          </w:tcPr>
          <w:p w14:paraId="5E55E645" w14:textId="77777777" w:rsidR="00B51A14" w:rsidRPr="00E359BF" w:rsidRDefault="00B51A14">
            <w:pPr>
              <w:pStyle w:val="TableSubheadingCentered"/>
            </w:pPr>
            <w:r>
              <w:t>105</w:t>
            </w:r>
          </w:p>
        </w:tc>
        <w:tc>
          <w:tcPr>
            <w:tcW w:w="892" w:type="dxa"/>
            <w:shd w:val="clear" w:color="auto" w:fill="D9E2F3" w:themeFill="accent5" w:themeFillTint="33"/>
          </w:tcPr>
          <w:p w14:paraId="206FD862" w14:textId="77777777" w:rsidR="00B51A14" w:rsidRPr="00E359BF" w:rsidRDefault="00B51A14">
            <w:pPr>
              <w:pStyle w:val="TableSubheadingCentered"/>
            </w:pPr>
            <w:r>
              <w:t>6.2</w:t>
            </w:r>
          </w:p>
        </w:tc>
      </w:tr>
      <w:tr w:rsidR="00B51A14" w:rsidRPr="00E359BF" w14:paraId="34F9A564" w14:textId="77777777" w:rsidTr="007F77CA">
        <w:trPr>
          <w:jc w:val="center"/>
        </w:trPr>
        <w:tc>
          <w:tcPr>
            <w:tcW w:w="1431" w:type="dxa"/>
          </w:tcPr>
          <w:p w14:paraId="3A1F5BDB" w14:textId="77777777" w:rsidR="00B51A14" w:rsidRPr="00E359BF" w:rsidRDefault="00B51A14">
            <w:pPr>
              <w:pStyle w:val="TableText"/>
            </w:pPr>
            <w:r>
              <w:t>Grades K-5</w:t>
            </w:r>
          </w:p>
        </w:tc>
        <w:tc>
          <w:tcPr>
            <w:tcW w:w="874" w:type="dxa"/>
          </w:tcPr>
          <w:p w14:paraId="6013BB25" w14:textId="77777777" w:rsidR="00B51A14" w:rsidRPr="00E359BF" w:rsidRDefault="00B51A14">
            <w:pPr>
              <w:pStyle w:val="TableTextCentered"/>
              <w:rPr>
                <w:rFonts w:eastAsia="Times New Roman"/>
              </w:rPr>
            </w:pPr>
            <w:r>
              <w:rPr>
                <w:rFonts w:eastAsia="Times New Roman"/>
              </w:rPr>
              <w:t>0</w:t>
            </w:r>
          </w:p>
        </w:tc>
        <w:tc>
          <w:tcPr>
            <w:tcW w:w="874" w:type="dxa"/>
          </w:tcPr>
          <w:p w14:paraId="6FFF6B6E" w14:textId="77777777" w:rsidR="00B51A14" w:rsidRPr="00E359BF" w:rsidRDefault="00B51A14">
            <w:pPr>
              <w:pStyle w:val="TableTextCentered"/>
              <w:rPr>
                <w:rFonts w:eastAsia="Times New Roman"/>
              </w:rPr>
            </w:pPr>
            <w:r>
              <w:rPr>
                <w:rFonts w:eastAsia="Times New Roman"/>
              </w:rPr>
              <w:t>0</w:t>
            </w:r>
          </w:p>
        </w:tc>
        <w:tc>
          <w:tcPr>
            <w:tcW w:w="874" w:type="dxa"/>
          </w:tcPr>
          <w:p w14:paraId="34C957DE" w14:textId="77777777" w:rsidR="00B51A14" w:rsidRPr="00E359BF" w:rsidRDefault="00B51A14">
            <w:pPr>
              <w:pStyle w:val="TableTextCentered"/>
              <w:rPr>
                <w:rFonts w:eastAsia="Times New Roman"/>
              </w:rPr>
            </w:pPr>
            <w:r>
              <w:rPr>
                <w:rFonts w:eastAsia="Times New Roman"/>
              </w:rPr>
              <w:t>2</w:t>
            </w:r>
          </w:p>
        </w:tc>
        <w:tc>
          <w:tcPr>
            <w:tcW w:w="875" w:type="dxa"/>
          </w:tcPr>
          <w:p w14:paraId="2B3CB1B2" w14:textId="77777777" w:rsidR="00B51A14" w:rsidRPr="00E359BF" w:rsidRDefault="00B51A14">
            <w:pPr>
              <w:pStyle w:val="TableTextCentered"/>
              <w:rPr>
                <w:rFonts w:eastAsia="Times New Roman"/>
              </w:rPr>
            </w:pPr>
            <w:r>
              <w:rPr>
                <w:rFonts w:eastAsia="Times New Roman"/>
              </w:rPr>
              <w:t>1</w:t>
            </w:r>
          </w:p>
        </w:tc>
        <w:tc>
          <w:tcPr>
            <w:tcW w:w="875" w:type="dxa"/>
          </w:tcPr>
          <w:p w14:paraId="5279CF88" w14:textId="77777777" w:rsidR="00B51A14" w:rsidRPr="00E359BF" w:rsidRDefault="00B51A14">
            <w:pPr>
              <w:pStyle w:val="TableTextCentered"/>
              <w:rPr>
                <w:rFonts w:eastAsia="Times New Roman"/>
              </w:rPr>
            </w:pPr>
            <w:r>
              <w:rPr>
                <w:rFonts w:eastAsia="Times New Roman"/>
              </w:rPr>
              <w:t>7</w:t>
            </w:r>
          </w:p>
        </w:tc>
        <w:tc>
          <w:tcPr>
            <w:tcW w:w="874" w:type="dxa"/>
          </w:tcPr>
          <w:p w14:paraId="261B7464" w14:textId="77777777" w:rsidR="00B51A14" w:rsidRPr="00E359BF" w:rsidRDefault="00B51A14">
            <w:pPr>
              <w:pStyle w:val="TableTextCentered"/>
              <w:rPr>
                <w:rFonts w:eastAsia="Times New Roman"/>
              </w:rPr>
            </w:pPr>
            <w:r>
              <w:rPr>
                <w:rFonts w:eastAsia="Times New Roman"/>
              </w:rPr>
              <w:t>5</w:t>
            </w:r>
          </w:p>
        </w:tc>
        <w:tc>
          <w:tcPr>
            <w:tcW w:w="875" w:type="dxa"/>
          </w:tcPr>
          <w:p w14:paraId="064CEDF5" w14:textId="77777777" w:rsidR="00B51A14" w:rsidRPr="00E359BF" w:rsidRDefault="00B51A14">
            <w:pPr>
              <w:pStyle w:val="TableTextCentered"/>
              <w:rPr>
                <w:rFonts w:eastAsia="Times New Roman"/>
              </w:rPr>
            </w:pPr>
            <w:r>
              <w:rPr>
                <w:rFonts w:eastAsia="Times New Roman"/>
              </w:rPr>
              <w:t>20</w:t>
            </w:r>
          </w:p>
        </w:tc>
        <w:tc>
          <w:tcPr>
            <w:tcW w:w="900" w:type="dxa"/>
          </w:tcPr>
          <w:p w14:paraId="50518A5F" w14:textId="77777777" w:rsidR="00B51A14" w:rsidRPr="00E359BF" w:rsidRDefault="00B51A14">
            <w:pPr>
              <w:pStyle w:val="TableTextCentered"/>
              <w:rPr>
                <w:rFonts w:eastAsia="Times New Roman"/>
              </w:rPr>
            </w:pPr>
            <w:r>
              <w:rPr>
                <w:rFonts w:eastAsia="Times New Roman"/>
              </w:rPr>
              <w:t>35</w:t>
            </w:r>
          </w:p>
        </w:tc>
        <w:tc>
          <w:tcPr>
            <w:tcW w:w="892" w:type="dxa"/>
          </w:tcPr>
          <w:p w14:paraId="63364B75" w14:textId="77777777" w:rsidR="00B51A14" w:rsidRPr="00E359BF" w:rsidRDefault="00B51A14">
            <w:pPr>
              <w:pStyle w:val="TableTextCentered"/>
              <w:rPr>
                <w:rFonts w:eastAsia="Times New Roman"/>
              </w:rPr>
            </w:pPr>
            <w:r>
              <w:rPr>
                <w:rFonts w:eastAsia="Times New Roman"/>
              </w:rPr>
              <w:t>6.1</w:t>
            </w:r>
          </w:p>
        </w:tc>
      </w:tr>
      <w:tr w:rsidR="00B51A14" w:rsidRPr="00E359BF" w14:paraId="5EE40273" w14:textId="77777777" w:rsidTr="007F77CA">
        <w:trPr>
          <w:jc w:val="center"/>
        </w:trPr>
        <w:tc>
          <w:tcPr>
            <w:tcW w:w="1431" w:type="dxa"/>
          </w:tcPr>
          <w:p w14:paraId="684AB7A8" w14:textId="77777777" w:rsidR="00B51A14" w:rsidRPr="00E359BF" w:rsidRDefault="00B51A14">
            <w:pPr>
              <w:pStyle w:val="TableText"/>
            </w:pPr>
            <w:r>
              <w:t>Grades 6-8</w:t>
            </w:r>
          </w:p>
        </w:tc>
        <w:tc>
          <w:tcPr>
            <w:tcW w:w="874" w:type="dxa"/>
          </w:tcPr>
          <w:p w14:paraId="15748911" w14:textId="77777777" w:rsidR="00B51A14" w:rsidRPr="00E359BF" w:rsidRDefault="00B51A14">
            <w:pPr>
              <w:pStyle w:val="TableTextCentered"/>
              <w:rPr>
                <w:rFonts w:eastAsia="Times New Roman"/>
              </w:rPr>
            </w:pPr>
            <w:r>
              <w:rPr>
                <w:rFonts w:eastAsia="Times New Roman"/>
              </w:rPr>
              <w:t>0</w:t>
            </w:r>
          </w:p>
        </w:tc>
        <w:tc>
          <w:tcPr>
            <w:tcW w:w="874" w:type="dxa"/>
          </w:tcPr>
          <w:p w14:paraId="32BB0D45" w14:textId="77777777" w:rsidR="00B51A14" w:rsidRPr="00E359BF" w:rsidRDefault="00B51A14">
            <w:pPr>
              <w:pStyle w:val="TableTextCentered"/>
              <w:rPr>
                <w:rFonts w:eastAsia="Times New Roman"/>
              </w:rPr>
            </w:pPr>
            <w:r>
              <w:rPr>
                <w:rFonts w:eastAsia="Times New Roman"/>
              </w:rPr>
              <w:t>0</w:t>
            </w:r>
          </w:p>
        </w:tc>
        <w:tc>
          <w:tcPr>
            <w:tcW w:w="874" w:type="dxa"/>
          </w:tcPr>
          <w:p w14:paraId="4CF8DD78" w14:textId="77777777" w:rsidR="00B51A14" w:rsidRPr="00E359BF" w:rsidRDefault="00B51A14">
            <w:pPr>
              <w:pStyle w:val="TableTextCentered"/>
              <w:rPr>
                <w:rFonts w:eastAsia="Times New Roman"/>
              </w:rPr>
            </w:pPr>
            <w:r>
              <w:rPr>
                <w:rFonts w:eastAsia="Times New Roman"/>
              </w:rPr>
              <w:t>1</w:t>
            </w:r>
          </w:p>
        </w:tc>
        <w:tc>
          <w:tcPr>
            <w:tcW w:w="875" w:type="dxa"/>
          </w:tcPr>
          <w:p w14:paraId="0255106D" w14:textId="77777777" w:rsidR="00B51A14" w:rsidRPr="00E359BF" w:rsidRDefault="00B51A14">
            <w:pPr>
              <w:pStyle w:val="TableTextCentered"/>
              <w:rPr>
                <w:rFonts w:eastAsia="Times New Roman"/>
              </w:rPr>
            </w:pPr>
            <w:r>
              <w:rPr>
                <w:rFonts w:eastAsia="Times New Roman"/>
              </w:rPr>
              <w:t>3</w:t>
            </w:r>
          </w:p>
        </w:tc>
        <w:tc>
          <w:tcPr>
            <w:tcW w:w="875" w:type="dxa"/>
          </w:tcPr>
          <w:p w14:paraId="1463D22F" w14:textId="77777777" w:rsidR="00B51A14" w:rsidRPr="00E359BF" w:rsidRDefault="00B51A14">
            <w:pPr>
              <w:pStyle w:val="TableTextCentered"/>
              <w:rPr>
                <w:rFonts w:eastAsia="Times New Roman"/>
              </w:rPr>
            </w:pPr>
            <w:r>
              <w:rPr>
                <w:rFonts w:eastAsia="Times New Roman"/>
              </w:rPr>
              <w:t>5</w:t>
            </w:r>
          </w:p>
        </w:tc>
        <w:tc>
          <w:tcPr>
            <w:tcW w:w="874" w:type="dxa"/>
          </w:tcPr>
          <w:p w14:paraId="54830B79" w14:textId="77777777" w:rsidR="00B51A14" w:rsidRPr="00E359BF" w:rsidRDefault="00B51A14">
            <w:pPr>
              <w:pStyle w:val="TableTextCentered"/>
              <w:rPr>
                <w:rFonts w:eastAsia="Times New Roman"/>
              </w:rPr>
            </w:pPr>
            <w:r>
              <w:rPr>
                <w:rFonts w:eastAsia="Times New Roman"/>
              </w:rPr>
              <w:t>9</w:t>
            </w:r>
          </w:p>
        </w:tc>
        <w:tc>
          <w:tcPr>
            <w:tcW w:w="875" w:type="dxa"/>
          </w:tcPr>
          <w:p w14:paraId="425C0CDB" w14:textId="77777777" w:rsidR="00B51A14" w:rsidRPr="00E359BF" w:rsidRDefault="00B51A14">
            <w:pPr>
              <w:pStyle w:val="TableTextCentered"/>
              <w:rPr>
                <w:rFonts w:eastAsia="Times New Roman"/>
              </w:rPr>
            </w:pPr>
            <w:r>
              <w:rPr>
                <w:rFonts w:eastAsia="Times New Roman"/>
              </w:rPr>
              <w:t>23</w:t>
            </w:r>
          </w:p>
        </w:tc>
        <w:tc>
          <w:tcPr>
            <w:tcW w:w="900" w:type="dxa"/>
          </w:tcPr>
          <w:p w14:paraId="6065F69D" w14:textId="77777777" w:rsidR="00B51A14" w:rsidRPr="00E359BF" w:rsidRDefault="00B51A14">
            <w:pPr>
              <w:pStyle w:val="TableTextCentered"/>
              <w:rPr>
                <w:rFonts w:eastAsia="Times New Roman"/>
              </w:rPr>
            </w:pPr>
            <w:r>
              <w:rPr>
                <w:rFonts w:eastAsia="Times New Roman"/>
              </w:rPr>
              <w:t>41</w:t>
            </w:r>
          </w:p>
        </w:tc>
        <w:tc>
          <w:tcPr>
            <w:tcW w:w="892" w:type="dxa"/>
          </w:tcPr>
          <w:p w14:paraId="42B2C2B2" w14:textId="77777777" w:rsidR="00B51A14" w:rsidRPr="00E359BF" w:rsidRDefault="00B51A14">
            <w:pPr>
              <w:pStyle w:val="TableTextCentered"/>
              <w:rPr>
                <w:rFonts w:eastAsia="Times New Roman"/>
              </w:rPr>
            </w:pPr>
            <w:r>
              <w:rPr>
                <w:rFonts w:eastAsia="Times New Roman"/>
              </w:rPr>
              <w:t>6.2</w:t>
            </w:r>
          </w:p>
        </w:tc>
      </w:tr>
      <w:tr w:rsidR="00B51A14" w:rsidRPr="00E359BF" w14:paraId="2900110B" w14:textId="77777777" w:rsidTr="007F77CA">
        <w:trPr>
          <w:jc w:val="center"/>
        </w:trPr>
        <w:tc>
          <w:tcPr>
            <w:tcW w:w="1431" w:type="dxa"/>
          </w:tcPr>
          <w:p w14:paraId="6C3EE32C" w14:textId="77777777" w:rsidR="00B51A14" w:rsidRPr="00E359BF" w:rsidRDefault="00B51A14">
            <w:pPr>
              <w:pStyle w:val="TableText"/>
            </w:pPr>
            <w:r>
              <w:t>Grades 9-12</w:t>
            </w:r>
          </w:p>
        </w:tc>
        <w:tc>
          <w:tcPr>
            <w:tcW w:w="874" w:type="dxa"/>
          </w:tcPr>
          <w:p w14:paraId="439DF051" w14:textId="77777777" w:rsidR="00B51A14" w:rsidRPr="00E359BF" w:rsidRDefault="00B51A14">
            <w:pPr>
              <w:pStyle w:val="TableTextCentered"/>
              <w:rPr>
                <w:rFonts w:eastAsia="Times New Roman"/>
              </w:rPr>
            </w:pPr>
            <w:r>
              <w:rPr>
                <w:rFonts w:eastAsia="Times New Roman"/>
              </w:rPr>
              <w:t>0</w:t>
            </w:r>
          </w:p>
        </w:tc>
        <w:tc>
          <w:tcPr>
            <w:tcW w:w="874" w:type="dxa"/>
          </w:tcPr>
          <w:p w14:paraId="1D192B78" w14:textId="77777777" w:rsidR="00B51A14" w:rsidRPr="00E359BF" w:rsidRDefault="00B51A14">
            <w:pPr>
              <w:pStyle w:val="TableTextCentered"/>
              <w:rPr>
                <w:rFonts w:eastAsia="Times New Roman"/>
              </w:rPr>
            </w:pPr>
            <w:r>
              <w:rPr>
                <w:rFonts w:eastAsia="Times New Roman"/>
              </w:rPr>
              <w:t>0</w:t>
            </w:r>
          </w:p>
        </w:tc>
        <w:tc>
          <w:tcPr>
            <w:tcW w:w="874" w:type="dxa"/>
          </w:tcPr>
          <w:p w14:paraId="69A55E7A" w14:textId="77777777" w:rsidR="00B51A14" w:rsidRPr="00E359BF" w:rsidRDefault="00B51A14">
            <w:pPr>
              <w:pStyle w:val="TableTextCentered"/>
              <w:rPr>
                <w:rFonts w:eastAsia="Times New Roman"/>
              </w:rPr>
            </w:pPr>
            <w:r>
              <w:rPr>
                <w:rFonts w:eastAsia="Times New Roman"/>
              </w:rPr>
              <w:t>0</w:t>
            </w:r>
          </w:p>
        </w:tc>
        <w:tc>
          <w:tcPr>
            <w:tcW w:w="875" w:type="dxa"/>
          </w:tcPr>
          <w:p w14:paraId="08265DE4" w14:textId="77777777" w:rsidR="00B51A14" w:rsidRPr="00E359BF" w:rsidRDefault="00B51A14">
            <w:pPr>
              <w:pStyle w:val="TableTextCentered"/>
              <w:rPr>
                <w:rFonts w:eastAsia="Times New Roman"/>
              </w:rPr>
            </w:pPr>
            <w:r>
              <w:rPr>
                <w:rFonts w:eastAsia="Times New Roman"/>
              </w:rPr>
              <w:t>2</w:t>
            </w:r>
          </w:p>
        </w:tc>
        <w:tc>
          <w:tcPr>
            <w:tcW w:w="875" w:type="dxa"/>
          </w:tcPr>
          <w:p w14:paraId="42ECB910" w14:textId="77777777" w:rsidR="00B51A14" w:rsidRPr="00E359BF" w:rsidRDefault="00B51A14">
            <w:pPr>
              <w:pStyle w:val="TableTextCentered"/>
              <w:rPr>
                <w:rFonts w:eastAsia="Times New Roman"/>
              </w:rPr>
            </w:pPr>
            <w:r>
              <w:rPr>
                <w:rFonts w:eastAsia="Times New Roman"/>
              </w:rPr>
              <w:t>3</w:t>
            </w:r>
          </w:p>
        </w:tc>
        <w:tc>
          <w:tcPr>
            <w:tcW w:w="874" w:type="dxa"/>
          </w:tcPr>
          <w:p w14:paraId="0E846E5C" w14:textId="77777777" w:rsidR="00B51A14" w:rsidRPr="00E359BF" w:rsidRDefault="00B51A14">
            <w:pPr>
              <w:pStyle w:val="TableTextCentered"/>
              <w:rPr>
                <w:rFonts w:eastAsia="Times New Roman"/>
              </w:rPr>
            </w:pPr>
            <w:r>
              <w:rPr>
                <w:rFonts w:eastAsia="Times New Roman"/>
              </w:rPr>
              <w:t>6</w:t>
            </w:r>
          </w:p>
        </w:tc>
        <w:tc>
          <w:tcPr>
            <w:tcW w:w="875" w:type="dxa"/>
          </w:tcPr>
          <w:p w14:paraId="098A8735" w14:textId="77777777" w:rsidR="00B51A14" w:rsidRPr="00E359BF" w:rsidRDefault="00B51A14">
            <w:pPr>
              <w:pStyle w:val="TableTextCentered"/>
              <w:rPr>
                <w:rFonts w:eastAsia="Times New Roman"/>
              </w:rPr>
            </w:pPr>
            <w:r>
              <w:rPr>
                <w:rFonts w:eastAsia="Times New Roman"/>
              </w:rPr>
              <w:t>18</w:t>
            </w:r>
          </w:p>
        </w:tc>
        <w:tc>
          <w:tcPr>
            <w:tcW w:w="900" w:type="dxa"/>
          </w:tcPr>
          <w:p w14:paraId="2271B02E" w14:textId="77777777" w:rsidR="00B51A14" w:rsidRPr="00E359BF" w:rsidRDefault="00B51A14">
            <w:pPr>
              <w:pStyle w:val="TableTextCentered"/>
              <w:rPr>
                <w:rFonts w:eastAsia="Times New Roman"/>
              </w:rPr>
            </w:pPr>
            <w:r>
              <w:rPr>
                <w:rFonts w:eastAsia="Times New Roman"/>
              </w:rPr>
              <w:t>29</w:t>
            </w:r>
          </w:p>
        </w:tc>
        <w:tc>
          <w:tcPr>
            <w:tcW w:w="892" w:type="dxa"/>
          </w:tcPr>
          <w:p w14:paraId="7E80A9D3" w14:textId="77777777" w:rsidR="00B51A14" w:rsidRPr="00E359BF" w:rsidRDefault="00B51A14">
            <w:pPr>
              <w:pStyle w:val="TableTextCentered"/>
              <w:rPr>
                <w:rFonts w:eastAsia="Times New Roman"/>
              </w:rPr>
            </w:pPr>
            <w:r>
              <w:rPr>
                <w:rFonts w:eastAsia="Times New Roman"/>
              </w:rPr>
              <w:t>6.4</w:t>
            </w:r>
          </w:p>
        </w:tc>
      </w:tr>
    </w:tbl>
    <w:bookmarkEnd w:id="133"/>
    <w:p w14:paraId="029AA38C" w14:textId="77777777" w:rsidR="00B51A14" w:rsidRPr="00F2299E" w:rsidRDefault="00B51A14">
      <w:pPr>
        <w:pStyle w:val="TableNote"/>
        <w:rPr>
          <w:rFonts w:ascii="Franklin Gothic Book" w:hAnsi="Franklin Gothic Book"/>
        </w:rPr>
      </w:pPr>
      <w:r w:rsidRPr="00A96DD7">
        <w:rPr>
          <w:rFonts w:ascii="Franklin Gothic Book" w:hAnsi="Franklin Gothic Book"/>
        </w:rPr>
        <w:t xml:space="preserve">*The district average is an average of the observation scores. In Table 8, the district average is computed as: </w:t>
      </w:r>
      <w:r w:rsidRPr="00A96DD7">
        <w:rPr>
          <w:rFonts w:ascii="Franklin Gothic Book" w:hAnsi="Franklin Gothic Book"/>
        </w:rPr>
        <w:br/>
      </w:r>
      <w:bookmarkStart w:id="134" w:name="Dist_PD_Calc"/>
      <w:r>
        <w:rPr>
          <w:rFonts w:ascii="Franklin Gothic Book" w:hAnsi="Franklin Gothic Book"/>
        </w:rPr>
        <w:t>([3 x 3] + [4 x 6] + [5 x 15] + [6 x 20] + [7 x 61]) ÷ 105 observations = 6.2</w:t>
      </w:r>
      <w:bookmarkEnd w:id="134"/>
    </w:p>
    <w:p w14:paraId="0180EF74" w14:textId="77777777" w:rsidR="00B51A14" w:rsidRPr="00BC09E0" w:rsidRDefault="00B51A14">
      <w:pPr>
        <w:pStyle w:val="BodyText"/>
      </w:pPr>
      <w:r w:rsidRPr="00524A30">
        <w:rPr>
          <w:rStyle w:val="BodyTextDemiChar"/>
        </w:rPr>
        <w:t xml:space="preserve">Ratings in the Low Range. </w:t>
      </w:r>
      <w:r w:rsidRPr="00BC09E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4A6EF475" w14:textId="77777777" w:rsidR="00B51A14" w:rsidRPr="00BC09E0" w:rsidRDefault="00B51A14">
      <w:pPr>
        <w:pStyle w:val="BodyText"/>
      </w:pPr>
      <w:r w:rsidRPr="00524A30">
        <w:rPr>
          <w:rStyle w:val="BodyTextDemiChar"/>
        </w:rPr>
        <w:t xml:space="preserve">Ratings in the Middle Range. </w:t>
      </w:r>
      <w:r w:rsidRPr="00BC09E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1DA509A3" w14:textId="77777777" w:rsidR="00B51A14" w:rsidRDefault="00B51A14">
      <w:pPr>
        <w:pStyle w:val="BodyText"/>
      </w:pPr>
      <w:r w:rsidRPr="00524A30">
        <w:rPr>
          <w:rStyle w:val="BodyTextDemiChar"/>
        </w:rPr>
        <w:t xml:space="preserve">Ratings in the High Range. </w:t>
      </w:r>
      <w:r w:rsidRPr="00BC09E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5F6F707B" w14:textId="77777777" w:rsidR="00B51A14" w:rsidRDefault="00B51A14">
      <w:pPr>
        <w:spacing w:after="160" w:line="259" w:lineRule="auto"/>
      </w:pPr>
      <w:r>
        <w:br w:type="page"/>
      </w:r>
    </w:p>
    <w:p w14:paraId="513AF659" w14:textId="77777777" w:rsidR="00B51A14" w:rsidRPr="00BC09E0" w:rsidRDefault="00B51A14">
      <w:pPr>
        <w:pStyle w:val="Heading2-SIOR"/>
      </w:pPr>
      <w:bookmarkStart w:id="135" w:name="_Toc411329832"/>
      <w:bookmarkStart w:id="136" w:name="_Toc430114881"/>
      <w:bookmarkStart w:id="137" w:name="_Toc92194260"/>
      <w:r w:rsidRPr="00BC09E0">
        <w:lastRenderedPageBreak/>
        <w:t>Instructional Learning Formats</w:t>
      </w:r>
      <w:bookmarkEnd w:id="135"/>
      <w:bookmarkEnd w:id="136"/>
      <w:bookmarkEnd w:id="137"/>
    </w:p>
    <w:p w14:paraId="5E09A21A" w14:textId="77777777" w:rsidR="00B51A14" w:rsidRDefault="00B51A14">
      <w:pPr>
        <w:pStyle w:val="BodyTextDomain"/>
        <w:spacing w:after="0"/>
      </w:pPr>
      <w:r w:rsidRPr="00BC09E0">
        <w:t xml:space="preserve">Classroom Organization domain, </w:t>
      </w:r>
      <w:r>
        <w:t>G</w:t>
      </w:r>
      <w:r w:rsidRPr="00BC09E0">
        <w:t xml:space="preserve">rades </w:t>
      </w:r>
      <w:r>
        <w:t>K</w:t>
      </w:r>
      <w:r w:rsidRPr="00BC09E0">
        <w:rPr>
          <w:rFonts w:ascii="Vijaya" w:hAnsi="Vijaya" w:cs="Vijaya"/>
        </w:rPr>
        <w:t>−</w:t>
      </w:r>
      <w:r w:rsidRPr="00BC09E0">
        <w:t>3</w:t>
      </w:r>
      <w:r>
        <w:t xml:space="preserve"> </w:t>
      </w:r>
    </w:p>
    <w:p w14:paraId="329C9D42" w14:textId="77777777" w:rsidR="00B51A14" w:rsidRPr="00BC09E0" w:rsidRDefault="00B51A14">
      <w:pPr>
        <w:pStyle w:val="BodyTextDomain"/>
        <w:spacing w:after="0"/>
      </w:pPr>
      <w:r w:rsidRPr="00BC09E0">
        <w:t xml:space="preserve">Instructional Support domain, </w:t>
      </w:r>
      <w:r>
        <w:t>G</w:t>
      </w:r>
      <w:r w:rsidRPr="00BC09E0">
        <w:t>rades 4</w:t>
      </w:r>
      <w:r w:rsidRPr="00BC09E0">
        <w:rPr>
          <w:rFonts w:ascii="Vijaya" w:hAnsi="Vijaya" w:cs="Vijaya"/>
        </w:rPr>
        <w:t>−</w:t>
      </w:r>
      <w:r>
        <w:t xml:space="preserve"> 12</w:t>
      </w:r>
    </w:p>
    <w:p w14:paraId="3D49B056" w14:textId="77777777" w:rsidR="00B51A14" w:rsidRPr="00BC09E0" w:rsidRDefault="00B51A14">
      <w:pPr>
        <w:pStyle w:val="BodyText"/>
      </w:pPr>
      <w:r w:rsidRPr="00BC09E0">
        <w:t>Instructional Learning Formats refer to the ways in which the teacher maximizes students’ interest, engagement, and abilities to learn from the lesson and activities (</w:t>
      </w:r>
      <w:r w:rsidRPr="00BC09E0">
        <w:rPr>
          <w:i/>
        </w:rPr>
        <w:t>CLASS K–3 Manual</w:t>
      </w:r>
      <w:r w:rsidRPr="00BC09E0">
        <w:t xml:space="preserve">, p. 57; </w:t>
      </w:r>
      <w:r w:rsidRPr="00BC09E0">
        <w:rPr>
          <w:i/>
        </w:rPr>
        <w:t>CLASS Upper Elementary Manual</w:t>
      </w:r>
      <w:r w:rsidRPr="00BC09E0">
        <w:t>, p. 63</w:t>
      </w:r>
      <w:r>
        <w:t xml:space="preserve">, </w:t>
      </w:r>
      <w:r w:rsidRPr="0085328B">
        <w:rPr>
          <w:i/>
        </w:rPr>
        <w:t>CLASS Secondary Manual,</w:t>
      </w:r>
      <w:r>
        <w:t xml:space="preserve"> p. 61</w:t>
      </w:r>
      <w:r w:rsidRPr="00BC09E0">
        <w:t xml:space="preserve">). </w:t>
      </w:r>
    </w:p>
    <w:p w14:paraId="4EFEB865" w14:textId="77777777" w:rsidR="00B51A14" w:rsidRPr="00BC09E0" w:rsidRDefault="00B51A14">
      <w:pPr>
        <w:pStyle w:val="TableTitle0"/>
      </w:pPr>
      <w:r w:rsidRPr="00BC09E0">
        <w:t xml:space="preserve">Table 9. Instructional Learning Formats: Number of Classrooms for Each Rating </w:t>
      </w:r>
      <w:r w:rsidRPr="00A96DD7">
        <w:t>and District Average</w:t>
      </w:r>
    </w:p>
    <w:p w14:paraId="1CF4DCC6" w14:textId="77777777" w:rsidR="00B51A14" w:rsidRDefault="00B51A14">
      <w:pPr>
        <w:pStyle w:val="BodyTextDemi"/>
      </w:pPr>
      <w:r w:rsidRPr="00A96DD7">
        <w:t xml:space="preserve">Instructional Learning Formats District Average*: </w:t>
      </w:r>
      <w:bookmarkStart w:id="138" w:name="Dist_ILF_Avg"/>
      <w:r>
        <w:t>5.4</w:t>
      </w:r>
      <w:bookmarkEnd w:id="138"/>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7F77CA" w:rsidRPr="00E359BF" w14:paraId="1E4509C1"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78C668D9" w14:textId="77777777" w:rsidR="007F77CA" w:rsidRPr="00E359BF" w:rsidRDefault="007F77CA" w:rsidP="007F77CA">
            <w:pPr>
              <w:pStyle w:val="TableColHeadingCenter"/>
              <w:rPr>
                <w:rFonts w:eastAsia="MS Mincho"/>
              </w:rPr>
            </w:pPr>
            <w:bookmarkStart w:id="139" w:name="Tbl_ILF"/>
            <w:r>
              <w:rPr>
                <w:rFonts w:eastAsia="MS Mincho"/>
              </w:rPr>
              <w:t>Grade Band</w:t>
            </w:r>
          </w:p>
        </w:tc>
        <w:tc>
          <w:tcPr>
            <w:tcW w:w="874" w:type="dxa"/>
            <w:vAlign w:val="bottom"/>
          </w:tcPr>
          <w:p w14:paraId="64D065A5" w14:textId="77777777" w:rsidR="007F77CA" w:rsidRPr="00E359BF" w:rsidRDefault="007F77CA" w:rsidP="007F77CA">
            <w:pPr>
              <w:pStyle w:val="TableColHeadingCenter"/>
              <w:rPr>
                <w:rFonts w:eastAsia="MS Mincho"/>
              </w:rPr>
            </w:pPr>
            <w:r w:rsidRPr="00E359BF">
              <w:rPr>
                <w:rFonts w:eastAsia="MS Mincho"/>
              </w:rPr>
              <w:t>Low Range</w:t>
            </w:r>
          </w:p>
        </w:tc>
        <w:tc>
          <w:tcPr>
            <w:tcW w:w="874" w:type="dxa"/>
            <w:vAlign w:val="bottom"/>
          </w:tcPr>
          <w:p w14:paraId="6EB153A0" w14:textId="57C10BE8" w:rsidR="007F77CA" w:rsidRPr="00E359BF" w:rsidRDefault="007F77CA" w:rsidP="007F77CA">
            <w:pPr>
              <w:pStyle w:val="TableColHeadingCenter"/>
              <w:rPr>
                <w:rFonts w:eastAsia="MS Mincho"/>
              </w:rPr>
            </w:pPr>
            <w:r w:rsidRPr="00E359BF">
              <w:rPr>
                <w:rFonts w:eastAsia="MS Mincho"/>
              </w:rPr>
              <w:t>Low Range</w:t>
            </w:r>
          </w:p>
        </w:tc>
        <w:tc>
          <w:tcPr>
            <w:tcW w:w="874" w:type="dxa"/>
            <w:vAlign w:val="bottom"/>
          </w:tcPr>
          <w:p w14:paraId="182F033A" w14:textId="77777777" w:rsidR="007F77CA" w:rsidRPr="00E359BF" w:rsidRDefault="007F77CA" w:rsidP="007F77CA">
            <w:pPr>
              <w:pStyle w:val="TableColHeadingCenter"/>
              <w:rPr>
                <w:rFonts w:eastAsia="MS Mincho"/>
              </w:rPr>
            </w:pPr>
            <w:r w:rsidRPr="00E359BF">
              <w:rPr>
                <w:rFonts w:eastAsia="MS Mincho"/>
              </w:rPr>
              <w:t>Middle Range</w:t>
            </w:r>
          </w:p>
        </w:tc>
        <w:tc>
          <w:tcPr>
            <w:tcW w:w="875" w:type="dxa"/>
            <w:vAlign w:val="bottom"/>
          </w:tcPr>
          <w:p w14:paraId="5E9B9253" w14:textId="710C6FED" w:rsidR="007F77CA" w:rsidRPr="00E359BF" w:rsidRDefault="007F77CA" w:rsidP="007F77CA">
            <w:pPr>
              <w:pStyle w:val="TableColHeadingCenter"/>
              <w:rPr>
                <w:rFonts w:eastAsia="MS Mincho"/>
              </w:rPr>
            </w:pPr>
            <w:r w:rsidRPr="00E359BF">
              <w:rPr>
                <w:rFonts w:eastAsia="MS Mincho"/>
              </w:rPr>
              <w:t>Middle Range</w:t>
            </w:r>
          </w:p>
        </w:tc>
        <w:tc>
          <w:tcPr>
            <w:tcW w:w="875" w:type="dxa"/>
            <w:vAlign w:val="bottom"/>
          </w:tcPr>
          <w:p w14:paraId="23E218A3" w14:textId="052ED01C" w:rsidR="007F77CA" w:rsidRPr="00E359BF" w:rsidRDefault="007F77CA" w:rsidP="007F77CA">
            <w:pPr>
              <w:pStyle w:val="TableColHeadingCenter"/>
              <w:rPr>
                <w:rFonts w:eastAsia="MS Mincho"/>
              </w:rPr>
            </w:pPr>
            <w:r w:rsidRPr="00E359BF">
              <w:rPr>
                <w:rFonts w:eastAsia="MS Mincho"/>
              </w:rPr>
              <w:t>Middle Range</w:t>
            </w:r>
          </w:p>
        </w:tc>
        <w:tc>
          <w:tcPr>
            <w:tcW w:w="874" w:type="dxa"/>
            <w:vAlign w:val="bottom"/>
          </w:tcPr>
          <w:p w14:paraId="1F66A24B" w14:textId="77777777" w:rsidR="007F77CA" w:rsidRPr="00E359BF" w:rsidRDefault="007F77CA" w:rsidP="007F77CA">
            <w:pPr>
              <w:pStyle w:val="TableColHeadingCenter"/>
              <w:rPr>
                <w:rFonts w:eastAsia="MS Mincho"/>
              </w:rPr>
            </w:pPr>
            <w:r w:rsidRPr="00E359BF">
              <w:rPr>
                <w:rFonts w:eastAsia="MS Mincho"/>
              </w:rPr>
              <w:t>High Range</w:t>
            </w:r>
          </w:p>
        </w:tc>
        <w:tc>
          <w:tcPr>
            <w:tcW w:w="875" w:type="dxa"/>
            <w:vAlign w:val="bottom"/>
          </w:tcPr>
          <w:p w14:paraId="33D7F444" w14:textId="47685191" w:rsidR="007F77CA" w:rsidRPr="00E359BF" w:rsidRDefault="007F77CA" w:rsidP="007F77CA">
            <w:pPr>
              <w:pStyle w:val="TableColHeadingCenter"/>
              <w:rPr>
                <w:rFonts w:eastAsia="MS Mincho"/>
              </w:rPr>
            </w:pPr>
            <w:r w:rsidRPr="00E359BF">
              <w:rPr>
                <w:rFonts w:eastAsia="MS Mincho"/>
              </w:rPr>
              <w:t>High Range</w:t>
            </w:r>
          </w:p>
        </w:tc>
        <w:tc>
          <w:tcPr>
            <w:tcW w:w="900" w:type="dxa"/>
            <w:vAlign w:val="bottom"/>
          </w:tcPr>
          <w:p w14:paraId="7EC2A061" w14:textId="77777777" w:rsidR="007F77CA" w:rsidRPr="00E359BF" w:rsidRDefault="007F77CA" w:rsidP="007F77CA">
            <w:pPr>
              <w:pStyle w:val="TableColHeadingCenter"/>
              <w:rPr>
                <w:rFonts w:eastAsia="MS Mincho"/>
              </w:rPr>
            </w:pPr>
            <w:r>
              <w:rPr>
                <w:rFonts w:eastAsia="MS Mincho"/>
              </w:rPr>
              <w:t>n</w:t>
            </w:r>
          </w:p>
        </w:tc>
        <w:tc>
          <w:tcPr>
            <w:tcW w:w="892" w:type="dxa"/>
            <w:vAlign w:val="bottom"/>
          </w:tcPr>
          <w:p w14:paraId="0B8F949D" w14:textId="77777777" w:rsidR="007F77CA" w:rsidRPr="00E359BF" w:rsidRDefault="007F77CA" w:rsidP="007F77CA">
            <w:pPr>
              <w:pStyle w:val="TableColHeadingCenter"/>
              <w:rPr>
                <w:rFonts w:eastAsia="MS Mincho"/>
              </w:rPr>
            </w:pPr>
            <w:r>
              <w:rPr>
                <w:rFonts w:eastAsia="MS Mincho"/>
              </w:rPr>
              <w:t>Average</w:t>
            </w:r>
          </w:p>
        </w:tc>
      </w:tr>
      <w:tr w:rsidR="00B51A14" w:rsidRPr="00E359BF" w14:paraId="47F0EB5B" w14:textId="77777777" w:rsidTr="007F77CA">
        <w:trPr>
          <w:jc w:val="center"/>
        </w:trPr>
        <w:tc>
          <w:tcPr>
            <w:tcW w:w="1431" w:type="dxa"/>
            <w:shd w:val="clear" w:color="auto" w:fill="D9E2F3" w:themeFill="accent5" w:themeFillTint="33"/>
          </w:tcPr>
          <w:p w14:paraId="5993E5DD" w14:textId="77777777" w:rsidR="00B51A14" w:rsidRPr="00E359BF" w:rsidRDefault="00B51A14">
            <w:pPr>
              <w:pStyle w:val="TableSubheadingCentered"/>
            </w:pPr>
          </w:p>
        </w:tc>
        <w:tc>
          <w:tcPr>
            <w:tcW w:w="874" w:type="dxa"/>
            <w:shd w:val="clear" w:color="auto" w:fill="D9E2F3" w:themeFill="accent5" w:themeFillTint="33"/>
          </w:tcPr>
          <w:p w14:paraId="19E62455" w14:textId="77777777" w:rsidR="00B51A14" w:rsidRPr="00E359BF" w:rsidRDefault="00B51A14">
            <w:pPr>
              <w:pStyle w:val="TableSubheadingCentered"/>
            </w:pPr>
            <w:r w:rsidRPr="00E359BF">
              <w:t>1</w:t>
            </w:r>
          </w:p>
        </w:tc>
        <w:tc>
          <w:tcPr>
            <w:tcW w:w="874" w:type="dxa"/>
            <w:shd w:val="clear" w:color="auto" w:fill="D9E2F3" w:themeFill="accent5" w:themeFillTint="33"/>
          </w:tcPr>
          <w:p w14:paraId="2D0C8A93" w14:textId="77777777" w:rsidR="00B51A14" w:rsidRPr="00E359BF" w:rsidRDefault="00B51A14">
            <w:pPr>
              <w:pStyle w:val="TableSubheadingCentered"/>
            </w:pPr>
            <w:r w:rsidRPr="00E359BF">
              <w:t>2</w:t>
            </w:r>
          </w:p>
        </w:tc>
        <w:tc>
          <w:tcPr>
            <w:tcW w:w="874" w:type="dxa"/>
            <w:shd w:val="clear" w:color="auto" w:fill="D9E2F3" w:themeFill="accent5" w:themeFillTint="33"/>
          </w:tcPr>
          <w:p w14:paraId="552CFDFF" w14:textId="77777777" w:rsidR="00B51A14" w:rsidRPr="00E359BF" w:rsidRDefault="00B51A14">
            <w:pPr>
              <w:pStyle w:val="TableSubheadingCentered"/>
            </w:pPr>
            <w:r w:rsidRPr="00E359BF">
              <w:t>3</w:t>
            </w:r>
          </w:p>
        </w:tc>
        <w:tc>
          <w:tcPr>
            <w:tcW w:w="875" w:type="dxa"/>
            <w:shd w:val="clear" w:color="auto" w:fill="D9E2F3" w:themeFill="accent5" w:themeFillTint="33"/>
          </w:tcPr>
          <w:p w14:paraId="3A18FC40" w14:textId="77777777" w:rsidR="00B51A14" w:rsidRPr="00E359BF" w:rsidRDefault="00B51A14">
            <w:pPr>
              <w:pStyle w:val="TableSubheadingCentered"/>
            </w:pPr>
            <w:r w:rsidRPr="00E359BF">
              <w:t>4</w:t>
            </w:r>
          </w:p>
        </w:tc>
        <w:tc>
          <w:tcPr>
            <w:tcW w:w="875" w:type="dxa"/>
            <w:shd w:val="clear" w:color="auto" w:fill="D9E2F3" w:themeFill="accent5" w:themeFillTint="33"/>
          </w:tcPr>
          <w:p w14:paraId="6B91EA34" w14:textId="77777777" w:rsidR="00B51A14" w:rsidRPr="00E359BF" w:rsidRDefault="00B51A14">
            <w:pPr>
              <w:pStyle w:val="TableSubheadingCentered"/>
            </w:pPr>
            <w:r w:rsidRPr="00E359BF">
              <w:t>5</w:t>
            </w:r>
          </w:p>
        </w:tc>
        <w:tc>
          <w:tcPr>
            <w:tcW w:w="874" w:type="dxa"/>
            <w:shd w:val="clear" w:color="auto" w:fill="D9E2F3" w:themeFill="accent5" w:themeFillTint="33"/>
          </w:tcPr>
          <w:p w14:paraId="57D2CD9E" w14:textId="77777777" w:rsidR="00B51A14" w:rsidRPr="00E359BF" w:rsidRDefault="00B51A14">
            <w:pPr>
              <w:pStyle w:val="TableSubheadingCentered"/>
            </w:pPr>
            <w:r w:rsidRPr="00E359BF">
              <w:t>6</w:t>
            </w:r>
          </w:p>
        </w:tc>
        <w:tc>
          <w:tcPr>
            <w:tcW w:w="875" w:type="dxa"/>
            <w:shd w:val="clear" w:color="auto" w:fill="D9E2F3" w:themeFill="accent5" w:themeFillTint="33"/>
          </w:tcPr>
          <w:p w14:paraId="4D2702A2" w14:textId="77777777" w:rsidR="00B51A14" w:rsidRPr="00E359BF" w:rsidRDefault="00B51A14">
            <w:pPr>
              <w:pStyle w:val="TableSubheadingCentered"/>
            </w:pPr>
            <w:r w:rsidRPr="00E359BF">
              <w:t>7</w:t>
            </w:r>
          </w:p>
        </w:tc>
        <w:tc>
          <w:tcPr>
            <w:tcW w:w="900" w:type="dxa"/>
            <w:shd w:val="clear" w:color="auto" w:fill="D9E2F3" w:themeFill="accent5" w:themeFillTint="33"/>
          </w:tcPr>
          <w:p w14:paraId="6C9CF1B1" w14:textId="77777777" w:rsidR="00B51A14" w:rsidRPr="00E359BF" w:rsidRDefault="00B51A14">
            <w:pPr>
              <w:pStyle w:val="TableSubheadingCentered"/>
            </w:pPr>
            <w:r>
              <w:t>105</w:t>
            </w:r>
          </w:p>
        </w:tc>
        <w:tc>
          <w:tcPr>
            <w:tcW w:w="892" w:type="dxa"/>
            <w:shd w:val="clear" w:color="auto" w:fill="D9E2F3" w:themeFill="accent5" w:themeFillTint="33"/>
          </w:tcPr>
          <w:p w14:paraId="5BF10245" w14:textId="77777777" w:rsidR="00B51A14" w:rsidRPr="00E359BF" w:rsidRDefault="00B51A14">
            <w:pPr>
              <w:pStyle w:val="TableSubheadingCentered"/>
            </w:pPr>
            <w:r>
              <w:t>5.4</w:t>
            </w:r>
          </w:p>
        </w:tc>
      </w:tr>
      <w:tr w:rsidR="00B51A14" w:rsidRPr="00E359BF" w14:paraId="20FD84DE" w14:textId="77777777" w:rsidTr="007F77CA">
        <w:trPr>
          <w:jc w:val="center"/>
        </w:trPr>
        <w:tc>
          <w:tcPr>
            <w:tcW w:w="1431" w:type="dxa"/>
          </w:tcPr>
          <w:p w14:paraId="0081D72E" w14:textId="77777777" w:rsidR="00B51A14" w:rsidRPr="00E359BF" w:rsidRDefault="00B51A14">
            <w:pPr>
              <w:pStyle w:val="TableText"/>
            </w:pPr>
            <w:r>
              <w:t>Grades K-5</w:t>
            </w:r>
          </w:p>
        </w:tc>
        <w:tc>
          <w:tcPr>
            <w:tcW w:w="874" w:type="dxa"/>
          </w:tcPr>
          <w:p w14:paraId="1028C061" w14:textId="77777777" w:rsidR="00B51A14" w:rsidRPr="00E359BF" w:rsidRDefault="00B51A14">
            <w:pPr>
              <w:pStyle w:val="TableTextCentered"/>
              <w:rPr>
                <w:rFonts w:eastAsia="Times New Roman"/>
              </w:rPr>
            </w:pPr>
            <w:r>
              <w:rPr>
                <w:rFonts w:eastAsia="Times New Roman"/>
              </w:rPr>
              <w:t>0</w:t>
            </w:r>
          </w:p>
        </w:tc>
        <w:tc>
          <w:tcPr>
            <w:tcW w:w="874" w:type="dxa"/>
          </w:tcPr>
          <w:p w14:paraId="0668F35A" w14:textId="77777777" w:rsidR="00B51A14" w:rsidRPr="00E359BF" w:rsidRDefault="00B51A14">
            <w:pPr>
              <w:pStyle w:val="TableTextCentered"/>
              <w:rPr>
                <w:rFonts w:eastAsia="Times New Roman"/>
              </w:rPr>
            </w:pPr>
            <w:r>
              <w:rPr>
                <w:rFonts w:eastAsia="Times New Roman"/>
              </w:rPr>
              <w:t>0</w:t>
            </w:r>
          </w:p>
        </w:tc>
        <w:tc>
          <w:tcPr>
            <w:tcW w:w="874" w:type="dxa"/>
          </w:tcPr>
          <w:p w14:paraId="034C85D3" w14:textId="77777777" w:rsidR="00B51A14" w:rsidRPr="00E359BF" w:rsidRDefault="00B51A14">
            <w:pPr>
              <w:pStyle w:val="TableTextCentered"/>
              <w:rPr>
                <w:rFonts w:eastAsia="Times New Roman"/>
              </w:rPr>
            </w:pPr>
            <w:r>
              <w:rPr>
                <w:rFonts w:eastAsia="Times New Roman"/>
              </w:rPr>
              <w:t>0</w:t>
            </w:r>
          </w:p>
        </w:tc>
        <w:tc>
          <w:tcPr>
            <w:tcW w:w="875" w:type="dxa"/>
          </w:tcPr>
          <w:p w14:paraId="29B69B60" w14:textId="77777777" w:rsidR="00B51A14" w:rsidRPr="00E359BF" w:rsidRDefault="00B51A14">
            <w:pPr>
              <w:pStyle w:val="TableTextCentered"/>
              <w:rPr>
                <w:rFonts w:eastAsia="Times New Roman"/>
              </w:rPr>
            </w:pPr>
            <w:r>
              <w:rPr>
                <w:rFonts w:eastAsia="Times New Roman"/>
              </w:rPr>
              <w:t>4</w:t>
            </w:r>
          </w:p>
        </w:tc>
        <w:tc>
          <w:tcPr>
            <w:tcW w:w="875" w:type="dxa"/>
          </w:tcPr>
          <w:p w14:paraId="5D73780C" w14:textId="77777777" w:rsidR="00B51A14" w:rsidRPr="00E359BF" w:rsidRDefault="00B51A14">
            <w:pPr>
              <w:pStyle w:val="TableTextCentered"/>
              <w:rPr>
                <w:rFonts w:eastAsia="Times New Roman"/>
              </w:rPr>
            </w:pPr>
            <w:r>
              <w:rPr>
                <w:rFonts w:eastAsia="Times New Roman"/>
              </w:rPr>
              <w:t>17</w:t>
            </w:r>
          </w:p>
        </w:tc>
        <w:tc>
          <w:tcPr>
            <w:tcW w:w="874" w:type="dxa"/>
          </w:tcPr>
          <w:p w14:paraId="31D1461B" w14:textId="77777777" w:rsidR="00B51A14" w:rsidRPr="00E359BF" w:rsidRDefault="00B51A14">
            <w:pPr>
              <w:pStyle w:val="TableTextCentered"/>
              <w:rPr>
                <w:rFonts w:eastAsia="Times New Roman"/>
              </w:rPr>
            </w:pPr>
            <w:r>
              <w:rPr>
                <w:rFonts w:eastAsia="Times New Roman"/>
              </w:rPr>
              <w:t>11</w:t>
            </w:r>
          </w:p>
        </w:tc>
        <w:tc>
          <w:tcPr>
            <w:tcW w:w="875" w:type="dxa"/>
          </w:tcPr>
          <w:p w14:paraId="447B3E98" w14:textId="77777777" w:rsidR="00B51A14" w:rsidRPr="00E359BF" w:rsidRDefault="00B51A14">
            <w:pPr>
              <w:pStyle w:val="TableTextCentered"/>
              <w:rPr>
                <w:rFonts w:eastAsia="Times New Roman"/>
              </w:rPr>
            </w:pPr>
            <w:r>
              <w:rPr>
                <w:rFonts w:eastAsia="Times New Roman"/>
              </w:rPr>
              <w:t>3</w:t>
            </w:r>
          </w:p>
        </w:tc>
        <w:tc>
          <w:tcPr>
            <w:tcW w:w="900" w:type="dxa"/>
          </w:tcPr>
          <w:p w14:paraId="471D1D51" w14:textId="77777777" w:rsidR="00B51A14" w:rsidRPr="00E359BF" w:rsidRDefault="00B51A14">
            <w:pPr>
              <w:pStyle w:val="TableTextCentered"/>
              <w:rPr>
                <w:rFonts w:eastAsia="Times New Roman"/>
              </w:rPr>
            </w:pPr>
            <w:r>
              <w:rPr>
                <w:rFonts w:eastAsia="Times New Roman"/>
              </w:rPr>
              <w:t>35</w:t>
            </w:r>
          </w:p>
        </w:tc>
        <w:tc>
          <w:tcPr>
            <w:tcW w:w="892" w:type="dxa"/>
          </w:tcPr>
          <w:p w14:paraId="42FA8CEF" w14:textId="77777777" w:rsidR="00B51A14" w:rsidRPr="00E359BF" w:rsidRDefault="00B51A14">
            <w:pPr>
              <w:pStyle w:val="TableTextCentered"/>
              <w:rPr>
                <w:rFonts w:eastAsia="Times New Roman"/>
              </w:rPr>
            </w:pPr>
            <w:r>
              <w:rPr>
                <w:rFonts w:eastAsia="Times New Roman"/>
              </w:rPr>
              <w:t>5.4</w:t>
            </w:r>
          </w:p>
        </w:tc>
      </w:tr>
      <w:tr w:rsidR="00B51A14" w:rsidRPr="00E359BF" w14:paraId="6CC27FAC" w14:textId="77777777" w:rsidTr="007F77CA">
        <w:trPr>
          <w:jc w:val="center"/>
        </w:trPr>
        <w:tc>
          <w:tcPr>
            <w:tcW w:w="1431" w:type="dxa"/>
          </w:tcPr>
          <w:p w14:paraId="38DEFC89" w14:textId="77777777" w:rsidR="00B51A14" w:rsidRPr="00E359BF" w:rsidRDefault="00B51A14">
            <w:pPr>
              <w:pStyle w:val="TableText"/>
            </w:pPr>
            <w:r>
              <w:t>Grades 6-8</w:t>
            </w:r>
          </w:p>
        </w:tc>
        <w:tc>
          <w:tcPr>
            <w:tcW w:w="874" w:type="dxa"/>
          </w:tcPr>
          <w:p w14:paraId="5D8ADCF9" w14:textId="77777777" w:rsidR="00B51A14" w:rsidRPr="00E359BF" w:rsidRDefault="00B51A14">
            <w:pPr>
              <w:pStyle w:val="TableTextCentered"/>
              <w:rPr>
                <w:rFonts w:eastAsia="Times New Roman"/>
              </w:rPr>
            </w:pPr>
            <w:r>
              <w:rPr>
                <w:rFonts w:eastAsia="Times New Roman"/>
              </w:rPr>
              <w:t>0</w:t>
            </w:r>
          </w:p>
        </w:tc>
        <w:tc>
          <w:tcPr>
            <w:tcW w:w="874" w:type="dxa"/>
          </w:tcPr>
          <w:p w14:paraId="334C280E" w14:textId="77777777" w:rsidR="00B51A14" w:rsidRPr="00E359BF" w:rsidRDefault="00B51A14">
            <w:pPr>
              <w:pStyle w:val="TableTextCentered"/>
              <w:rPr>
                <w:rFonts w:eastAsia="Times New Roman"/>
              </w:rPr>
            </w:pPr>
            <w:r>
              <w:rPr>
                <w:rFonts w:eastAsia="Times New Roman"/>
              </w:rPr>
              <w:t>0</w:t>
            </w:r>
          </w:p>
        </w:tc>
        <w:tc>
          <w:tcPr>
            <w:tcW w:w="874" w:type="dxa"/>
          </w:tcPr>
          <w:p w14:paraId="0BA974A2" w14:textId="77777777" w:rsidR="00B51A14" w:rsidRPr="00E359BF" w:rsidRDefault="00B51A14">
            <w:pPr>
              <w:pStyle w:val="TableTextCentered"/>
              <w:rPr>
                <w:rFonts w:eastAsia="Times New Roman"/>
              </w:rPr>
            </w:pPr>
            <w:r>
              <w:rPr>
                <w:rFonts w:eastAsia="Times New Roman"/>
              </w:rPr>
              <w:t>2</w:t>
            </w:r>
          </w:p>
        </w:tc>
        <w:tc>
          <w:tcPr>
            <w:tcW w:w="875" w:type="dxa"/>
          </w:tcPr>
          <w:p w14:paraId="7EEC32A1" w14:textId="77777777" w:rsidR="00B51A14" w:rsidRPr="00E359BF" w:rsidRDefault="00B51A14">
            <w:pPr>
              <w:pStyle w:val="TableTextCentered"/>
              <w:rPr>
                <w:rFonts w:eastAsia="Times New Roman"/>
              </w:rPr>
            </w:pPr>
            <w:r>
              <w:rPr>
                <w:rFonts w:eastAsia="Times New Roman"/>
              </w:rPr>
              <w:t>5</w:t>
            </w:r>
          </w:p>
        </w:tc>
        <w:tc>
          <w:tcPr>
            <w:tcW w:w="875" w:type="dxa"/>
          </w:tcPr>
          <w:p w14:paraId="465F4B24" w14:textId="77777777" w:rsidR="00B51A14" w:rsidRPr="00E359BF" w:rsidRDefault="00B51A14">
            <w:pPr>
              <w:pStyle w:val="TableTextCentered"/>
              <w:rPr>
                <w:rFonts w:eastAsia="Times New Roman"/>
              </w:rPr>
            </w:pPr>
            <w:r>
              <w:rPr>
                <w:rFonts w:eastAsia="Times New Roman"/>
              </w:rPr>
              <w:t>18</w:t>
            </w:r>
          </w:p>
        </w:tc>
        <w:tc>
          <w:tcPr>
            <w:tcW w:w="874" w:type="dxa"/>
          </w:tcPr>
          <w:p w14:paraId="50D27945" w14:textId="77777777" w:rsidR="00B51A14" w:rsidRPr="00E359BF" w:rsidRDefault="00B51A14">
            <w:pPr>
              <w:pStyle w:val="TableTextCentered"/>
              <w:rPr>
                <w:rFonts w:eastAsia="Times New Roman"/>
              </w:rPr>
            </w:pPr>
            <w:r>
              <w:rPr>
                <w:rFonts w:eastAsia="Times New Roman"/>
              </w:rPr>
              <w:t>8</w:t>
            </w:r>
          </w:p>
        </w:tc>
        <w:tc>
          <w:tcPr>
            <w:tcW w:w="875" w:type="dxa"/>
          </w:tcPr>
          <w:p w14:paraId="35833A10" w14:textId="77777777" w:rsidR="00B51A14" w:rsidRPr="00E359BF" w:rsidRDefault="00B51A14">
            <w:pPr>
              <w:pStyle w:val="TableTextCentered"/>
              <w:rPr>
                <w:rFonts w:eastAsia="Times New Roman"/>
              </w:rPr>
            </w:pPr>
            <w:r>
              <w:rPr>
                <w:rFonts w:eastAsia="Times New Roman"/>
              </w:rPr>
              <w:t>8</w:t>
            </w:r>
          </w:p>
        </w:tc>
        <w:tc>
          <w:tcPr>
            <w:tcW w:w="900" w:type="dxa"/>
          </w:tcPr>
          <w:p w14:paraId="0657442B" w14:textId="77777777" w:rsidR="00B51A14" w:rsidRPr="00E359BF" w:rsidRDefault="00B51A14">
            <w:pPr>
              <w:pStyle w:val="TableTextCentered"/>
              <w:rPr>
                <w:rFonts w:eastAsia="Times New Roman"/>
              </w:rPr>
            </w:pPr>
            <w:r>
              <w:rPr>
                <w:rFonts w:eastAsia="Times New Roman"/>
              </w:rPr>
              <w:t>41</w:t>
            </w:r>
          </w:p>
        </w:tc>
        <w:tc>
          <w:tcPr>
            <w:tcW w:w="892" w:type="dxa"/>
          </w:tcPr>
          <w:p w14:paraId="5CDEDC9E" w14:textId="77777777" w:rsidR="00B51A14" w:rsidRPr="00E359BF" w:rsidRDefault="00B51A14">
            <w:pPr>
              <w:pStyle w:val="TableTextCentered"/>
              <w:rPr>
                <w:rFonts w:eastAsia="Times New Roman"/>
              </w:rPr>
            </w:pPr>
            <w:r>
              <w:rPr>
                <w:rFonts w:eastAsia="Times New Roman"/>
              </w:rPr>
              <w:t>5.4</w:t>
            </w:r>
          </w:p>
        </w:tc>
      </w:tr>
      <w:tr w:rsidR="00B51A14" w:rsidRPr="00E359BF" w14:paraId="0877BF4D" w14:textId="77777777" w:rsidTr="007F77CA">
        <w:trPr>
          <w:jc w:val="center"/>
        </w:trPr>
        <w:tc>
          <w:tcPr>
            <w:tcW w:w="1431" w:type="dxa"/>
          </w:tcPr>
          <w:p w14:paraId="7CA8E75C" w14:textId="77777777" w:rsidR="00B51A14" w:rsidRPr="00E359BF" w:rsidRDefault="00B51A14">
            <w:pPr>
              <w:pStyle w:val="TableText"/>
            </w:pPr>
            <w:r>
              <w:t>Grades 9-12</w:t>
            </w:r>
          </w:p>
        </w:tc>
        <w:tc>
          <w:tcPr>
            <w:tcW w:w="874" w:type="dxa"/>
          </w:tcPr>
          <w:p w14:paraId="76C0BA9E" w14:textId="77777777" w:rsidR="00B51A14" w:rsidRPr="00E359BF" w:rsidRDefault="00B51A14">
            <w:pPr>
              <w:pStyle w:val="TableTextCentered"/>
              <w:rPr>
                <w:rFonts w:eastAsia="Times New Roman"/>
              </w:rPr>
            </w:pPr>
            <w:r>
              <w:rPr>
                <w:rFonts w:eastAsia="Times New Roman"/>
              </w:rPr>
              <w:t>0</w:t>
            </w:r>
          </w:p>
        </w:tc>
        <w:tc>
          <w:tcPr>
            <w:tcW w:w="874" w:type="dxa"/>
          </w:tcPr>
          <w:p w14:paraId="5AC42586" w14:textId="77777777" w:rsidR="00B51A14" w:rsidRPr="00E359BF" w:rsidRDefault="00B51A14">
            <w:pPr>
              <w:pStyle w:val="TableTextCentered"/>
              <w:rPr>
                <w:rFonts w:eastAsia="Times New Roman"/>
              </w:rPr>
            </w:pPr>
            <w:r>
              <w:rPr>
                <w:rFonts w:eastAsia="Times New Roman"/>
              </w:rPr>
              <w:t>0</w:t>
            </w:r>
          </w:p>
        </w:tc>
        <w:tc>
          <w:tcPr>
            <w:tcW w:w="874" w:type="dxa"/>
          </w:tcPr>
          <w:p w14:paraId="31E075B3" w14:textId="77777777" w:rsidR="00B51A14" w:rsidRPr="00E359BF" w:rsidRDefault="00B51A14">
            <w:pPr>
              <w:pStyle w:val="TableTextCentered"/>
              <w:rPr>
                <w:rFonts w:eastAsia="Times New Roman"/>
              </w:rPr>
            </w:pPr>
            <w:r>
              <w:rPr>
                <w:rFonts w:eastAsia="Times New Roman"/>
              </w:rPr>
              <w:t>1</w:t>
            </w:r>
          </w:p>
        </w:tc>
        <w:tc>
          <w:tcPr>
            <w:tcW w:w="875" w:type="dxa"/>
          </w:tcPr>
          <w:p w14:paraId="0B101CB6" w14:textId="77777777" w:rsidR="00B51A14" w:rsidRPr="00E359BF" w:rsidRDefault="00B51A14">
            <w:pPr>
              <w:pStyle w:val="TableTextCentered"/>
              <w:rPr>
                <w:rFonts w:eastAsia="Times New Roman"/>
              </w:rPr>
            </w:pPr>
            <w:r>
              <w:rPr>
                <w:rFonts w:eastAsia="Times New Roman"/>
              </w:rPr>
              <w:t>6</w:t>
            </w:r>
          </w:p>
        </w:tc>
        <w:tc>
          <w:tcPr>
            <w:tcW w:w="875" w:type="dxa"/>
          </w:tcPr>
          <w:p w14:paraId="042A2CF1" w14:textId="77777777" w:rsidR="00B51A14" w:rsidRPr="00E359BF" w:rsidRDefault="00B51A14">
            <w:pPr>
              <w:pStyle w:val="TableTextCentered"/>
              <w:rPr>
                <w:rFonts w:eastAsia="Times New Roman"/>
              </w:rPr>
            </w:pPr>
            <w:r>
              <w:rPr>
                <w:rFonts w:eastAsia="Times New Roman"/>
              </w:rPr>
              <w:t>9</w:t>
            </w:r>
          </w:p>
        </w:tc>
        <w:tc>
          <w:tcPr>
            <w:tcW w:w="874" w:type="dxa"/>
          </w:tcPr>
          <w:p w14:paraId="610ABD37" w14:textId="77777777" w:rsidR="00B51A14" w:rsidRPr="00E359BF" w:rsidRDefault="00B51A14">
            <w:pPr>
              <w:pStyle w:val="TableTextCentered"/>
              <w:rPr>
                <w:rFonts w:eastAsia="Times New Roman"/>
              </w:rPr>
            </w:pPr>
            <w:r>
              <w:rPr>
                <w:rFonts w:eastAsia="Times New Roman"/>
              </w:rPr>
              <w:t>9</w:t>
            </w:r>
          </w:p>
        </w:tc>
        <w:tc>
          <w:tcPr>
            <w:tcW w:w="875" w:type="dxa"/>
          </w:tcPr>
          <w:p w14:paraId="7409D280" w14:textId="77777777" w:rsidR="00B51A14" w:rsidRPr="00E359BF" w:rsidRDefault="00B51A14">
            <w:pPr>
              <w:pStyle w:val="TableTextCentered"/>
              <w:rPr>
                <w:rFonts w:eastAsia="Times New Roman"/>
              </w:rPr>
            </w:pPr>
            <w:r>
              <w:rPr>
                <w:rFonts w:eastAsia="Times New Roman"/>
              </w:rPr>
              <w:t>4</w:t>
            </w:r>
          </w:p>
        </w:tc>
        <w:tc>
          <w:tcPr>
            <w:tcW w:w="900" w:type="dxa"/>
          </w:tcPr>
          <w:p w14:paraId="37DD6B71" w14:textId="77777777" w:rsidR="00B51A14" w:rsidRPr="00E359BF" w:rsidRDefault="00B51A14">
            <w:pPr>
              <w:pStyle w:val="TableTextCentered"/>
              <w:rPr>
                <w:rFonts w:eastAsia="Times New Roman"/>
              </w:rPr>
            </w:pPr>
            <w:r>
              <w:rPr>
                <w:rFonts w:eastAsia="Times New Roman"/>
              </w:rPr>
              <w:t>29</w:t>
            </w:r>
          </w:p>
        </w:tc>
        <w:tc>
          <w:tcPr>
            <w:tcW w:w="892" w:type="dxa"/>
          </w:tcPr>
          <w:p w14:paraId="446F9A1A" w14:textId="77777777" w:rsidR="00B51A14" w:rsidRPr="00E359BF" w:rsidRDefault="00B51A14">
            <w:pPr>
              <w:pStyle w:val="TableTextCentered"/>
              <w:rPr>
                <w:rFonts w:eastAsia="Times New Roman"/>
              </w:rPr>
            </w:pPr>
            <w:r>
              <w:rPr>
                <w:rFonts w:eastAsia="Times New Roman"/>
              </w:rPr>
              <w:t>5.3</w:t>
            </w:r>
          </w:p>
        </w:tc>
      </w:tr>
    </w:tbl>
    <w:bookmarkEnd w:id="139"/>
    <w:p w14:paraId="74F29701" w14:textId="77777777" w:rsidR="00B51A14" w:rsidRPr="00BC09E0" w:rsidRDefault="00B51A14">
      <w:pPr>
        <w:pStyle w:val="TableNote"/>
      </w:pPr>
      <w:r w:rsidRPr="00A96DD7">
        <w:t xml:space="preserve">*The district average is an average of the observation scores. In Table 9, the district average is computed as: </w:t>
      </w:r>
      <w:r w:rsidRPr="00A96DD7">
        <w:br/>
      </w:r>
      <w:bookmarkStart w:id="140" w:name="Dist_ILF_Calc"/>
      <w:r>
        <w:t>([3 x 3] + [4 x 15] + [5 x 44] + [6 x 28] + [7 x 15]) ÷ 105 observations = 5.4</w:t>
      </w:r>
      <w:bookmarkEnd w:id="140"/>
    </w:p>
    <w:p w14:paraId="1997FDBF" w14:textId="77777777" w:rsidR="00B51A14" w:rsidRPr="00BC09E0" w:rsidRDefault="00B51A14">
      <w:pPr>
        <w:pStyle w:val="BodyText"/>
      </w:pPr>
      <w:r w:rsidRPr="00524A30">
        <w:rPr>
          <w:rStyle w:val="BodyTextDemiChar"/>
        </w:rPr>
        <w:t>Ratings in the Low Range.</w:t>
      </w:r>
      <w:r w:rsidRPr="00BC09E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76EE4FF1" w14:textId="77777777" w:rsidR="00B51A14" w:rsidRPr="00BC09E0" w:rsidRDefault="00B51A14">
      <w:pPr>
        <w:pStyle w:val="BodyText"/>
      </w:pPr>
      <w:r w:rsidRPr="00524A30">
        <w:rPr>
          <w:rStyle w:val="BodyTextDemiChar"/>
        </w:rPr>
        <w:t>Ratings in the Middle Range.</w:t>
      </w:r>
      <w:r w:rsidRPr="00BC09E0">
        <w:rPr>
          <w:spacing w:val="-4"/>
        </w:rPr>
        <w:t xml:space="preserve"> At the middle range, the teacher sometimes facilitates engagement</w:t>
      </w:r>
      <w:r w:rsidRPr="00BC09E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2F7DBC4D" w14:textId="77777777" w:rsidR="00B51A14" w:rsidRDefault="00B51A14">
      <w:pPr>
        <w:pStyle w:val="BodyText"/>
      </w:pPr>
      <w:r w:rsidRPr="00524A30">
        <w:rPr>
          <w:rStyle w:val="BodyTextDemiChar"/>
        </w:rPr>
        <w:t>Ratings in the High Range.</w:t>
      </w:r>
      <w:r w:rsidRPr="00BC09E0">
        <w:rPr>
          <w:b/>
        </w:rPr>
        <w:t xml:space="preserve"> </w:t>
      </w:r>
      <w:r w:rsidRPr="00BC09E0">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05AD913F" w14:textId="77777777" w:rsidR="00B51A14" w:rsidRPr="00BC09E0" w:rsidRDefault="00B51A14">
      <w:pPr>
        <w:pStyle w:val="Heading2-SIOR"/>
      </w:pPr>
      <w:bookmarkStart w:id="141" w:name="_Toc411329833"/>
      <w:bookmarkStart w:id="142" w:name="_Toc430114882"/>
      <w:bookmarkStart w:id="143" w:name="_Toc92194261"/>
      <w:r w:rsidRPr="00BC09E0">
        <w:lastRenderedPageBreak/>
        <w:t>Concept Development</w:t>
      </w:r>
      <w:bookmarkEnd w:id="141"/>
      <w:bookmarkEnd w:id="142"/>
      <w:bookmarkEnd w:id="143"/>
    </w:p>
    <w:p w14:paraId="6EA9C4FF" w14:textId="77777777" w:rsidR="00B51A14" w:rsidRPr="00BC09E0" w:rsidRDefault="00B51A14">
      <w:pPr>
        <w:pStyle w:val="BodyTextDomain"/>
      </w:pPr>
      <w:r w:rsidRPr="00BC09E0">
        <w:t xml:space="preserve">Instructional Support domain, </w:t>
      </w:r>
      <w:r>
        <w:t>G</w:t>
      </w:r>
      <w:r w:rsidRPr="00BC09E0">
        <w:t xml:space="preserve">rades </w:t>
      </w:r>
      <w:r>
        <w:t>K</w:t>
      </w:r>
      <w:r w:rsidRPr="00BC09E0">
        <w:rPr>
          <w:rFonts w:ascii="Vijaya" w:hAnsi="Vijaya" w:cs="Vijaya"/>
        </w:rPr>
        <w:t>−</w:t>
      </w:r>
      <w:r w:rsidRPr="00BC09E0">
        <w:t xml:space="preserve">3 </w:t>
      </w:r>
    </w:p>
    <w:p w14:paraId="01F763CD" w14:textId="77777777" w:rsidR="00B51A14" w:rsidRPr="00524A30" w:rsidRDefault="00B51A14">
      <w:pPr>
        <w:pStyle w:val="BodyText"/>
        <w:rPr>
          <w:spacing w:val="-2"/>
        </w:rPr>
      </w:pPr>
      <w:r w:rsidRPr="00524A30">
        <w:rPr>
          <w:spacing w:val="-2"/>
        </w:rPr>
        <w:t>Concept Development refers to the teacher’s use of instructional discussions and activities to promote students’ higher order thinking skills and cognition and the teacher’s focus on understanding rather than on rote instruction (</w:t>
      </w:r>
      <w:r w:rsidRPr="00524A30">
        <w:rPr>
          <w:i/>
          <w:spacing w:val="-2"/>
        </w:rPr>
        <w:t>CLASS K–3 Manual</w:t>
      </w:r>
      <w:r w:rsidRPr="00524A30">
        <w:rPr>
          <w:spacing w:val="-2"/>
        </w:rPr>
        <w:t>, p. 64).</w:t>
      </w:r>
    </w:p>
    <w:p w14:paraId="0ABC5803" w14:textId="77777777" w:rsidR="00B51A14" w:rsidRPr="00BC09E0" w:rsidRDefault="00B51A14">
      <w:pPr>
        <w:pStyle w:val="TableTitle0"/>
      </w:pPr>
      <w:r w:rsidRPr="00BC09E0">
        <w:t xml:space="preserve">Table 10. Concept Development: Number of Classrooms for Each Rating </w:t>
      </w:r>
      <w:r w:rsidRPr="00A96DD7">
        <w:t>and District Average</w:t>
      </w:r>
    </w:p>
    <w:p w14:paraId="768928D5" w14:textId="77777777" w:rsidR="00B51A14" w:rsidRDefault="00B51A14">
      <w:pPr>
        <w:pStyle w:val="BodyTextDemi"/>
      </w:pPr>
      <w:r w:rsidRPr="00A96DD7">
        <w:t xml:space="preserve">Concept Development District Average*: </w:t>
      </w:r>
      <w:bookmarkStart w:id="144" w:name="Dist_CD_Avg"/>
      <w:r>
        <w:t>3.2</w:t>
      </w:r>
      <w:bookmarkEnd w:id="144"/>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0D3147" w:rsidRPr="00E359BF" w14:paraId="70A7FCE3"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06F057A1" w14:textId="77777777" w:rsidR="000D3147" w:rsidRPr="00E359BF" w:rsidRDefault="000D3147" w:rsidP="005B1A80">
            <w:pPr>
              <w:pStyle w:val="TableColHeadingCenter"/>
              <w:rPr>
                <w:rFonts w:eastAsia="MS Mincho"/>
              </w:rPr>
            </w:pPr>
            <w:bookmarkStart w:id="145" w:name="Tbl_CD"/>
            <w:r>
              <w:rPr>
                <w:rFonts w:eastAsia="MS Mincho"/>
              </w:rPr>
              <w:t>Grade Band</w:t>
            </w:r>
          </w:p>
        </w:tc>
        <w:tc>
          <w:tcPr>
            <w:tcW w:w="874" w:type="dxa"/>
            <w:vAlign w:val="bottom"/>
          </w:tcPr>
          <w:p w14:paraId="2AD36EAC" w14:textId="77777777" w:rsidR="000D3147" w:rsidRPr="00E359BF" w:rsidRDefault="000D3147" w:rsidP="005B1A80">
            <w:pPr>
              <w:pStyle w:val="TableColHeadingCenter"/>
              <w:rPr>
                <w:rFonts w:eastAsia="MS Mincho"/>
              </w:rPr>
            </w:pPr>
            <w:r w:rsidRPr="00E359BF">
              <w:rPr>
                <w:rFonts w:eastAsia="MS Mincho"/>
              </w:rPr>
              <w:t>Low Range</w:t>
            </w:r>
          </w:p>
        </w:tc>
        <w:tc>
          <w:tcPr>
            <w:tcW w:w="874" w:type="dxa"/>
            <w:vAlign w:val="bottom"/>
          </w:tcPr>
          <w:p w14:paraId="4D5E612D" w14:textId="33A014E5" w:rsidR="000D3147" w:rsidRPr="00E359BF" w:rsidRDefault="005138DD" w:rsidP="005B1A80">
            <w:pPr>
              <w:pStyle w:val="TableColHeadingCenter"/>
              <w:rPr>
                <w:rFonts w:eastAsia="MS Mincho"/>
              </w:rPr>
            </w:pPr>
            <w:r w:rsidRPr="00E359BF">
              <w:rPr>
                <w:rFonts w:eastAsia="MS Mincho"/>
              </w:rPr>
              <w:t>Low Range</w:t>
            </w:r>
          </w:p>
        </w:tc>
        <w:tc>
          <w:tcPr>
            <w:tcW w:w="874" w:type="dxa"/>
            <w:vAlign w:val="bottom"/>
          </w:tcPr>
          <w:p w14:paraId="590A4E1C" w14:textId="77777777" w:rsidR="000D3147" w:rsidRPr="00E359BF" w:rsidRDefault="000D3147" w:rsidP="005B1A80">
            <w:pPr>
              <w:pStyle w:val="TableColHeadingCenter"/>
              <w:rPr>
                <w:rFonts w:eastAsia="MS Mincho"/>
              </w:rPr>
            </w:pPr>
            <w:r w:rsidRPr="00E359BF">
              <w:rPr>
                <w:rFonts w:eastAsia="MS Mincho"/>
              </w:rPr>
              <w:t>Middle Range</w:t>
            </w:r>
          </w:p>
        </w:tc>
        <w:tc>
          <w:tcPr>
            <w:tcW w:w="875" w:type="dxa"/>
            <w:vAlign w:val="bottom"/>
          </w:tcPr>
          <w:p w14:paraId="7B63781D" w14:textId="78BAB39B" w:rsidR="000D3147" w:rsidRPr="00E359BF" w:rsidRDefault="005138DD" w:rsidP="005B1A80">
            <w:pPr>
              <w:pStyle w:val="TableColHeadingCenter"/>
              <w:rPr>
                <w:rFonts w:eastAsia="MS Mincho"/>
              </w:rPr>
            </w:pPr>
            <w:r w:rsidRPr="00E359BF">
              <w:rPr>
                <w:rFonts w:eastAsia="MS Mincho"/>
              </w:rPr>
              <w:t>Middle Range</w:t>
            </w:r>
          </w:p>
        </w:tc>
        <w:tc>
          <w:tcPr>
            <w:tcW w:w="875" w:type="dxa"/>
            <w:vAlign w:val="bottom"/>
          </w:tcPr>
          <w:p w14:paraId="38C2E333" w14:textId="3594F519" w:rsidR="000D3147" w:rsidRPr="00E359BF" w:rsidRDefault="005B1A80" w:rsidP="005B1A80">
            <w:pPr>
              <w:pStyle w:val="TableColHeadingCenter"/>
              <w:rPr>
                <w:rFonts w:eastAsia="MS Mincho"/>
              </w:rPr>
            </w:pPr>
            <w:r w:rsidRPr="00E359BF">
              <w:rPr>
                <w:rFonts w:eastAsia="MS Mincho"/>
              </w:rPr>
              <w:t>Middle Range</w:t>
            </w:r>
          </w:p>
        </w:tc>
        <w:tc>
          <w:tcPr>
            <w:tcW w:w="874" w:type="dxa"/>
            <w:vAlign w:val="bottom"/>
          </w:tcPr>
          <w:p w14:paraId="5714A5D4" w14:textId="77777777" w:rsidR="000D3147" w:rsidRPr="00E359BF" w:rsidRDefault="000D3147" w:rsidP="005B1A80">
            <w:pPr>
              <w:pStyle w:val="TableColHeadingCenter"/>
              <w:rPr>
                <w:rFonts w:eastAsia="MS Mincho"/>
              </w:rPr>
            </w:pPr>
            <w:r w:rsidRPr="00E359BF">
              <w:rPr>
                <w:rFonts w:eastAsia="MS Mincho"/>
              </w:rPr>
              <w:t>High Range</w:t>
            </w:r>
          </w:p>
        </w:tc>
        <w:tc>
          <w:tcPr>
            <w:tcW w:w="875" w:type="dxa"/>
            <w:vAlign w:val="bottom"/>
          </w:tcPr>
          <w:p w14:paraId="2792EBED" w14:textId="2801F945" w:rsidR="000D3147" w:rsidRPr="00E359BF" w:rsidRDefault="005B1A80" w:rsidP="005B1A80">
            <w:pPr>
              <w:pStyle w:val="TableColHeadingCenter"/>
              <w:rPr>
                <w:rFonts w:eastAsia="MS Mincho"/>
              </w:rPr>
            </w:pPr>
            <w:r w:rsidRPr="00E359BF">
              <w:rPr>
                <w:rFonts w:eastAsia="MS Mincho"/>
              </w:rPr>
              <w:t>High Range</w:t>
            </w:r>
          </w:p>
        </w:tc>
        <w:tc>
          <w:tcPr>
            <w:tcW w:w="900" w:type="dxa"/>
            <w:vAlign w:val="bottom"/>
          </w:tcPr>
          <w:p w14:paraId="4A71B91D" w14:textId="77777777" w:rsidR="000D3147" w:rsidRPr="00E359BF" w:rsidRDefault="000D3147" w:rsidP="005B1A80">
            <w:pPr>
              <w:pStyle w:val="TableColHeadingCenter"/>
              <w:rPr>
                <w:rFonts w:eastAsia="MS Mincho"/>
              </w:rPr>
            </w:pPr>
            <w:r>
              <w:rPr>
                <w:rFonts w:eastAsia="MS Mincho"/>
              </w:rPr>
              <w:t>n</w:t>
            </w:r>
          </w:p>
        </w:tc>
        <w:tc>
          <w:tcPr>
            <w:tcW w:w="892" w:type="dxa"/>
            <w:vAlign w:val="bottom"/>
          </w:tcPr>
          <w:p w14:paraId="07D77B75" w14:textId="77777777" w:rsidR="000D3147" w:rsidRPr="00E359BF" w:rsidRDefault="000D3147" w:rsidP="005B1A80">
            <w:pPr>
              <w:pStyle w:val="TableColHeadingCenter"/>
              <w:rPr>
                <w:rFonts w:eastAsia="MS Mincho"/>
              </w:rPr>
            </w:pPr>
            <w:r>
              <w:rPr>
                <w:rFonts w:eastAsia="MS Mincho"/>
              </w:rPr>
              <w:t>Average</w:t>
            </w:r>
          </w:p>
        </w:tc>
      </w:tr>
      <w:tr w:rsidR="00B51A14" w:rsidRPr="00E359BF" w14:paraId="41576FCD" w14:textId="77777777" w:rsidTr="000D3147">
        <w:trPr>
          <w:jc w:val="center"/>
        </w:trPr>
        <w:tc>
          <w:tcPr>
            <w:tcW w:w="1431" w:type="dxa"/>
            <w:shd w:val="clear" w:color="auto" w:fill="D9E2F3" w:themeFill="accent5" w:themeFillTint="33"/>
          </w:tcPr>
          <w:p w14:paraId="779D71F2" w14:textId="77777777" w:rsidR="00B51A14" w:rsidRPr="00E359BF" w:rsidRDefault="00B51A14">
            <w:pPr>
              <w:pStyle w:val="TableSubheadingCentered"/>
            </w:pPr>
          </w:p>
        </w:tc>
        <w:tc>
          <w:tcPr>
            <w:tcW w:w="874" w:type="dxa"/>
            <w:shd w:val="clear" w:color="auto" w:fill="D9E2F3" w:themeFill="accent5" w:themeFillTint="33"/>
          </w:tcPr>
          <w:p w14:paraId="6E2936E4" w14:textId="77777777" w:rsidR="00B51A14" w:rsidRPr="00E359BF" w:rsidRDefault="00B51A14">
            <w:pPr>
              <w:pStyle w:val="TableSubheadingCentered"/>
            </w:pPr>
            <w:r w:rsidRPr="00E359BF">
              <w:t>1</w:t>
            </w:r>
          </w:p>
        </w:tc>
        <w:tc>
          <w:tcPr>
            <w:tcW w:w="874" w:type="dxa"/>
            <w:shd w:val="clear" w:color="auto" w:fill="D9E2F3" w:themeFill="accent5" w:themeFillTint="33"/>
          </w:tcPr>
          <w:p w14:paraId="3E2BAAE9" w14:textId="77777777" w:rsidR="00B51A14" w:rsidRPr="00E359BF" w:rsidRDefault="00B51A14">
            <w:pPr>
              <w:pStyle w:val="TableSubheadingCentered"/>
            </w:pPr>
            <w:r w:rsidRPr="00E359BF">
              <w:t>2</w:t>
            </w:r>
          </w:p>
        </w:tc>
        <w:tc>
          <w:tcPr>
            <w:tcW w:w="874" w:type="dxa"/>
            <w:shd w:val="clear" w:color="auto" w:fill="D9E2F3" w:themeFill="accent5" w:themeFillTint="33"/>
          </w:tcPr>
          <w:p w14:paraId="2C487DA5" w14:textId="77777777" w:rsidR="00B51A14" w:rsidRPr="00E359BF" w:rsidRDefault="00B51A14">
            <w:pPr>
              <w:pStyle w:val="TableSubheadingCentered"/>
            </w:pPr>
            <w:r w:rsidRPr="00E359BF">
              <w:t>3</w:t>
            </w:r>
          </w:p>
        </w:tc>
        <w:tc>
          <w:tcPr>
            <w:tcW w:w="875" w:type="dxa"/>
            <w:shd w:val="clear" w:color="auto" w:fill="D9E2F3" w:themeFill="accent5" w:themeFillTint="33"/>
          </w:tcPr>
          <w:p w14:paraId="7408E3FA" w14:textId="77777777" w:rsidR="00B51A14" w:rsidRPr="00E359BF" w:rsidRDefault="00B51A14">
            <w:pPr>
              <w:pStyle w:val="TableSubheadingCentered"/>
            </w:pPr>
            <w:r w:rsidRPr="00E359BF">
              <w:t>4</w:t>
            </w:r>
          </w:p>
        </w:tc>
        <w:tc>
          <w:tcPr>
            <w:tcW w:w="875" w:type="dxa"/>
            <w:shd w:val="clear" w:color="auto" w:fill="D9E2F3" w:themeFill="accent5" w:themeFillTint="33"/>
          </w:tcPr>
          <w:p w14:paraId="141EE123" w14:textId="77777777" w:rsidR="00B51A14" w:rsidRPr="00E359BF" w:rsidRDefault="00B51A14">
            <w:pPr>
              <w:pStyle w:val="TableSubheadingCentered"/>
            </w:pPr>
            <w:r w:rsidRPr="00E359BF">
              <w:t>5</w:t>
            </w:r>
          </w:p>
        </w:tc>
        <w:tc>
          <w:tcPr>
            <w:tcW w:w="874" w:type="dxa"/>
            <w:shd w:val="clear" w:color="auto" w:fill="D9E2F3" w:themeFill="accent5" w:themeFillTint="33"/>
          </w:tcPr>
          <w:p w14:paraId="7FAFC42B" w14:textId="77777777" w:rsidR="00B51A14" w:rsidRPr="00E359BF" w:rsidRDefault="00B51A14">
            <w:pPr>
              <w:pStyle w:val="TableSubheadingCentered"/>
            </w:pPr>
            <w:r w:rsidRPr="00E359BF">
              <w:t>6</w:t>
            </w:r>
          </w:p>
        </w:tc>
        <w:tc>
          <w:tcPr>
            <w:tcW w:w="875" w:type="dxa"/>
            <w:shd w:val="clear" w:color="auto" w:fill="D9E2F3" w:themeFill="accent5" w:themeFillTint="33"/>
          </w:tcPr>
          <w:p w14:paraId="15059844" w14:textId="77777777" w:rsidR="00B51A14" w:rsidRPr="00E359BF" w:rsidRDefault="00B51A14">
            <w:pPr>
              <w:pStyle w:val="TableSubheadingCentered"/>
            </w:pPr>
            <w:r w:rsidRPr="00E359BF">
              <w:t>7</w:t>
            </w:r>
          </w:p>
        </w:tc>
        <w:tc>
          <w:tcPr>
            <w:tcW w:w="900" w:type="dxa"/>
            <w:shd w:val="clear" w:color="auto" w:fill="D9E2F3" w:themeFill="accent5" w:themeFillTint="33"/>
          </w:tcPr>
          <w:p w14:paraId="12AF18E3" w14:textId="77777777" w:rsidR="00B51A14" w:rsidRPr="00E359BF" w:rsidRDefault="00B51A14">
            <w:pPr>
              <w:pStyle w:val="TableSubheadingCentered"/>
            </w:pPr>
            <w:r>
              <w:t>26</w:t>
            </w:r>
          </w:p>
        </w:tc>
        <w:tc>
          <w:tcPr>
            <w:tcW w:w="892" w:type="dxa"/>
            <w:shd w:val="clear" w:color="auto" w:fill="D9E2F3" w:themeFill="accent5" w:themeFillTint="33"/>
          </w:tcPr>
          <w:p w14:paraId="625A6812" w14:textId="77777777" w:rsidR="00B51A14" w:rsidRPr="00E359BF" w:rsidRDefault="00B51A14">
            <w:pPr>
              <w:pStyle w:val="TableSubheadingCentered"/>
            </w:pPr>
            <w:r>
              <w:t>3.2</w:t>
            </w:r>
          </w:p>
        </w:tc>
      </w:tr>
      <w:tr w:rsidR="00B51A14" w:rsidRPr="00E359BF" w14:paraId="13EFC1DD" w14:textId="77777777" w:rsidTr="000D3147">
        <w:trPr>
          <w:jc w:val="center"/>
        </w:trPr>
        <w:tc>
          <w:tcPr>
            <w:tcW w:w="1431" w:type="dxa"/>
          </w:tcPr>
          <w:p w14:paraId="5268EF93" w14:textId="77777777" w:rsidR="00B51A14" w:rsidRPr="00E359BF" w:rsidRDefault="00B51A14">
            <w:pPr>
              <w:pStyle w:val="TableText"/>
            </w:pPr>
            <w:r>
              <w:t>Grades K-3**</w:t>
            </w:r>
          </w:p>
        </w:tc>
        <w:tc>
          <w:tcPr>
            <w:tcW w:w="874" w:type="dxa"/>
          </w:tcPr>
          <w:p w14:paraId="1EBBCE05" w14:textId="77777777" w:rsidR="00B51A14" w:rsidRPr="00E359BF" w:rsidRDefault="00B51A14">
            <w:pPr>
              <w:pStyle w:val="TableTextCentered"/>
              <w:rPr>
                <w:rFonts w:eastAsia="Times New Roman"/>
              </w:rPr>
            </w:pPr>
            <w:r>
              <w:rPr>
                <w:rFonts w:eastAsia="Times New Roman"/>
              </w:rPr>
              <w:t>1</w:t>
            </w:r>
          </w:p>
        </w:tc>
        <w:tc>
          <w:tcPr>
            <w:tcW w:w="874" w:type="dxa"/>
          </w:tcPr>
          <w:p w14:paraId="25DB53B6" w14:textId="77777777" w:rsidR="00B51A14" w:rsidRPr="00E359BF" w:rsidRDefault="00B51A14">
            <w:pPr>
              <w:pStyle w:val="TableTextCentered"/>
              <w:rPr>
                <w:rFonts w:eastAsia="Times New Roman"/>
              </w:rPr>
            </w:pPr>
            <w:r>
              <w:rPr>
                <w:rFonts w:eastAsia="Times New Roman"/>
              </w:rPr>
              <w:t>9</w:t>
            </w:r>
          </w:p>
        </w:tc>
        <w:tc>
          <w:tcPr>
            <w:tcW w:w="874" w:type="dxa"/>
          </w:tcPr>
          <w:p w14:paraId="6A2721F0" w14:textId="77777777" w:rsidR="00B51A14" w:rsidRPr="00E359BF" w:rsidRDefault="00B51A14">
            <w:pPr>
              <w:pStyle w:val="TableTextCentered"/>
              <w:rPr>
                <w:rFonts w:eastAsia="Times New Roman"/>
              </w:rPr>
            </w:pPr>
            <w:r>
              <w:rPr>
                <w:rFonts w:eastAsia="Times New Roman"/>
              </w:rPr>
              <w:t>5</w:t>
            </w:r>
          </w:p>
        </w:tc>
        <w:tc>
          <w:tcPr>
            <w:tcW w:w="875" w:type="dxa"/>
          </w:tcPr>
          <w:p w14:paraId="7A4DF68F" w14:textId="77777777" w:rsidR="00B51A14" w:rsidRPr="00E359BF" w:rsidRDefault="00B51A14">
            <w:pPr>
              <w:pStyle w:val="TableTextCentered"/>
              <w:rPr>
                <w:rFonts w:eastAsia="Times New Roman"/>
              </w:rPr>
            </w:pPr>
            <w:r>
              <w:rPr>
                <w:rFonts w:eastAsia="Times New Roman"/>
              </w:rPr>
              <w:t>5</w:t>
            </w:r>
          </w:p>
        </w:tc>
        <w:tc>
          <w:tcPr>
            <w:tcW w:w="875" w:type="dxa"/>
          </w:tcPr>
          <w:p w14:paraId="1BF8CE41" w14:textId="77777777" w:rsidR="00B51A14" w:rsidRPr="00E359BF" w:rsidRDefault="00B51A14">
            <w:pPr>
              <w:pStyle w:val="TableTextCentered"/>
              <w:rPr>
                <w:rFonts w:eastAsia="Times New Roman"/>
              </w:rPr>
            </w:pPr>
            <w:r>
              <w:rPr>
                <w:rFonts w:eastAsia="Times New Roman"/>
              </w:rPr>
              <w:t>6</w:t>
            </w:r>
          </w:p>
        </w:tc>
        <w:tc>
          <w:tcPr>
            <w:tcW w:w="874" w:type="dxa"/>
          </w:tcPr>
          <w:p w14:paraId="330D424B" w14:textId="77777777" w:rsidR="00B51A14" w:rsidRPr="00E359BF" w:rsidRDefault="00B51A14">
            <w:pPr>
              <w:pStyle w:val="TableTextCentered"/>
              <w:rPr>
                <w:rFonts w:eastAsia="Times New Roman"/>
              </w:rPr>
            </w:pPr>
            <w:r>
              <w:rPr>
                <w:rFonts w:eastAsia="Times New Roman"/>
              </w:rPr>
              <w:t>0</w:t>
            </w:r>
          </w:p>
        </w:tc>
        <w:tc>
          <w:tcPr>
            <w:tcW w:w="875" w:type="dxa"/>
          </w:tcPr>
          <w:p w14:paraId="1EB5174E" w14:textId="77777777" w:rsidR="00B51A14" w:rsidRPr="00E359BF" w:rsidRDefault="00B51A14">
            <w:pPr>
              <w:pStyle w:val="TableTextCentered"/>
              <w:rPr>
                <w:rFonts w:eastAsia="Times New Roman"/>
              </w:rPr>
            </w:pPr>
            <w:r>
              <w:rPr>
                <w:rFonts w:eastAsia="Times New Roman"/>
              </w:rPr>
              <w:t>0</w:t>
            </w:r>
          </w:p>
        </w:tc>
        <w:tc>
          <w:tcPr>
            <w:tcW w:w="900" w:type="dxa"/>
          </w:tcPr>
          <w:p w14:paraId="244BDFEF" w14:textId="77777777" w:rsidR="00B51A14" w:rsidRPr="00E359BF" w:rsidRDefault="00B51A14">
            <w:pPr>
              <w:pStyle w:val="TableTextCentered"/>
              <w:rPr>
                <w:rFonts w:eastAsia="Times New Roman"/>
              </w:rPr>
            </w:pPr>
            <w:r>
              <w:rPr>
                <w:rFonts w:eastAsia="Times New Roman"/>
              </w:rPr>
              <w:t>26</w:t>
            </w:r>
          </w:p>
        </w:tc>
        <w:tc>
          <w:tcPr>
            <w:tcW w:w="892" w:type="dxa"/>
          </w:tcPr>
          <w:p w14:paraId="0DDA8A13" w14:textId="77777777" w:rsidR="00B51A14" w:rsidRPr="00E359BF" w:rsidRDefault="00B51A14">
            <w:pPr>
              <w:pStyle w:val="TableTextCentered"/>
              <w:rPr>
                <w:rFonts w:eastAsia="Times New Roman"/>
              </w:rPr>
            </w:pPr>
            <w:r>
              <w:rPr>
                <w:rFonts w:eastAsia="Times New Roman"/>
              </w:rPr>
              <w:t>3.2</w:t>
            </w:r>
          </w:p>
        </w:tc>
      </w:tr>
    </w:tbl>
    <w:bookmarkEnd w:id="145"/>
    <w:p w14:paraId="6FECEF48" w14:textId="77777777" w:rsidR="00B51A14" w:rsidRDefault="00B51A14">
      <w:pPr>
        <w:pStyle w:val="TableNote"/>
      </w:pPr>
      <w:r w:rsidRPr="00A96DD7">
        <w:t xml:space="preserve">*The district average is an average of the observation scores. In Table 10, the district average is computed as: </w:t>
      </w:r>
      <w:r w:rsidRPr="00A96DD7">
        <w:br/>
      </w:r>
      <w:bookmarkStart w:id="146" w:name="Dist_CD_Calc"/>
      <w:r>
        <w:t>([1 x 1] + [2 x 9] + [3 x 5] + [4 x 5] + [5 x 6]) ÷ 26 observations = 3.2</w:t>
      </w:r>
      <w:bookmarkEnd w:id="146"/>
    </w:p>
    <w:p w14:paraId="6FA49F9B" w14:textId="77777777" w:rsidR="00B51A14" w:rsidRPr="00BC09E0" w:rsidRDefault="00B51A14">
      <w:pPr>
        <w:pStyle w:val="TableNote"/>
      </w:pPr>
      <w:r>
        <w:t>**Concept Development does not appear in the CLASS Upper Elementary Manual, therefore scores for the Elementary School Level represent grades K-3 only.</w:t>
      </w:r>
    </w:p>
    <w:p w14:paraId="198BE04B" w14:textId="77777777" w:rsidR="00B51A14" w:rsidRPr="00BC09E0" w:rsidRDefault="00B51A14">
      <w:pPr>
        <w:pStyle w:val="BodyText"/>
      </w:pPr>
      <w:r w:rsidRPr="00F97764">
        <w:rPr>
          <w:rStyle w:val="BodyTextDemiChar"/>
        </w:rPr>
        <w:t>Ratings in the Low Range.</w:t>
      </w:r>
      <w:r w:rsidRPr="00BC09E0">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26284EC7" w14:textId="77777777" w:rsidR="00B51A14" w:rsidRPr="00BC09E0" w:rsidRDefault="00B51A14">
      <w:pPr>
        <w:pStyle w:val="BodyText"/>
      </w:pPr>
      <w:r w:rsidRPr="00F97764">
        <w:rPr>
          <w:rStyle w:val="BodyTextDemiChar"/>
        </w:rPr>
        <w:t xml:space="preserve">Ratings in the Middle Range. </w:t>
      </w:r>
      <w:r w:rsidRPr="00BC09E0">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7362DE3D" w14:textId="77777777" w:rsidR="00B51A14" w:rsidRDefault="00B51A14">
      <w:pPr>
        <w:pStyle w:val="BodyText"/>
      </w:pPr>
      <w:r w:rsidRPr="00F97764">
        <w:rPr>
          <w:rStyle w:val="BodyTextDemiChar"/>
        </w:rPr>
        <w:t>Ratings in the High Range.</w:t>
      </w:r>
      <w:r w:rsidRPr="00BC09E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32F4C1F9" w14:textId="77777777" w:rsidR="00B51A14" w:rsidRDefault="00B51A14">
      <w:pPr>
        <w:spacing w:after="160" w:line="259" w:lineRule="auto"/>
      </w:pPr>
      <w:r>
        <w:br w:type="page"/>
      </w:r>
    </w:p>
    <w:p w14:paraId="72C23203" w14:textId="77777777" w:rsidR="00B51A14" w:rsidRPr="00BC09E0" w:rsidRDefault="00B51A14">
      <w:pPr>
        <w:pStyle w:val="Heading2-SIOR"/>
      </w:pPr>
      <w:bookmarkStart w:id="147" w:name="_Toc379881742"/>
      <w:bookmarkStart w:id="148" w:name="_Toc411329834"/>
      <w:bookmarkStart w:id="149" w:name="_Toc430114883"/>
      <w:bookmarkStart w:id="150" w:name="_Toc92194262"/>
      <w:r w:rsidRPr="00BC09E0">
        <w:lastRenderedPageBreak/>
        <w:t>Content Understanding</w:t>
      </w:r>
      <w:bookmarkEnd w:id="147"/>
      <w:bookmarkEnd w:id="148"/>
      <w:bookmarkEnd w:id="149"/>
      <w:bookmarkEnd w:id="150"/>
    </w:p>
    <w:p w14:paraId="1F05A503" w14:textId="77777777" w:rsidR="00B51A14" w:rsidRPr="00BC09E0" w:rsidRDefault="00B51A14">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36982AC0" w14:textId="77777777" w:rsidR="00B51A14" w:rsidRPr="00F97764" w:rsidRDefault="00B51A14">
      <w:pPr>
        <w:pStyle w:val="BodyText"/>
        <w:rPr>
          <w:spacing w:val="-2"/>
        </w:rPr>
      </w:pPr>
      <w:r w:rsidRPr="00F97764">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F97764">
        <w:rPr>
          <w:i/>
          <w:spacing w:val="-2"/>
        </w:rPr>
        <w:t>CLASS Upper Elementary Manual</w:t>
      </w:r>
      <w:r w:rsidRPr="00F97764">
        <w:rPr>
          <w:spacing w:val="-2"/>
        </w:rPr>
        <w:t>, p. 70</w:t>
      </w:r>
      <w:r>
        <w:rPr>
          <w:spacing w:val="-2"/>
        </w:rPr>
        <w:t xml:space="preserve">, </w:t>
      </w:r>
      <w:r w:rsidRPr="0085328B">
        <w:rPr>
          <w:i/>
        </w:rPr>
        <w:t>CLASS Secondary Manual,</w:t>
      </w:r>
      <w:r>
        <w:t xml:space="preserve"> p. 68</w:t>
      </w:r>
      <w:r w:rsidRPr="00F97764">
        <w:rPr>
          <w:spacing w:val="-2"/>
        </w:rPr>
        <w:t>).</w:t>
      </w:r>
    </w:p>
    <w:p w14:paraId="06ACC63E" w14:textId="77777777" w:rsidR="00B51A14" w:rsidRPr="00BC09E0" w:rsidRDefault="00B51A14">
      <w:pPr>
        <w:pStyle w:val="TableTitle0"/>
      </w:pPr>
      <w:r w:rsidRPr="00BC09E0">
        <w:t xml:space="preserve">Table 11. Content Understanding: Number of Classrooms for Each Rating </w:t>
      </w:r>
      <w:r w:rsidRPr="00D44000">
        <w:t>and District Average</w:t>
      </w:r>
    </w:p>
    <w:p w14:paraId="2D3DFEBC" w14:textId="77777777" w:rsidR="00B51A14" w:rsidRDefault="00B51A14">
      <w:pPr>
        <w:pStyle w:val="BodyTextDemi"/>
      </w:pPr>
      <w:r w:rsidRPr="00D44000">
        <w:t xml:space="preserve">Content Understanding District Average*: </w:t>
      </w:r>
      <w:bookmarkStart w:id="151" w:name="Dist_CU_Avg"/>
      <w:r>
        <w:t>4.7</w:t>
      </w:r>
      <w:bookmarkEnd w:id="151"/>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5B1A80" w:rsidRPr="00E359BF" w14:paraId="7927682E"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3E622D57" w14:textId="77777777" w:rsidR="005B1A80" w:rsidRPr="00E359BF" w:rsidRDefault="005B1A80" w:rsidP="000D4437">
            <w:pPr>
              <w:pStyle w:val="TableColHeadingCenter"/>
              <w:rPr>
                <w:rFonts w:eastAsia="MS Mincho"/>
              </w:rPr>
            </w:pPr>
            <w:bookmarkStart w:id="152" w:name="Tbl_CU"/>
            <w:r>
              <w:rPr>
                <w:rFonts w:eastAsia="MS Mincho"/>
              </w:rPr>
              <w:t>Grade Band</w:t>
            </w:r>
          </w:p>
        </w:tc>
        <w:tc>
          <w:tcPr>
            <w:tcW w:w="874" w:type="dxa"/>
            <w:vAlign w:val="bottom"/>
          </w:tcPr>
          <w:p w14:paraId="37503092" w14:textId="77777777" w:rsidR="005B1A80" w:rsidRPr="00E359BF" w:rsidRDefault="005B1A80" w:rsidP="000D4437">
            <w:pPr>
              <w:pStyle w:val="TableColHeadingCenter"/>
              <w:rPr>
                <w:rFonts w:eastAsia="MS Mincho"/>
              </w:rPr>
            </w:pPr>
            <w:r w:rsidRPr="00E359BF">
              <w:rPr>
                <w:rFonts w:eastAsia="MS Mincho"/>
              </w:rPr>
              <w:t>Low Range</w:t>
            </w:r>
          </w:p>
        </w:tc>
        <w:tc>
          <w:tcPr>
            <w:tcW w:w="874" w:type="dxa"/>
            <w:vAlign w:val="bottom"/>
          </w:tcPr>
          <w:p w14:paraId="5772418A" w14:textId="55270703" w:rsidR="005B1A80" w:rsidRPr="00E359BF" w:rsidRDefault="005B1A80" w:rsidP="000D4437">
            <w:pPr>
              <w:pStyle w:val="TableColHeadingCenter"/>
              <w:rPr>
                <w:rFonts w:eastAsia="MS Mincho"/>
              </w:rPr>
            </w:pPr>
            <w:r w:rsidRPr="00E359BF">
              <w:rPr>
                <w:rFonts w:eastAsia="MS Mincho"/>
              </w:rPr>
              <w:t>Low Range</w:t>
            </w:r>
          </w:p>
        </w:tc>
        <w:tc>
          <w:tcPr>
            <w:tcW w:w="874" w:type="dxa"/>
            <w:vAlign w:val="bottom"/>
          </w:tcPr>
          <w:p w14:paraId="4BFA849B" w14:textId="77777777" w:rsidR="005B1A80" w:rsidRPr="00E359BF" w:rsidRDefault="005B1A80" w:rsidP="000D4437">
            <w:pPr>
              <w:pStyle w:val="TableColHeadingCenter"/>
              <w:rPr>
                <w:rFonts w:eastAsia="MS Mincho"/>
              </w:rPr>
            </w:pPr>
            <w:r w:rsidRPr="00E359BF">
              <w:rPr>
                <w:rFonts w:eastAsia="MS Mincho"/>
              </w:rPr>
              <w:t>Middle Range</w:t>
            </w:r>
          </w:p>
        </w:tc>
        <w:tc>
          <w:tcPr>
            <w:tcW w:w="875" w:type="dxa"/>
            <w:vAlign w:val="bottom"/>
          </w:tcPr>
          <w:p w14:paraId="64BDFC4F" w14:textId="0F0531EF" w:rsidR="005B1A80" w:rsidRPr="00E359BF" w:rsidRDefault="005B1A80" w:rsidP="000D4437">
            <w:pPr>
              <w:pStyle w:val="TableColHeadingCenter"/>
              <w:rPr>
                <w:rFonts w:eastAsia="MS Mincho"/>
              </w:rPr>
            </w:pPr>
            <w:r w:rsidRPr="00E359BF">
              <w:rPr>
                <w:rFonts w:eastAsia="MS Mincho"/>
              </w:rPr>
              <w:t>Middle Range</w:t>
            </w:r>
          </w:p>
        </w:tc>
        <w:tc>
          <w:tcPr>
            <w:tcW w:w="875" w:type="dxa"/>
            <w:vAlign w:val="bottom"/>
          </w:tcPr>
          <w:p w14:paraId="55492A4A" w14:textId="555945C3" w:rsidR="005B1A80" w:rsidRPr="00E359BF" w:rsidRDefault="005B1A80" w:rsidP="000D4437">
            <w:pPr>
              <w:pStyle w:val="TableColHeadingCenter"/>
              <w:rPr>
                <w:rFonts w:eastAsia="MS Mincho"/>
              </w:rPr>
            </w:pPr>
            <w:r w:rsidRPr="00E359BF">
              <w:rPr>
                <w:rFonts w:eastAsia="MS Mincho"/>
              </w:rPr>
              <w:t>Middle Range</w:t>
            </w:r>
          </w:p>
        </w:tc>
        <w:tc>
          <w:tcPr>
            <w:tcW w:w="874" w:type="dxa"/>
            <w:vAlign w:val="bottom"/>
          </w:tcPr>
          <w:p w14:paraId="69FEF12F" w14:textId="77777777" w:rsidR="005B1A80" w:rsidRPr="00E359BF" w:rsidRDefault="005B1A80" w:rsidP="000D4437">
            <w:pPr>
              <w:pStyle w:val="TableColHeadingCenter"/>
              <w:rPr>
                <w:rFonts w:eastAsia="MS Mincho"/>
              </w:rPr>
            </w:pPr>
            <w:r w:rsidRPr="00E359BF">
              <w:rPr>
                <w:rFonts w:eastAsia="MS Mincho"/>
              </w:rPr>
              <w:t>High Range</w:t>
            </w:r>
          </w:p>
        </w:tc>
        <w:tc>
          <w:tcPr>
            <w:tcW w:w="875" w:type="dxa"/>
            <w:vAlign w:val="bottom"/>
          </w:tcPr>
          <w:p w14:paraId="72E84CF2" w14:textId="01A254C3" w:rsidR="005B1A80" w:rsidRPr="00E359BF" w:rsidRDefault="005B1A80" w:rsidP="000D4437">
            <w:pPr>
              <w:pStyle w:val="TableColHeadingCenter"/>
              <w:rPr>
                <w:rFonts w:eastAsia="MS Mincho"/>
              </w:rPr>
            </w:pPr>
            <w:r w:rsidRPr="00E359BF">
              <w:rPr>
                <w:rFonts w:eastAsia="MS Mincho"/>
              </w:rPr>
              <w:t>High Range</w:t>
            </w:r>
          </w:p>
        </w:tc>
        <w:tc>
          <w:tcPr>
            <w:tcW w:w="900" w:type="dxa"/>
            <w:vAlign w:val="bottom"/>
          </w:tcPr>
          <w:p w14:paraId="54DCC79D" w14:textId="77777777" w:rsidR="005B1A80" w:rsidRPr="00E359BF" w:rsidRDefault="005B1A80" w:rsidP="000D4437">
            <w:pPr>
              <w:pStyle w:val="TableColHeadingCenter"/>
              <w:rPr>
                <w:rFonts w:eastAsia="MS Mincho"/>
              </w:rPr>
            </w:pPr>
            <w:r>
              <w:rPr>
                <w:rFonts w:eastAsia="MS Mincho"/>
              </w:rPr>
              <w:t>n</w:t>
            </w:r>
          </w:p>
        </w:tc>
        <w:tc>
          <w:tcPr>
            <w:tcW w:w="892" w:type="dxa"/>
            <w:vAlign w:val="bottom"/>
          </w:tcPr>
          <w:p w14:paraId="34E2BADC" w14:textId="77777777" w:rsidR="005B1A80" w:rsidRPr="00E359BF" w:rsidRDefault="005B1A80" w:rsidP="000D4437">
            <w:pPr>
              <w:pStyle w:val="TableColHeadingCenter"/>
              <w:rPr>
                <w:rFonts w:eastAsia="MS Mincho"/>
              </w:rPr>
            </w:pPr>
            <w:r>
              <w:rPr>
                <w:rFonts w:eastAsia="MS Mincho"/>
              </w:rPr>
              <w:t>Average</w:t>
            </w:r>
          </w:p>
        </w:tc>
      </w:tr>
      <w:tr w:rsidR="00B51A14" w:rsidRPr="00E359BF" w14:paraId="739CFA6E" w14:textId="77777777" w:rsidTr="005B1A80">
        <w:trPr>
          <w:jc w:val="center"/>
        </w:trPr>
        <w:tc>
          <w:tcPr>
            <w:tcW w:w="1431" w:type="dxa"/>
            <w:shd w:val="clear" w:color="auto" w:fill="D9E2F3" w:themeFill="accent5" w:themeFillTint="33"/>
          </w:tcPr>
          <w:p w14:paraId="77D499E1" w14:textId="77777777" w:rsidR="00B51A14" w:rsidRPr="00E359BF" w:rsidRDefault="00B51A14">
            <w:pPr>
              <w:pStyle w:val="TableSubheadingCentered"/>
            </w:pPr>
          </w:p>
        </w:tc>
        <w:tc>
          <w:tcPr>
            <w:tcW w:w="874" w:type="dxa"/>
            <w:shd w:val="clear" w:color="auto" w:fill="D9E2F3" w:themeFill="accent5" w:themeFillTint="33"/>
          </w:tcPr>
          <w:p w14:paraId="32203F9B" w14:textId="77777777" w:rsidR="00B51A14" w:rsidRPr="00E359BF" w:rsidRDefault="00B51A14">
            <w:pPr>
              <w:pStyle w:val="TableSubheadingCentered"/>
            </w:pPr>
            <w:r w:rsidRPr="00E359BF">
              <w:t>1</w:t>
            </w:r>
          </w:p>
        </w:tc>
        <w:tc>
          <w:tcPr>
            <w:tcW w:w="874" w:type="dxa"/>
            <w:shd w:val="clear" w:color="auto" w:fill="D9E2F3" w:themeFill="accent5" w:themeFillTint="33"/>
          </w:tcPr>
          <w:p w14:paraId="1A34E252" w14:textId="77777777" w:rsidR="00B51A14" w:rsidRPr="00E359BF" w:rsidRDefault="00B51A14">
            <w:pPr>
              <w:pStyle w:val="TableSubheadingCentered"/>
            </w:pPr>
            <w:r w:rsidRPr="00E359BF">
              <w:t>2</w:t>
            </w:r>
          </w:p>
        </w:tc>
        <w:tc>
          <w:tcPr>
            <w:tcW w:w="874" w:type="dxa"/>
            <w:shd w:val="clear" w:color="auto" w:fill="D9E2F3" w:themeFill="accent5" w:themeFillTint="33"/>
          </w:tcPr>
          <w:p w14:paraId="79DB226D" w14:textId="77777777" w:rsidR="00B51A14" w:rsidRPr="00E359BF" w:rsidRDefault="00B51A14">
            <w:pPr>
              <w:pStyle w:val="TableSubheadingCentered"/>
            </w:pPr>
            <w:r w:rsidRPr="00E359BF">
              <w:t>3</w:t>
            </w:r>
          </w:p>
        </w:tc>
        <w:tc>
          <w:tcPr>
            <w:tcW w:w="875" w:type="dxa"/>
            <w:shd w:val="clear" w:color="auto" w:fill="D9E2F3" w:themeFill="accent5" w:themeFillTint="33"/>
          </w:tcPr>
          <w:p w14:paraId="66C4AA1A" w14:textId="77777777" w:rsidR="00B51A14" w:rsidRPr="00E359BF" w:rsidRDefault="00B51A14">
            <w:pPr>
              <w:pStyle w:val="TableSubheadingCentered"/>
            </w:pPr>
            <w:r w:rsidRPr="00E359BF">
              <w:t>4</w:t>
            </w:r>
          </w:p>
        </w:tc>
        <w:tc>
          <w:tcPr>
            <w:tcW w:w="875" w:type="dxa"/>
            <w:shd w:val="clear" w:color="auto" w:fill="D9E2F3" w:themeFill="accent5" w:themeFillTint="33"/>
          </w:tcPr>
          <w:p w14:paraId="21BEA70D" w14:textId="77777777" w:rsidR="00B51A14" w:rsidRPr="00E359BF" w:rsidRDefault="00B51A14">
            <w:pPr>
              <w:pStyle w:val="TableSubheadingCentered"/>
            </w:pPr>
            <w:r w:rsidRPr="00E359BF">
              <w:t>5</w:t>
            </w:r>
          </w:p>
        </w:tc>
        <w:tc>
          <w:tcPr>
            <w:tcW w:w="874" w:type="dxa"/>
            <w:shd w:val="clear" w:color="auto" w:fill="D9E2F3" w:themeFill="accent5" w:themeFillTint="33"/>
          </w:tcPr>
          <w:p w14:paraId="2A1B5E03" w14:textId="77777777" w:rsidR="00B51A14" w:rsidRPr="00E359BF" w:rsidRDefault="00B51A14">
            <w:pPr>
              <w:pStyle w:val="TableSubheadingCentered"/>
            </w:pPr>
            <w:r w:rsidRPr="00E359BF">
              <w:t>6</w:t>
            </w:r>
          </w:p>
        </w:tc>
        <w:tc>
          <w:tcPr>
            <w:tcW w:w="875" w:type="dxa"/>
            <w:shd w:val="clear" w:color="auto" w:fill="D9E2F3" w:themeFill="accent5" w:themeFillTint="33"/>
          </w:tcPr>
          <w:p w14:paraId="76F26D15" w14:textId="77777777" w:rsidR="00B51A14" w:rsidRPr="00E359BF" w:rsidRDefault="00B51A14">
            <w:pPr>
              <w:pStyle w:val="TableSubheadingCentered"/>
            </w:pPr>
            <w:r w:rsidRPr="00E359BF">
              <w:t>7</w:t>
            </w:r>
          </w:p>
        </w:tc>
        <w:tc>
          <w:tcPr>
            <w:tcW w:w="900" w:type="dxa"/>
            <w:shd w:val="clear" w:color="auto" w:fill="D9E2F3" w:themeFill="accent5" w:themeFillTint="33"/>
          </w:tcPr>
          <w:p w14:paraId="4D4FB038" w14:textId="77777777" w:rsidR="00B51A14" w:rsidRPr="00E359BF" w:rsidRDefault="00B51A14">
            <w:pPr>
              <w:pStyle w:val="TableSubheadingCentered"/>
            </w:pPr>
            <w:r>
              <w:t>79</w:t>
            </w:r>
          </w:p>
        </w:tc>
        <w:tc>
          <w:tcPr>
            <w:tcW w:w="892" w:type="dxa"/>
            <w:shd w:val="clear" w:color="auto" w:fill="D9E2F3" w:themeFill="accent5" w:themeFillTint="33"/>
          </w:tcPr>
          <w:p w14:paraId="05283C46" w14:textId="77777777" w:rsidR="00B51A14" w:rsidRPr="00E359BF" w:rsidRDefault="00B51A14">
            <w:pPr>
              <w:pStyle w:val="TableSubheadingCentered"/>
            </w:pPr>
            <w:r>
              <w:t>4.7</w:t>
            </w:r>
          </w:p>
        </w:tc>
      </w:tr>
      <w:tr w:rsidR="00B51A14" w:rsidRPr="00E359BF" w14:paraId="6F0773A5" w14:textId="77777777" w:rsidTr="005B1A80">
        <w:trPr>
          <w:jc w:val="center"/>
        </w:trPr>
        <w:tc>
          <w:tcPr>
            <w:tcW w:w="1431" w:type="dxa"/>
          </w:tcPr>
          <w:p w14:paraId="68404638" w14:textId="77777777" w:rsidR="00B51A14" w:rsidRPr="00E359BF" w:rsidRDefault="00B51A14">
            <w:pPr>
              <w:pStyle w:val="TableText"/>
            </w:pPr>
            <w:r>
              <w:t>Grades 4-5**</w:t>
            </w:r>
          </w:p>
        </w:tc>
        <w:tc>
          <w:tcPr>
            <w:tcW w:w="874" w:type="dxa"/>
          </w:tcPr>
          <w:p w14:paraId="04D2C0B8" w14:textId="77777777" w:rsidR="00B51A14" w:rsidRPr="00E359BF" w:rsidRDefault="00B51A14">
            <w:pPr>
              <w:pStyle w:val="TableTextCentered"/>
              <w:rPr>
                <w:rFonts w:eastAsia="Times New Roman"/>
              </w:rPr>
            </w:pPr>
            <w:r>
              <w:rPr>
                <w:rFonts w:eastAsia="Times New Roman"/>
              </w:rPr>
              <w:t>0</w:t>
            </w:r>
          </w:p>
        </w:tc>
        <w:tc>
          <w:tcPr>
            <w:tcW w:w="874" w:type="dxa"/>
          </w:tcPr>
          <w:p w14:paraId="2437F550" w14:textId="77777777" w:rsidR="00B51A14" w:rsidRPr="00E359BF" w:rsidRDefault="00B51A14">
            <w:pPr>
              <w:pStyle w:val="TableTextCentered"/>
              <w:rPr>
                <w:rFonts w:eastAsia="Times New Roman"/>
              </w:rPr>
            </w:pPr>
            <w:r>
              <w:rPr>
                <w:rFonts w:eastAsia="Times New Roman"/>
              </w:rPr>
              <w:t>0</w:t>
            </w:r>
          </w:p>
        </w:tc>
        <w:tc>
          <w:tcPr>
            <w:tcW w:w="874" w:type="dxa"/>
          </w:tcPr>
          <w:p w14:paraId="11CAC6D2" w14:textId="77777777" w:rsidR="00B51A14" w:rsidRPr="00E359BF" w:rsidRDefault="00B51A14">
            <w:pPr>
              <w:pStyle w:val="TableTextCentered"/>
              <w:rPr>
                <w:rFonts w:eastAsia="Times New Roman"/>
              </w:rPr>
            </w:pPr>
            <w:r>
              <w:rPr>
                <w:rFonts w:eastAsia="Times New Roman"/>
              </w:rPr>
              <w:t>2</w:t>
            </w:r>
          </w:p>
        </w:tc>
        <w:tc>
          <w:tcPr>
            <w:tcW w:w="875" w:type="dxa"/>
          </w:tcPr>
          <w:p w14:paraId="2B3A2814" w14:textId="77777777" w:rsidR="00B51A14" w:rsidRPr="00E359BF" w:rsidRDefault="00B51A14">
            <w:pPr>
              <w:pStyle w:val="TableTextCentered"/>
              <w:rPr>
                <w:rFonts w:eastAsia="Times New Roman"/>
              </w:rPr>
            </w:pPr>
            <w:r>
              <w:rPr>
                <w:rFonts w:eastAsia="Times New Roman"/>
              </w:rPr>
              <w:t>3</w:t>
            </w:r>
          </w:p>
        </w:tc>
        <w:tc>
          <w:tcPr>
            <w:tcW w:w="875" w:type="dxa"/>
          </w:tcPr>
          <w:p w14:paraId="71204D2C" w14:textId="77777777" w:rsidR="00B51A14" w:rsidRPr="00E359BF" w:rsidRDefault="00B51A14">
            <w:pPr>
              <w:pStyle w:val="TableTextCentered"/>
              <w:rPr>
                <w:rFonts w:eastAsia="Times New Roman"/>
              </w:rPr>
            </w:pPr>
            <w:r>
              <w:rPr>
                <w:rFonts w:eastAsia="Times New Roman"/>
              </w:rPr>
              <w:t>1</w:t>
            </w:r>
          </w:p>
        </w:tc>
        <w:tc>
          <w:tcPr>
            <w:tcW w:w="874" w:type="dxa"/>
          </w:tcPr>
          <w:p w14:paraId="7F3D7CE1" w14:textId="77777777" w:rsidR="00B51A14" w:rsidRPr="00E359BF" w:rsidRDefault="00B51A14">
            <w:pPr>
              <w:pStyle w:val="TableTextCentered"/>
              <w:rPr>
                <w:rFonts w:eastAsia="Times New Roman"/>
              </w:rPr>
            </w:pPr>
            <w:r>
              <w:rPr>
                <w:rFonts w:eastAsia="Times New Roman"/>
              </w:rPr>
              <w:t>1</w:t>
            </w:r>
          </w:p>
        </w:tc>
        <w:tc>
          <w:tcPr>
            <w:tcW w:w="875" w:type="dxa"/>
          </w:tcPr>
          <w:p w14:paraId="74ECB327" w14:textId="77777777" w:rsidR="00B51A14" w:rsidRPr="00E359BF" w:rsidRDefault="00B51A14">
            <w:pPr>
              <w:pStyle w:val="TableTextCentered"/>
              <w:rPr>
                <w:rFonts w:eastAsia="Times New Roman"/>
              </w:rPr>
            </w:pPr>
            <w:r>
              <w:rPr>
                <w:rFonts w:eastAsia="Times New Roman"/>
              </w:rPr>
              <w:t>2</w:t>
            </w:r>
          </w:p>
        </w:tc>
        <w:tc>
          <w:tcPr>
            <w:tcW w:w="900" w:type="dxa"/>
          </w:tcPr>
          <w:p w14:paraId="37A1E344" w14:textId="77777777" w:rsidR="00B51A14" w:rsidRPr="00E359BF" w:rsidRDefault="00B51A14">
            <w:pPr>
              <w:pStyle w:val="TableTextCentered"/>
              <w:rPr>
                <w:rFonts w:eastAsia="Times New Roman"/>
              </w:rPr>
            </w:pPr>
            <w:r>
              <w:rPr>
                <w:rFonts w:eastAsia="Times New Roman"/>
              </w:rPr>
              <w:t>9</w:t>
            </w:r>
          </w:p>
        </w:tc>
        <w:tc>
          <w:tcPr>
            <w:tcW w:w="892" w:type="dxa"/>
          </w:tcPr>
          <w:p w14:paraId="58988A88" w14:textId="77777777" w:rsidR="00B51A14" w:rsidRPr="00E359BF" w:rsidRDefault="00B51A14">
            <w:pPr>
              <w:pStyle w:val="TableTextCentered"/>
              <w:rPr>
                <w:rFonts w:eastAsia="Times New Roman"/>
              </w:rPr>
            </w:pPr>
            <w:r>
              <w:rPr>
                <w:rFonts w:eastAsia="Times New Roman"/>
              </w:rPr>
              <w:t>4.8</w:t>
            </w:r>
          </w:p>
        </w:tc>
      </w:tr>
      <w:tr w:rsidR="00B51A14" w:rsidRPr="00E359BF" w14:paraId="1BB43F04" w14:textId="77777777" w:rsidTr="005B1A80">
        <w:trPr>
          <w:jc w:val="center"/>
        </w:trPr>
        <w:tc>
          <w:tcPr>
            <w:tcW w:w="1431" w:type="dxa"/>
          </w:tcPr>
          <w:p w14:paraId="0BEC84E5" w14:textId="77777777" w:rsidR="00B51A14" w:rsidRPr="00E359BF" w:rsidRDefault="00B51A14">
            <w:pPr>
              <w:pStyle w:val="TableText"/>
            </w:pPr>
            <w:r>
              <w:t>Grades 6-8</w:t>
            </w:r>
          </w:p>
        </w:tc>
        <w:tc>
          <w:tcPr>
            <w:tcW w:w="874" w:type="dxa"/>
          </w:tcPr>
          <w:p w14:paraId="0BB2F3BA" w14:textId="77777777" w:rsidR="00B51A14" w:rsidRPr="00E359BF" w:rsidRDefault="00B51A14">
            <w:pPr>
              <w:pStyle w:val="TableTextCentered"/>
              <w:rPr>
                <w:rFonts w:eastAsia="Times New Roman"/>
              </w:rPr>
            </w:pPr>
            <w:r>
              <w:rPr>
                <w:rFonts w:eastAsia="Times New Roman"/>
              </w:rPr>
              <w:t>1</w:t>
            </w:r>
          </w:p>
        </w:tc>
        <w:tc>
          <w:tcPr>
            <w:tcW w:w="874" w:type="dxa"/>
          </w:tcPr>
          <w:p w14:paraId="6B3CD253" w14:textId="77777777" w:rsidR="00B51A14" w:rsidRPr="00E359BF" w:rsidRDefault="00B51A14">
            <w:pPr>
              <w:pStyle w:val="TableTextCentered"/>
              <w:rPr>
                <w:rFonts w:eastAsia="Times New Roman"/>
              </w:rPr>
            </w:pPr>
            <w:r>
              <w:rPr>
                <w:rFonts w:eastAsia="Times New Roman"/>
              </w:rPr>
              <w:t>1</w:t>
            </w:r>
          </w:p>
        </w:tc>
        <w:tc>
          <w:tcPr>
            <w:tcW w:w="874" w:type="dxa"/>
          </w:tcPr>
          <w:p w14:paraId="175DBD5B" w14:textId="77777777" w:rsidR="00B51A14" w:rsidRPr="00E359BF" w:rsidRDefault="00B51A14">
            <w:pPr>
              <w:pStyle w:val="TableTextCentered"/>
              <w:rPr>
                <w:rFonts w:eastAsia="Times New Roman"/>
              </w:rPr>
            </w:pPr>
            <w:r>
              <w:rPr>
                <w:rFonts w:eastAsia="Times New Roman"/>
              </w:rPr>
              <w:t>13</w:t>
            </w:r>
          </w:p>
        </w:tc>
        <w:tc>
          <w:tcPr>
            <w:tcW w:w="875" w:type="dxa"/>
          </w:tcPr>
          <w:p w14:paraId="023601A3" w14:textId="77777777" w:rsidR="00B51A14" w:rsidRPr="00E359BF" w:rsidRDefault="00B51A14">
            <w:pPr>
              <w:pStyle w:val="TableTextCentered"/>
              <w:rPr>
                <w:rFonts w:eastAsia="Times New Roman"/>
              </w:rPr>
            </w:pPr>
            <w:r>
              <w:rPr>
                <w:rFonts w:eastAsia="Times New Roman"/>
              </w:rPr>
              <w:t>7</w:t>
            </w:r>
          </w:p>
        </w:tc>
        <w:tc>
          <w:tcPr>
            <w:tcW w:w="875" w:type="dxa"/>
          </w:tcPr>
          <w:p w14:paraId="6CE978D1" w14:textId="77777777" w:rsidR="00B51A14" w:rsidRPr="00E359BF" w:rsidRDefault="00B51A14">
            <w:pPr>
              <w:pStyle w:val="TableTextCentered"/>
              <w:rPr>
                <w:rFonts w:eastAsia="Times New Roman"/>
              </w:rPr>
            </w:pPr>
            <w:r>
              <w:rPr>
                <w:rFonts w:eastAsia="Times New Roman"/>
              </w:rPr>
              <w:t>10</w:t>
            </w:r>
          </w:p>
        </w:tc>
        <w:tc>
          <w:tcPr>
            <w:tcW w:w="874" w:type="dxa"/>
          </w:tcPr>
          <w:p w14:paraId="53CCE961" w14:textId="77777777" w:rsidR="00B51A14" w:rsidRPr="00E359BF" w:rsidRDefault="00B51A14">
            <w:pPr>
              <w:pStyle w:val="TableTextCentered"/>
              <w:rPr>
                <w:rFonts w:eastAsia="Times New Roman"/>
              </w:rPr>
            </w:pPr>
            <w:r>
              <w:rPr>
                <w:rFonts w:eastAsia="Times New Roman"/>
              </w:rPr>
              <w:t>7</w:t>
            </w:r>
          </w:p>
        </w:tc>
        <w:tc>
          <w:tcPr>
            <w:tcW w:w="875" w:type="dxa"/>
          </w:tcPr>
          <w:p w14:paraId="77221DF4" w14:textId="77777777" w:rsidR="00B51A14" w:rsidRPr="00E359BF" w:rsidRDefault="00B51A14">
            <w:pPr>
              <w:pStyle w:val="TableTextCentered"/>
              <w:rPr>
                <w:rFonts w:eastAsia="Times New Roman"/>
              </w:rPr>
            </w:pPr>
            <w:r>
              <w:rPr>
                <w:rFonts w:eastAsia="Times New Roman"/>
              </w:rPr>
              <w:t>2</w:t>
            </w:r>
          </w:p>
        </w:tc>
        <w:tc>
          <w:tcPr>
            <w:tcW w:w="900" w:type="dxa"/>
          </w:tcPr>
          <w:p w14:paraId="72E4132C" w14:textId="77777777" w:rsidR="00B51A14" w:rsidRPr="00E359BF" w:rsidRDefault="00B51A14">
            <w:pPr>
              <w:pStyle w:val="TableTextCentered"/>
              <w:rPr>
                <w:rFonts w:eastAsia="Times New Roman"/>
              </w:rPr>
            </w:pPr>
            <w:r>
              <w:rPr>
                <w:rFonts w:eastAsia="Times New Roman"/>
              </w:rPr>
              <w:t>41</w:t>
            </w:r>
          </w:p>
        </w:tc>
        <w:tc>
          <w:tcPr>
            <w:tcW w:w="892" w:type="dxa"/>
          </w:tcPr>
          <w:p w14:paraId="32C070CD" w14:textId="77777777" w:rsidR="00B51A14" w:rsidRPr="00E359BF" w:rsidRDefault="00B51A14">
            <w:pPr>
              <w:pStyle w:val="TableTextCentered"/>
              <w:rPr>
                <w:rFonts w:eastAsia="Times New Roman"/>
              </w:rPr>
            </w:pPr>
            <w:r>
              <w:rPr>
                <w:rFonts w:eastAsia="Times New Roman"/>
              </w:rPr>
              <w:t>4.3</w:t>
            </w:r>
          </w:p>
        </w:tc>
      </w:tr>
      <w:tr w:rsidR="00B51A14" w:rsidRPr="00E359BF" w14:paraId="3B3744E7" w14:textId="77777777" w:rsidTr="005B1A80">
        <w:trPr>
          <w:jc w:val="center"/>
        </w:trPr>
        <w:tc>
          <w:tcPr>
            <w:tcW w:w="1431" w:type="dxa"/>
          </w:tcPr>
          <w:p w14:paraId="6CE24E6C" w14:textId="77777777" w:rsidR="00B51A14" w:rsidRPr="00E359BF" w:rsidRDefault="00B51A14">
            <w:pPr>
              <w:pStyle w:val="TableText"/>
            </w:pPr>
            <w:r>
              <w:t>Grades 9-12</w:t>
            </w:r>
          </w:p>
        </w:tc>
        <w:tc>
          <w:tcPr>
            <w:tcW w:w="874" w:type="dxa"/>
          </w:tcPr>
          <w:p w14:paraId="40E77A7F" w14:textId="77777777" w:rsidR="00B51A14" w:rsidRPr="00E359BF" w:rsidRDefault="00B51A14">
            <w:pPr>
              <w:pStyle w:val="TableTextCentered"/>
              <w:rPr>
                <w:rFonts w:eastAsia="Times New Roman"/>
              </w:rPr>
            </w:pPr>
            <w:r>
              <w:rPr>
                <w:rFonts w:eastAsia="Times New Roman"/>
              </w:rPr>
              <w:t>0</w:t>
            </w:r>
          </w:p>
        </w:tc>
        <w:tc>
          <w:tcPr>
            <w:tcW w:w="874" w:type="dxa"/>
          </w:tcPr>
          <w:p w14:paraId="0B533E52" w14:textId="77777777" w:rsidR="00B51A14" w:rsidRPr="00E359BF" w:rsidRDefault="00B51A14">
            <w:pPr>
              <w:pStyle w:val="TableTextCentered"/>
              <w:rPr>
                <w:rFonts w:eastAsia="Times New Roman"/>
              </w:rPr>
            </w:pPr>
            <w:r>
              <w:rPr>
                <w:rFonts w:eastAsia="Times New Roman"/>
              </w:rPr>
              <w:t>0</w:t>
            </w:r>
          </w:p>
        </w:tc>
        <w:tc>
          <w:tcPr>
            <w:tcW w:w="874" w:type="dxa"/>
          </w:tcPr>
          <w:p w14:paraId="138A7DA6" w14:textId="77777777" w:rsidR="00B51A14" w:rsidRPr="00E359BF" w:rsidRDefault="00B51A14">
            <w:pPr>
              <w:pStyle w:val="TableTextCentered"/>
              <w:rPr>
                <w:rFonts w:eastAsia="Times New Roman"/>
              </w:rPr>
            </w:pPr>
            <w:r>
              <w:rPr>
                <w:rFonts w:eastAsia="Times New Roman"/>
              </w:rPr>
              <w:t>2</w:t>
            </w:r>
          </w:p>
        </w:tc>
        <w:tc>
          <w:tcPr>
            <w:tcW w:w="875" w:type="dxa"/>
          </w:tcPr>
          <w:p w14:paraId="43030313" w14:textId="77777777" w:rsidR="00B51A14" w:rsidRPr="00E359BF" w:rsidRDefault="00B51A14">
            <w:pPr>
              <w:pStyle w:val="TableTextCentered"/>
              <w:rPr>
                <w:rFonts w:eastAsia="Times New Roman"/>
              </w:rPr>
            </w:pPr>
            <w:r>
              <w:rPr>
                <w:rFonts w:eastAsia="Times New Roman"/>
              </w:rPr>
              <w:t>8</w:t>
            </w:r>
          </w:p>
        </w:tc>
        <w:tc>
          <w:tcPr>
            <w:tcW w:w="875" w:type="dxa"/>
          </w:tcPr>
          <w:p w14:paraId="6599CB76" w14:textId="77777777" w:rsidR="00B51A14" w:rsidRPr="00E359BF" w:rsidRDefault="00B51A14">
            <w:pPr>
              <w:pStyle w:val="TableTextCentered"/>
              <w:rPr>
                <w:rFonts w:eastAsia="Times New Roman"/>
              </w:rPr>
            </w:pPr>
            <w:r>
              <w:rPr>
                <w:rFonts w:eastAsia="Times New Roman"/>
              </w:rPr>
              <w:t>4</w:t>
            </w:r>
          </w:p>
        </w:tc>
        <w:tc>
          <w:tcPr>
            <w:tcW w:w="874" w:type="dxa"/>
          </w:tcPr>
          <w:p w14:paraId="581F6CB8" w14:textId="77777777" w:rsidR="00B51A14" w:rsidRPr="00E359BF" w:rsidRDefault="00B51A14">
            <w:pPr>
              <w:pStyle w:val="TableTextCentered"/>
              <w:rPr>
                <w:rFonts w:eastAsia="Times New Roman"/>
              </w:rPr>
            </w:pPr>
            <w:r>
              <w:rPr>
                <w:rFonts w:eastAsia="Times New Roman"/>
              </w:rPr>
              <w:t>11</w:t>
            </w:r>
          </w:p>
        </w:tc>
        <w:tc>
          <w:tcPr>
            <w:tcW w:w="875" w:type="dxa"/>
          </w:tcPr>
          <w:p w14:paraId="489ABC8A" w14:textId="77777777" w:rsidR="00B51A14" w:rsidRPr="00E359BF" w:rsidRDefault="00B51A14">
            <w:pPr>
              <w:pStyle w:val="TableTextCentered"/>
              <w:rPr>
                <w:rFonts w:eastAsia="Times New Roman"/>
              </w:rPr>
            </w:pPr>
            <w:r>
              <w:rPr>
                <w:rFonts w:eastAsia="Times New Roman"/>
              </w:rPr>
              <w:t>4</w:t>
            </w:r>
          </w:p>
        </w:tc>
        <w:tc>
          <w:tcPr>
            <w:tcW w:w="900" w:type="dxa"/>
          </w:tcPr>
          <w:p w14:paraId="733FD0F9" w14:textId="77777777" w:rsidR="00B51A14" w:rsidRPr="00E359BF" w:rsidRDefault="00B51A14">
            <w:pPr>
              <w:pStyle w:val="TableTextCentered"/>
              <w:rPr>
                <w:rFonts w:eastAsia="Times New Roman"/>
              </w:rPr>
            </w:pPr>
            <w:r>
              <w:rPr>
                <w:rFonts w:eastAsia="Times New Roman"/>
              </w:rPr>
              <w:t>29</w:t>
            </w:r>
          </w:p>
        </w:tc>
        <w:tc>
          <w:tcPr>
            <w:tcW w:w="892" w:type="dxa"/>
          </w:tcPr>
          <w:p w14:paraId="7240CE4D" w14:textId="77777777" w:rsidR="00B51A14" w:rsidRPr="00E359BF" w:rsidRDefault="00B51A14">
            <w:pPr>
              <w:pStyle w:val="TableTextCentered"/>
              <w:rPr>
                <w:rFonts w:eastAsia="Times New Roman"/>
              </w:rPr>
            </w:pPr>
            <w:r>
              <w:rPr>
                <w:rFonts w:eastAsia="Times New Roman"/>
              </w:rPr>
              <w:t>5.2</w:t>
            </w:r>
          </w:p>
        </w:tc>
      </w:tr>
    </w:tbl>
    <w:bookmarkEnd w:id="152"/>
    <w:p w14:paraId="525B1F2B" w14:textId="77777777" w:rsidR="00B51A14" w:rsidRDefault="00B51A14">
      <w:pPr>
        <w:pStyle w:val="TableNote"/>
      </w:pPr>
      <w:r w:rsidRPr="00D44000">
        <w:t xml:space="preserve">*The district average is an average of the observation scores. In Table 11, the district average is computed as: </w:t>
      </w:r>
      <w:r w:rsidRPr="00D44000">
        <w:br/>
      </w:r>
      <w:bookmarkStart w:id="153" w:name="Dist_CU_Calc"/>
      <w:r>
        <w:t>([1 x 1] + [2 x 1] + [3 x 17] + [4 x 18] + [5 x 15] + [6 x 19] + [7 x 8]) ÷ 79 observations = 4.7</w:t>
      </w:r>
      <w:bookmarkEnd w:id="153"/>
    </w:p>
    <w:p w14:paraId="0CC798E1" w14:textId="77777777" w:rsidR="00B51A14" w:rsidRPr="00BC09E0" w:rsidRDefault="00B51A14">
      <w:pPr>
        <w:pStyle w:val="TableNote"/>
      </w:pPr>
      <w:r>
        <w:t>**Content Understanding does not appear in the CLASS K-3 Manual, therefore scores for the Elementary School Level represent grades 4-5 only.</w:t>
      </w:r>
    </w:p>
    <w:p w14:paraId="6040A490" w14:textId="77777777" w:rsidR="00B51A14" w:rsidRPr="00BC09E0" w:rsidRDefault="00B51A14">
      <w:pPr>
        <w:pStyle w:val="BodyText"/>
      </w:pPr>
      <w:r w:rsidRPr="00F97764">
        <w:rPr>
          <w:rStyle w:val="BodyTextDemiChar"/>
        </w:rPr>
        <w:t>Ratings in the Low Range.</w:t>
      </w:r>
      <w:r w:rsidRPr="00BC09E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2AF60453" w14:textId="77777777" w:rsidR="00B51A14" w:rsidRPr="00BC09E0" w:rsidRDefault="00B51A14">
      <w:pPr>
        <w:pStyle w:val="BodyText"/>
      </w:pPr>
      <w:r w:rsidRPr="00F97764">
        <w:rPr>
          <w:rStyle w:val="BodyTextDemiChar"/>
        </w:rPr>
        <w:t>Ratings in the Middle Range.</w:t>
      </w:r>
      <w:r w:rsidRPr="00BC09E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3B10C017" w14:textId="77777777" w:rsidR="00B51A14" w:rsidRDefault="00B51A14">
      <w:pPr>
        <w:pStyle w:val="BodyText"/>
      </w:pPr>
      <w:r w:rsidRPr="00F97764">
        <w:rPr>
          <w:rStyle w:val="BodyTextDemiChar"/>
        </w:rPr>
        <w:t>Ratings in the High Range.</w:t>
      </w:r>
      <w:r w:rsidRPr="00BC09E0">
        <w:t xml:space="preserve"> At the high range, the focus of the class is on encouraging deep understanding of content through the provision of meaningful, interactive discu</w:t>
      </w:r>
      <w:r w:rsidRPr="00F97764">
        <w:t>ssion and explanation of broad, organizing ideas. Class discussion and materials consiste</w:t>
      </w:r>
      <w:r w:rsidRPr="00BC09E0">
        <w:t>ntly communicate the essential attributes of concepts and procedures to students. New concepts and procedures and broad ideas are consistently linked to students’ prior knowledge in ways that advance their understanding and clarify misconceptions.</w:t>
      </w:r>
    </w:p>
    <w:p w14:paraId="0CA60754" w14:textId="77777777" w:rsidR="00B51A14" w:rsidRDefault="00B51A14">
      <w:pPr>
        <w:spacing w:after="160" w:line="259" w:lineRule="auto"/>
      </w:pPr>
      <w:r>
        <w:br w:type="page"/>
      </w:r>
    </w:p>
    <w:p w14:paraId="5873D43E" w14:textId="77777777" w:rsidR="00B51A14" w:rsidRPr="00BC09E0" w:rsidRDefault="00B51A14">
      <w:pPr>
        <w:pStyle w:val="Heading2-SIOR"/>
      </w:pPr>
      <w:bookmarkStart w:id="154" w:name="_Toc379881743"/>
      <w:bookmarkStart w:id="155" w:name="_Toc411329835"/>
      <w:bookmarkStart w:id="156" w:name="_Toc430114884"/>
      <w:bookmarkStart w:id="157" w:name="_Toc92194263"/>
      <w:r w:rsidRPr="00BC09E0">
        <w:lastRenderedPageBreak/>
        <w:t>Analysis and Inquiry</w:t>
      </w:r>
      <w:bookmarkEnd w:id="154"/>
      <w:bookmarkEnd w:id="155"/>
      <w:bookmarkEnd w:id="156"/>
      <w:bookmarkEnd w:id="157"/>
    </w:p>
    <w:p w14:paraId="6EA2273C" w14:textId="77777777" w:rsidR="00B51A14" w:rsidRPr="00BC09E0" w:rsidRDefault="00B51A14">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5DC82B65" w14:textId="77777777" w:rsidR="00B51A14" w:rsidRPr="00BC09E0" w:rsidRDefault="00B51A14">
      <w:pPr>
        <w:pStyle w:val="BodyText"/>
      </w:pPr>
      <w:r w:rsidRPr="00BC09E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BC09E0">
        <w:rPr>
          <w:i/>
        </w:rPr>
        <w:t>CLASS Upper Elementary Manual</w:t>
      </w:r>
      <w:r w:rsidRPr="00BC09E0">
        <w:t>, p. 81</w:t>
      </w:r>
      <w:r>
        <w:t>,</w:t>
      </w:r>
      <w:r w:rsidRPr="003A3533">
        <w:rPr>
          <w:i/>
        </w:rPr>
        <w:t xml:space="preserve"> </w:t>
      </w:r>
      <w:r w:rsidRPr="0085328B">
        <w:rPr>
          <w:i/>
        </w:rPr>
        <w:t>CLASS Secondary Manual</w:t>
      </w:r>
      <w:r>
        <w:t>, p. 76</w:t>
      </w:r>
      <w:r w:rsidRPr="00BC09E0">
        <w:t>).</w:t>
      </w:r>
    </w:p>
    <w:p w14:paraId="6335B29B" w14:textId="77777777" w:rsidR="00B51A14" w:rsidRPr="00BC09E0" w:rsidRDefault="00B51A14">
      <w:pPr>
        <w:pStyle w:val="TableTitle0"/>
      </w:pPr>
      <w:r w:rsidRPr="00BC09E0">
        <w:t xml:space="preserve">Table 12. Analysis and Inquiry: Number of Classrooms for Each Rating </w:t>
      </w:r>
      <w:r w:rsidRPr="00D44000">
        <w:t>and District Average</w:t>
      </w:r>
    </w:p>
    <w:p w14:paraId="1E11DA40" w14:textId="77777777" w:rsidR="00B51A14" w:rsidRDefault="00B51A14">
      <w:pPr>
        <w:pStyle w:val="BodyTextDemi"/>
      </w:pPr>
      <w:r w:rsidRPr="00D44000">
        <w:t xml:space="preserve">Analysis and Inquiry District Average*: </w:t>
      </w:r>
      <w:bookmarkStart w:id="158" w:name="Dist_AI_Avg"/>
      <w:r>
        <w:t>2.6</w:t>
      </w:r>
      <w:bookmarkEnd w:id="158"/>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BD19EF" w:rsidRPr="00E359BF" w14:paraId="680BAE8E"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2DEE78FB" w14:textId="77777777" w:rsidR="00BD19EF" w:rsidRPr="00E359BF" w:rsidRDefault="00BD19EF" w:rsidP="00BD19EF">
            <w:pPr>
              <w:pStyle w:val="TableColHeadingCenter"/>
              <w:rPr>
                <w:rFonts w:eastAsia="MS Mincho"/>
              </w:rPr>
            </w:pPr>
            <w:bookmarkStart w:id="159" w:name="Tbl_AI"/>
            <w:r>
              <w:rPr>
                <w:rFonts w:eastAsia="MS Mincho"/>
              </w:rPr>
              <w:t>Grade Band</w:t>
            </w:r>
          </w:p>
        </w:tc>
        <w:tc>
          <w:tcPr>
            <w:tcW w:w="874" w:type="dxa"/>
            <w:vAlign w:val="bottom"/>
          </w:tcPr>
          <w:p w14:paraId="2019D17E" w14:textId="77777777" w:rsidR="00BD19EF" w:rsidRPr="00E359BF" w:rsidRDefault="00BD19EF" w:rsidP="00BD19EF">
            <w:pPr>
              <w:pStyle w:val="TableColHeadingCenter"/>
              <w:rPr>
                <w:rFonts w:eastAsia="MS Mincho"/>
              </w:rPr>
            </w:pPr>
            <w:r w:rsidRPr="00E359BF">
              <w:rPr>
                <w:rFonts w:eastAsia="MS Mincho"/>
              </w:rPr>
              <w:t>Low Range</w:t>
            </w:r>
          </w:p>
        </w:tc>
        <w:tc>
          <w:tcPr>
            <w:tcW w:w="874" w:type="dxa"/>
            <w:vAlign w:val="bottom"/>
          </w:tcPr>
          <w:p w14:paraId="30A403B6" w14:textId="0031295D" w:rsidR="00BD19EF" w:rsidRPr="00E359BF" w:rsidRDefault="00BD19EF" w:rsidP="00BD19EF">
            <w:pPr>
              <w:pStyle w:val="TableColHeadingCenter"/>
              <w:rPr>
                <w:rFonts w:eastAsia="MS Mincho"/>
              </w:rPr>
            </w:pPr>
            <w:r w:rsidRPr="00E359BF">
              <w:rPr>
                <w:rFonts w:eastAsia="MS Mincho"/>
              </w:rPr>
              <w:t>Low Range</w:t>
            </w:r>
          </w:p>
        </w:tc>
        <w:tc>
          <w:tcPr>
            <w:tcW w:w="874" w:type="dxa"/>
            <w:vAlign w:val="bottom"/>
          </w:tcPr>
          <w:p w14:paraId="469DF1ED" w14:textId="77777777" w:rsidR="00BD19EF" w:rsidRPr="00E359BF" w:rsidRDefault="00BD19EF" w:rsidP="00BD19EF">
            <w:pPr>
              <w:pStyle w:val="TableColHeadingCenter"/>
              <w:rPr>
                <w:rFonts w:eastAsia="MS Mincho"/>
              </w:rPr>
            </w:pPr>
            <w:r w:rsidRPr="00E359BF">
              <w:rPr>
                <w:rFonts w:eastAsia="MS Mincho"/>
              </w:rPr>
              <w:t>Middle Range</w:t>
            </w:r>
          </w:p>
        </w:tc>
        <w:tc>
          <w:tcPr>
            <w:tcW w:w="875" w:type="dxa"/>
            <w:vAlign w:val="bottom"/>
          </w:tcPr>
          <w:p w14:paraId="3456F7AD" w14:textId="6459146C" w:rsidR="00BD19EF" w:rsidRPr="00E359BF" w:rsidRDefault="00BD19EF" w:rsidP="00BD19EF">
            <w:pPr>
              <w:pStyle w:val="TableColHeadingCenter"/>
              <w:rPr>
                <w:rFonts w:eastAsia="MS Mincho"/>
              </w:rPr>
            </w:pPr>
            <w:r w:rsidRPr="00E359BF">
              <w:rPr>
                <w:rFonts w:eastAsia="MS Mincho"/>
              </w:rPr>
              <w:t>Middle Range</w:t>
            </w:r>
          </w:p>
        </w:tc>
        <w:tc>
          <w:tcPr>
            <w:tcW w:w="875" w:type="dxa"/>
            <w:vAlign w:val="bottom"/>
          </w:tcPr>
          <w:p w14:paraId="1F2F1E62" w14:textId="48716619" w:rsidR="00BD19EF" w:rsidRPr="00E359BF" w:rsidRDefault="00BD19EF" w:rsidP="00BD19EF">
            <w:pPr>
              <w:pStyle w:val="TableColHeadingCenter"/>
              <w:rPr>
                <w:rFonts w:eastAsia="MS Mincho"/>
              </w:rPr>
            </w:pPr>
            <w:r w:rsidRPr="00E359BF">
              <w:rPr>
                <w:rFonts w:eastAsia="MS Mincho"/>
              </w:rPr>
              <w:t>Middle Range</w:t>
            </w:r>
          </w:p>
        </w:tc>
        <w:tc>
          <w:tcPr>
            <w:tcW w:w="874" w:type="dxa"/>
            <w:vAlign w:val="bottom"/>
          </w:tcPr>
          <w:p w14:paraId="69B5CFF1" w14:textId="77777777" w:rsidR="00BD19EF" w:rsidRPr="00E359BF" w:rsidRDefault="00BD19EF" w:rsidP="00BD19EF">
            <w:pPr>
              <w:pStyle w:val="TableColHeadingCenter"/>
              <w:rPr>
                <w:rFonts w:eastAsia="MS Mincho"/>
              </w:rPr>
            </w:pPr>
            <w:r w:rsidRPr="00E359BF">
              <w:rPr>
                <w:rFonts w:eastAsia="MS Mincho"/>
              </w:rPr>
              <w:t>High Range</w:t>
            </w:r>
          </w:p>
        </w:tc>
        <w:tc>
          <w:tcPr>
            <w:tcW w:w="875" w:type="dxa"/>
            <w:vAlign w:val="bottom"/>
          </w:tcPr>
          <w:p w14:paraId="6DAD5118" w14:textId="25A6D27E" w:rsidR="00BD19EF" w:rsidRPr="00E359BF" w:rsidRDefault="00BD19EF" w:rsidP="00BD19EF">
            <w:pPr>
              <w:pStyle w:val="TableColHeadingCenter"/>
              <w:rPr>
                <w:rFonts w:eastAsia="MS Mincho"/>
              </w:rPr>
            </w:pPr>
            <w:r w:rsidRPr="00E359BF">
              <w:rPr>
                <w:rFonts w:eastAsia="MS Mincho"/>
              </w:rPr>
              <w:t>High Range</w:t>
            </w:r>
          </w:p>
        </w:tc>
        <w:tc>
          <w:tcPr>
            <w:tcW w:w="900" w:type="dxa"/>
            <w:vAlign w:val="bottom"/>
          </w:tcPr>
          <w:p w14:paraId="2D0CE81A" w14:textId="77777777" w:rsidR="00BD19EF" w:rsidRPr="00E359BF" w:rsidRDefault="00BD19EF" w:rsidP="00BD19EF">
            <w:pPr>
              <w:pStyle w:val="TableColHeadingCenter"/>
              <w:rPr>
                <w:rFonts w:eastAsia="MS Mincho"/>
              </w:rPr>
            </w:pPr>
            <w:r>
              <w:rPr>
                <w:rFonts w:eastAsia="MS Mincho"/>
              </w:rPr>
              <w:t>n</w:t>
            </w:r>
          </w:p>
        </w:tc>
        <w:tc>
          <w:tcPr>
            <w:tcW w:w="892" w:type="dxa"/>
            <w:vAlign w:val="bottom"/>
          </w:tcPr>
          <w:p w14:paraId="6330F3F3" w14:textId="77777777" w:rsidR="00BD19EF" w:rsidRPr="00E359BF" w:rsidRDefault="00BD19EF" w:rsidP="00BD19EF">
            <w:pPr>
              <w:pStyle w:val="TableColHeadingCenter"/>
              <w:rPr>
                <w:rFonts w:eastAsia="MS Mincho"/>
              </w:rPr>
            </w:pPr>
            <w:r>
              <w:rPr>
                <w:rFonts w:eastAsia="MS Mincho"/>
              </w:rPr>
              <w:t>Average</w:t>
            </w:r>
          </w:p>
        </w:tc>
      </w:tr>
      <w:tr w:rsidR="00B51A14" w:rsidRPr="00E359BF" w14:paraId="7004C7C1" w14:textId="77777777" w:rsidTr="00BD19EF">
        <w:trPr>
          <w:jc w:val="center"/>
        </w:trPr>
        <w:tc>
          <w:tcPr>
            <w:tcW w:w="1431" w:type="dxa"/>
            <w:shd w:val="clear" w:color="auto" w:fill="D9E2F3" w:themeFill="accent5" w:themeFillTint="33"/>
          </w:tcPr>
          <w:p w14:paraId="23347267" w14:textId="77777777" w:rsidR="00B51A14" w:rsidRPr="00E359BF" w:rsidRDefault="00B51A14">
            <w:pPr>
              <w:pStyle w:val="TableSubheadingCentered"/>
            </w:pPr>
          </w:p>
        </w:tc>
        <w:tc>
          <w:tcPr>
            <w:tcW w:w="874" w:type="dxa"/>
            <w:shd w:val="clear" w:color="auto" w:fill="D9E2F3" w:themeFill="accent5" w:themeFillTint="33"/>
          </w:tcPr>
          <w:p w14:paraId="2E1593B7" w14:textId="77777777" w:rsidR="00B51A14" w:rsidRPr="00E359BF" w:rsidRDefault="00B51A14">
            <w:pPr>
              <w:pStyle w:val="TableSubheadingCentered"/>
            </w:pPr>
            <w:r w:rsidRPr="00E359BF">
              <w:t>1</w:t>
            </w:r>
          </w:p>
        </w:tc>
        <w:tc>
          <w:tcPr>
            <w:tcW w:w="874" w:type="dxa"/>
            <w:shd w:val="clear" w:color="auto" w:fill="D9E2F3" w:themeFill="accent5" w:themeFillTint="33"/>
          </w:tcPr>
          <w:p w14:paraId="0CD09319" w14:textId="77777777" w:rsidR="00B51A14" w:rsidRPr="00E359BF" w:rsidRDefault="00B51A14">
            <w:pPr>
              <w:pStyle w:val="TableSubheadingCentered"/>
            </w:pPr>
            <w:r w:rsidRPr="00E359BF">
              <w:t>2</w:t>
            </w:r>
          </w:p>
        </w:tc>
        <w:tc>
          <w:tcPr>
            <w:tcW w:w="874" w:type="dxa"/>
            <w:shd w:val="clear" w:color="auto" w:fill="D9E2F3" w:themeFill="accent5" w:themeFillTint="33"/>
          </w:tcPr>
          <w:p w14:paraId="38A7E1BA" w14:textId="77777777" w:rsidR="00B51A14" w:rsidRPr="00E359BF" w:rsidRDefault="00B51A14">
            <w:pPr>
              <w:pStyle w:val="TableSubheadingCentered"/>
            </w:pPr>
            <w:r w:rsidRPr="00E359BF">
              <w:t>3</w:t>
            </w:r>
          </w:p>
        </w:tc>
        <w:tc>
          <w:tcPr>
            <w:tcW w:w="875" w:type="dxa"/>
            <w:shd w:val="clear" w:color="auto" w:fill="D9E2F3" w:themeFill="accent5" w:themeFillTint="33"/>
          </w:tcPr>
          <w:p w14:paraId="1B8B6687" w14:textId="77777777" w:rsidR="00B51A14" w:rsidRPr="00E359BF" w:rsidRDefault="00B51A14">
            <w:pPr>
              <w:pStyle w:val="TableSubheadingCentered"/>
            </w:pPr>
            <w:r w:rsidRPr="00E359BF">
              <w:t>4</w:t>
            </w:r>
          </w:p>
        </w:tc>
        <w:tc>
          <w:tcPr>
            <w:tcW w:w="875" w:type="dxa"/>
            <w:shd w:val="clear" w:color="auto" w:fill="D9E2F3" w:themeFill="accent5" w:themeFillTint="33"/>
          </w:tcPr>
          <w:p w14:paraId="4DE9073C" w14:textId="77777777" w:rsidR="00B51A14" w:rsidRPr="00E359BF" w:rsidRDefault="00B51A14">
            <w:pPr>
              <w:pStyle w:val="TableSubheadingCentered"/>
            </w:pPr>
            <w:r w:rsidRPr="00E359BF">
              <w:t>5</w:t>
            </w:r>
          </w:p>
        </w:tc>
        <w:tc>
          <w:tcPr>
            <w:tcW w:w="874" w:type="dxa"/>
            <w:shd w:val="clear" w:color="auto" w:fill="D9E2F3" w:themeFill="accent5" w:themeFillTint="33"/>
          </w:tcPr>
          <w:p w14:paraId="7FC7597E" w14:textId="77777777" w:rsidR="00B51A14" w:rsidRPr="00E359BF" w:rsidRDefault="00B51A14">
            <w:pPr>
              <w:pStyle w:val="TableSubheadingCentered"/>
            </w:pPr>
            <w:r w:rsidRPr="00E359BF">
              <w:t>6</w:t>
            </w:r>
          </w:p>
        </w:tc>
        <w:tc>
          <w:tcPr>
            <w:tcW w:w="875" w:type="dxa"/>
            <w:shd w:val="clear" w:color="auto" w:fill="D9E2F3" w:themeFill="accent5" w:themeFillTint="33"/>
          </w:tcPr>
          <w:p w14:paraId="1DC128AB" w14:textId="77777777" w:rsidR="00B51A14" w:rsidRPr="00E359BF" w:rsidRDefault="00B51A14">
            <w:pPr>
              <w:pStyle w:val="TableSubheadingCentered"/>
            </w:pPr>
            <w:r w:rsidRPr="00E359BF">
              <w:t>7</w:t>
            </w:r>
          </w:p>
        </w:tc>
        <w:tc>
          <w:tcPr>
            <w:tcW w:w="900" w:type="dxa"/>
            <w:shd w:val="clear" w:color="auto" w:fill="D9E2F3" w:themeFill="accent5" w:themeFillTint="33"/>
          </w:tcPr>
          <w:p w14:paraId="1641DF32" w14:textId="77777777" w:rsidR="00B51A14" w:rsidRPr="00E359BF" w:rsidRDefault="00B51A14">
            <w:pPr>
              <w:pStyle w:val="TableSubheadingCentered"/>
            </w:pPr>
            <w:r>
              <w:t>79</w:t>
            </w:r>
          </w:p>
        </w:tc>
        <w:tc>
          <w:tcPr>
            <w:tcW w:w="892" w:type="dxa"/>
            <w:shd w:val="clear" w:color="auto" w:fill="D9E2F3" w:themeFill="accent5" w:themeFillTint="33"/>
          </w:tcPr>
          <w:p w14:paraId="781C480B" w14:textId="77777777" w:rsidR="00B51A14" w:rsidRPr="00E359BF" w:rsidRDefault="00B51A14">
            <w:pPr>
              <w:pStyle w:val="TableSubheadingCentered"/>
            </w:pPr>
            <w:r>
              <w:t>2.6</w:t>
            </w:r>
          </w:p>
        </w:tc>
      </w:tr>
      <w:tr w:rsidR="00B51A14" w:rsidRPr="00E359BF" w14:paraId="13316C90" w14:textId="77777777" w:rsidTr="00BD19EF">
        <w:trPr>
          <w:jc w:val="center"/>
        </w:trPr>
        <w:tc>
          <w:tcPr>
            <w:tcW w:w="1431" w:type="dxa"/>
          </w:tcPr>
          <w:p w14:paraId="02701766" w14:textId="77777777" w:rsidR="00B51A14" w:rsidRPr="00E359BF" w:rsidRDefault="00B51A14">
            <w:pPr>
              <w:pStyle w:val="TableText"/>
            </w:pPr>
            <w:r>
              <w:t>Grades 4-5**</w:t>
            </w:r>
          </w:p>
        </w:tc>
        <w:tc>
          <w:tcPr>
            <w:tcW w:w="874" w:type="dxa"/>
          </w:tcPr>
          <w:p w14:paraId="213E6744" w14:textId="77777777" w:rsidR="00B51A14" w:rsidRPr="00E359BF" w:rsidRDefault="00B51A14">
            <w:pPr>
              <w:pStyle w:val="TableTextCentered"/>
              <w:rPr>
                <w:rFonts w:eastAsia="Times New Roman"/>
              </w:rPr>
            </w:pPr>
            <w:r>
              <w:rPr>
                <w:rFonts w:eastAsia="Times New Roman"/>
              </w:rPr>
              <w:t>1</w:t>
            </w:r>
          </w:p>
        </w:tc>
        <w:tc>
          <w:tcPr>
            <w:tcW w:w="874" w:type="dxa"/>
          </w:tcPr>
          <w:p w14:paraId="720C72EB" w14:textId="77777777" w:rsidR="00B51A14" w:rsidRPr="00E359BF" w:rsidRDefault="00B51A14">
            <w:pPr>
              <w:pStyle w:val="TableTextCentered"/>
              <w:rPr>
                <w:rFonts w:eastAsia="Times New Roman"/>
              </w:rPr>
            </w:pPr>
            <w:r>
              <w:rPr>
                <w:rFonts w:eastAsia="Times New Roman"/>
              </w:rPr>
              <w:t>3</w:t>
            </w:r>
          </w:p>
        </w:tc>
        <w:tc>
          <w:tcPr>
            <w:tcW w:w="874" w:type="dxa"/>
          </w:tcPr>
          <w:p w14:paraId="62A1A2B2" w14:textId="77777777" w:rsidR="00B51A14" w:rsidRPr="00E359BF" w:rsidRDefault="00B51A14">
            <w:pPr>
              <w:pStyle w:val="TableTextCentered"/>
              <w:rPr>
                <w:rFonts w:eastAsia="Times New Roman"/>
              </w:rPr>
            </w:pPr>
            <w:r>
              <w:rPr>
                <w:rFonts w:eastAsia="Times New Roman"/>
              </w:rPr>
              <w:t>5</w:t>
            </w:r>
          </w:p>
        </w:tc>
        <w:tc>
          <w:tcPr>
            <w:tcW w:w="875" w:type="dxa"/>
          </w:tcPr>
          <w:p w14:paraId="6DEB7448" w14:textId="77777777" w:rsidR="00B51A14" w:rsidRPr="00E359BF" w:rsidRDefault="00B51A14">
            <w:pPr>
              <w:pStyle w:val="TableTextCentered"/>
              <w:rPr>
                <w:rFonts w:eastAsia="Times New Roman"/>
              </w:rPr>
            </w:pPr>
            <w:r>
              <w:rPr>
                <w:rFonts w:eastAsia="Times New Roman"/>
              </w:rPr>
              <w:t>0</w:t>
            </w:r>
          </w:p>
        </w:tc>
        <w:tc>
          <w:tcPr>
            <w:tcW w:w="875" w:type="dxa"/>
          </w:tcPr>
          <w:p w14:paraId="7CD8E464" w14:textId="77777777" w:rsidR="00B51A14" w:rsidRPr="00E359BF" w:rsidRDefault="00B51A14">
            <w:pPr>
              <w:pStyle w:val="TableTextCentered"/>
              <w:rPr>
                <w:rFonts w:eastAsia="Times New Roman"/>
              </w:rPr>
            </w:pPr>
            <w:r>
              <w:rPr>
                <w:rFonts w:eastAsia="Times New Roman"/>
              </w:rPr>
              <w:t>0</w:t>
            </w:r>
          </w:p>
        </w:tc>
        <w:tc>
          <w:tcPr>
            <w:tcW w:w="874" w:type="dxa"/>
          </w:tcPr>
          <w:p w14:paraId="27BEC272" w14:textId="77777777" w:rsidR="00B51A14" w:rsidRPr="00E359BF" w:rsidRDefault="00B51A14">
            <w:pPr>
              <w:pStyle w:val="TableTextCentered"/>
              <w:rPr>
                <w:rFonts w:eastAsia="Times New Roman"/>
              </w:rPr>
            </w:pPr>
            <w:r>
              <w:rPr>
                <w:rFonts w:eastAsia="Times New Roman"/>
              </w:rPr>
              <w:t>0</w:t>
            </w:r>
          </w:p>
        </w:tc>
        <w:tc>
          <w:tcPr>
            <w:tcW w:w="875" w:type="dxa"/>
          </w:tcPr>
          <w:p w14:paraId="5C365B77" w14:textId="77777777" w:rsidR="00B51A14" w:rsidRPr="00E359BF" w:rsidRDefault="00B51A14">
            <w:pPr>
              <w:pStyle w:val="TableTextCentered"/>
              <w:rPr>
                <w:rFonts w:eastAsia="Times New Roman"/>
              </w:rPr>
            </w:pPr>
            <w:r>
              <w:rPr>
                <w:rFonts w:eastAsia="Times New Roman"/>
              </w:rPr>
              <w:t>0</w:t>
            </w:r>
          </w:p>
        </w:tc>
        <w:tc>
          <w:tcPr>
            <w:tcW w:w="900" w:type="dxa"/>
          </w:tcPr>
          <w:p w14:paraId="2C5FCC15" w14:textId="77777777" w:rsidR="00B51A14" w:rsidRPr="00E359BF" w:rsidRDefault="00B51A14">
            <w:pPr>
              <w:pStyle w:val="TableTextCentered"/>
              <w:rPr>
                <w:rFonts w:eastAsia="Times New Roman"/>
              </w:rPr>
            </w:pPr>
            <w:r>
              <w:rPr>
                <w:rFonts w:eastAsia="Times New Roman"/>
              </w:rPr>
              <w:t>9</w:t>
            </w:r>
          </w:p>
        </w:tc>
        <w:tc>
          <w:tcPr>
            <w:tcW w:w="892" w:type="dxa"/>
          </w:tcPr>
          <w:p w14:paraId="72251206" w14:textId="77777777" w:rsidR="00B51A14" w:rsidRPr="00E359BF" w:rsidRDefault="00B51A14">
            <w:pPr>
              <w:pStyle w:val="TableTextCentered"/>
              <w:rPr>
                <w:rFonts w:eastAsia="Times New Roman"/>
              </w:rPr>
            </w:pPr>
            <w:r>
              <w:rPr>
                <w:rFonts w:eastAsia="Times New Roman"/>
              </w:rPr>
              <w:t>2.4</w:t>
            </w:r>
          </w:p>
        </w:tc>
      </w:tr>
      <w:tr w:rsidR="00B51A14" w:rsidRPr="00E359BF" w14:paraId="09F14456" w14:textId="77777777" w:rsidTr="00BD19EF">
        <w:trPr>
          <w:jc w:val="center"/>
        </w:trPr>
        <w:tc>
          <w:tcPr>
            <w:tcW w:w="1431" w:type="dxa"/>
          </w:tcPr>
          <w:p w14:paraId="6A1E97DE" w14:textId="77777777" w:rsidR="00B51A14" w:rsidRPr="00E359BF" w:rsidRDefault="00B51A14">
            <w:pPr>
              <w:pStyle w:val="TableText"/>
            </w:pPr>
            <w:r>
              <w:t>Grades 6-8</w:t>
            </w:r>
          </w:p>
        </w:tc>
        <w:tc>
          <w:tcPr>
            <w:tcW w:w="874" w:type="dxa"/>
          </w:tcPr>
          <w:p w14:paraId="32B50B65" w14:textId="77777777" w:rsidR="00B51A14" w:rsidRPr="00E359BF" w:rsidRDefault="00B51A14">
            <w:pPr>
              <w:pStyle w:val="TableTextCentered"/>
              <w:rPr>
                <w:rFonts w:eastAsia="Times New Roman"/>
              </w:rPr>
            </w:pPr>
            <w:r>
              <w:rPr>
                <w:rFonts w:eastAsia="Times New Roman"/>
              </w:rPr>
              <w:t>15</w:t>
            </w:r>
          </w:p>
        </w:tc>
        <w:tc>
          <w:tcPr>
            <w:tcW w:w="874" w:type="dxa"/>
          </w:tcPr>
          <w:p w14:paraId="6683032C" w14:textId="77777777" w:rsidR="00B51A14" w:rsidRPr="00E359BF" w:rsidRDefault="00B51A14">
            <w:pPr>
              <w:pStyle w:val="TableTextCentered"/>
              <w:rPr>
                <w:rFonts w:eastAsia="Times New Roman"/>
              </w:rPr>
            </w:pPr>
            <w:r>
              <w:rPr>
                <w:rFonts w:eastAsia="Times New Roman"/>
              </w:rPr>
              <w:t>11</w:t>
            </w:r>
          </w:p>
        </w:tc>
        <w:tc>
          <w:tcPr>
            <w:tcW w:w="874" w:type="dxa"/>
          </w:tcPr>
          <w:p w14:paraId="4B1D94E3" w14:textId="77777777" w:rsidR="00B51A14" w:rsidRPr="00E359BF" w:rsidRDefault="00B51A14">
            <w:pPr>
              <w:pStyle w:val="TableTextCentered"/>
              <w:rPr>
                <w:rFonts w:eastAsia="Times New Roman"/>
              </w:rPr>
            </w:pPr>
            <w:r>
              <w:rPr>
                <w:rFonts w:eastAsia="Times New Roman"/>
              </w:rPr>
              <w:t>8</w:t>
            </w:r>
          </w:p>
        </w:tc>
        <w:tc>
          <w:tcPr>
            <w:tcW w:w="875" w:type="dxa"/>
          </w:tcPr>
          <w:p w14:paraId="48E5A381" w14:textId="77777777" w:rsidR="00B51A14" w:rsidRPr="00E359BF" w:rsidRDefault="00B51A14">
            <w:pPr>
              <w:pStyle w:val="TableTextCentered"/>
              <w:rPr>
                <w:rFonts w:eastAsia="Times New Roman"/>
              </w:rPr>
            </w:pPr>
            <w:r>
              <w:rPr>
                <w:rFonts w:eastAsia="Times New Roman"/>
              </w:rPr>
              <w:t>5</w:t>
            </w:r>
          </w:p>
        </w:tc>
        <w:tc>
          <w:tcPr>
            <w:tcW w:w="875" w:type="dxa"/>
          </w:tcPr>
          <w:p w14:paraId="2CBE59F1" w14:textId="77777777" w:rsidR="00B51A14" w:rsidRPr="00E359BF" w:rsidRDefault="00B51A14">
            <w:pPr>
              <w:pStyle w:val="TableTextCentered"/>
              <w:rPr>
                <w:rFonts w:eastAsia="Times New Roman"/>
              </w:rPr>
            </w:pPr>
            <w:r>
              <w:rPr>
                <w:rFonts w:eastAsia="Times New Roman"/>
              </w:rPr>
              <w:t>2</w:t>
            </w:r>
          </w:p>
        </w:tc>
        <w:tc>
          <w:tcPr>
            <w:tcW w:w="874" w:type="dxa"/>
          </w:tcPr>
          <w:p w14:paraId="1D8D305E" w14:textId="77777777" w:rsidR="00B51A14" w:rsidRPr="00E359BF" w:rsidRDefault="00B51A14">
            <w:pPr>
              <w:pStyle w:val="TableTextCentered"/>
              <w:rPr>
                <w:rFonts w:eastAsia="Times New Roman"/>
              </w:rPr>
            </w:pPr>
            <w:r>
              <w:rPr>
                <w:rFonts w:eastAsia="Times New Roman"/>
              </w:rPr>
              <w:t>0</w:t>
            </w:r>
          </w:p>
        </w:tc>
        <w:tc>
          <w:tcPr>
            <w:tcW w:w="875" w:type="dxa"/>
          </w:tcPr>
          <w:p w14:paraId="4C855A5E" w14:textId="77777777" w:rsidR="00B51A14" w:rsidRPr="00E359BF" w:rsidRDefault="00B51A14">
            <w:pPr>
              <w:pStyle w:val="TableTextCentered"/>
              <w:rPr>
                <w:rFonts w:eastAsia="Times New Roman"/>
              </w:rPr>
            </w:pPr>
            <w:r>
              <w:rPr>
                <w:rFonts w:eastAsia="Times New Roman"/>
              </w:rPr>
              <w:t>0</w:t>
            </w:r>
          </w:p>
        </w:tc>
        <w:tc>
          <w:tcPr>
            <w:tcW w:w="900" w:type="dxa"/>
          </w:tcPr>
          <w:p w14:paraId="32E8A848" w14:textId="77777777" w:rsidR="00B51A14" w:rsidRPr="00E359BF" w:rsidRDefault="00B51A14">
            <w:pPr>
              <w:pStyle w:val="TableTextCentered"/>
              <w:rPr>
                <w:rFonts w:eastAsia="Times New Roman"/>
              </w:rPr>
            </w:pPr>
            <w:r>
              <w:rPr>
                <w:rFonts w:eastAsia="Times New Roman"/>
              </w:rPr>
              <w:t>41</w:t>
            </w:r>
          </w:p>
        </w:tc>
        <w:tc>
          <w:tcPr>
            <w:tcW w:w="892" w:type="dxa"/>
          </w:tcPr>
          <w:p w14:paraId="228CADB9" w14:textId="77777777" w:rsidR="00B51A14" w:rsidRPr="00E359BF" w:rsidRDefault="00B51A14">
            <w:pPr>
              <w:pStyle w:val="TableTextCentered"/>
              <w:rPr>
                <w:rFonts w:eastAsia="Times New Roman"/>
              </w:rPr>
            </w:pPr>
            <w:r>
              <w:rPr>
                <w:rFonts w:eastAsia="Times New Roman"/>
              </w:rPr>
              <w:t>2.2</w:t>
            </w:r>
          </w:p>
        </w:tc>
      </w:tr>
      <w:tr w:rsidR="00B51A14" w:rsidRPr="00E359BF" w14:paraId="07BA83AD" w14:textId="77777777" w:rsidTr="00BD19EF">
        <w:trPr>
          <w:jc w:val="center"/>
        </w:trPr>
        <w:tc>
          <w:tcPr>
            <w:tcW w:w="1431" w:type="dxa"/>
          </w:tcPr>
          <w:p w14:paraId="07D75E94" w14:textId="77777777" w:rsidR="00B51A14" w:rsidRPr="00E359BF" w:rsidRDefault="00B51A14">
            <w:pPr>
              <w:pStyle w:val="TableText"/>
            </w:pPr>
            <w:r>
              <w:t>Grades 9-12</w:t>
            </w:r>
          </w:p>
        </w:tc>
        <w:tc>
          <w:tcPr>
            <w:tcW w:w="874" w:type="dxa"/>
          </w:tcPr>
          <w:p w14:paraId="6C54043E" w14:textId="77777777" w:rsidR="00B51A14" w:rsidRPr="00E359BF" w:rsidRDefault="00B51A14">
            <w:pPr>
              <w:pStyle w:val="TableTextCentered"/>
              <w:rPr>
                <w:rFonts w:eastAsia="Times New Roman"/>
              </w:rPr>
            </w:pPr>
            <w:r>
              <w:rPr>
                <w:rFonts w:eastAsia="Times New Roman"/>
              </w:rPr>
              <w:t>3</w:t>
            </w:r>
          </w:p>
        </w:tc>
        <w:tc>
          <w:tcPr>
            <w:tcW w:w="874" w:type="dxa"/>
          </w:tcPr>
          <w:p w14:paraId="6E33AC5E" w14:textId="77777777" w:rsidR="00B51A14" w:rsidRPr="00E359BF" w:rsidRDefault="00B51A14">
            <w:pPr>
              <w:pStyle w:val="TableTextCentered"/>
              <w:rPr>
                <w:rFonts w:eastAsia="Times New Roman"/>
              </w:rPr>
            </w:pPr>
            <w:r>
              <w:rPr>
                <w:rFonts w:eastAsia="Times New Roman"/>
              </w:rPr>
              <w:t>8</w:t>
            </w:r>
          </w:p>
        </w:tc>
        <w:tc>
          <w:tcPr>
            <w:tcW w:w="874" w:type="dxa"/>
          </w:tcPr>
          <w:p w14:paraId="4F687714" w14:textId="77777777" w:rsidR="00B51A14" w:rsidRPr="00E359BF" w:rsidRDefault="00B51A14">
            <w:pPr>
              <w:pStyle w:val="TableTextCentered"/>
              <w:rPr>
                <w:rFonts w:eastAsia="Times New Roman"/>
              </w:rPr>
            </w:pPr>
            <w:r>
              <w:rPr>
                <w:rFonts w:eastAsia="Times New Roman"/>
              </w:rPr>
              <w:t>8</w:t>
            </w:r>
          </w:p>
        </w:tc>
        <w:tc>
          <w:tcPr>
            <w:tcW w:w="875" w:type="dxa"/>
          </w:tcPr>
          <w:p w14:paraId="75AD0784" w14:textId="77777777" w:rsidR="00B51A14" w:rsidRPr="00E359BF" w:rsidRDefault="00B51A14">
            <w:pPr>
              <w:pStyle w:val="TableTextCentered"/>
              <w:rPr>
                <w:rFonts w:eastAsia="Times New Roman"/>
              </w:rPr>
            </w:pPr>
            <w:r>
              <w:rPr>
                <w:rFonts w:eastAsia="Times New Roman"/>
              </w:rPr>
              <w:t>4</w:t>
            </w:r>
          </w:p>
        </w:tc>
        <w:tc>
          <w:tcPr>
            <w:tcW w:w="875" w:type="dxa"/>
          </w:tcPr>
          <w:p w14:paraId="0A063736" w14:textId="77777777" w:rsidR="00B51A14" w:rsidRPr="00E359BF" w:rsidRDefault="00B51A14">
            <w:pPr>
              <w:pStyle w:val="TableTextCentered"/>
              <w:rPr>
                <w:rFonts w:eastAsia="Times New Roman"/>
              </w:rPr>
            </w:pPr>
            <w:r>
              <w:rPr>
                <w:rFonts w:eastAsia="Times New Roman"/>
              </w:rPr>
              <w:t>5</w:t>
            </w:r>
          </w:p>
        </w:tc>
        <w:tc>
          <w:tcPr>
            <w:tcW w:w="874" w:type="dxa"/>
          </w:tcPr>
          <w:p w14:paraId="2B80C798" w14:textId="77777777" w:rsidR="00B51A14" w:rsidRPr="00E359BF" w:rsidRDefault="00B51A14">
            <w:pPr>
              <w:pStyle w:val="TableTextCentered"/>
              <w:rPr>
                <w:rFonts w:eastAsia="Times New Roman"/>
              </w:rPr>
            </w:pPr>
            <w:r>
              <w:rPr>
                <w:rFonts w:eastAsia="Times New Roman"/>
              </w:rPr>
              <w:t>1</w:t>
            </w:r>
          </w:p>
        </w:tc>
        <w:tc>
          <w:tcPr>
            <w:tcW w:w="875" w:type="dxa"/>
          </w:tcPr>
          <w:p w14:paraId="0675D5CF" w14:textId="77777777" w:rsidR="00B51A14" w:rsidRPr="00E359BF" w:rsidRDefault="00B51A14">
            <w:pPr>
              <w:pStyle w:val="TableTextCentered"/>
              <w:rPr>
                <w:rFonts w:eastAsia="Times New Roman"/>
              </w:rPr>
            </w:pPr>
            <w:r>
              <w:rPr>
                <w:rFonts w:eastAsia="Times New Roman"/>
              </w:rPr>
              <w:t>0</w:t>
            </w:r>
          </w:p>
        </w:tc>
        <w:tc>
          <w:tcPr>
            <w:tcW w:w="900" w:type="dxa"/>
          </w:tcPr>
          <w:p w14:paraId="71981387" w14:textId="77777777" w:rsidR="00B51A14" w:rsidRPr="00E359BF" w:rsidRDefault="00B51A14">
            <w:pPr>
              <w:pStyle w:val="TableTextCentered"/>
              <w:rPr>
                <w:rFonts w:eastAsia="Times New Roman"/>
              </w:rPr>
            </w:pPr>
            <w:r>
              <w:rPr>
                <w:rFonts w:eastAsia="Times New Roman"/>
              </w:rPr>
              <w:t>29</w:t>
            </w:r>
          </w:p>
        </w:tc>
        <w:tc>
          <w:tcPr>
            <w:tcW w:w="892" w:type="dxa"/>
          </w:tcPr>
          <w:p w14:paraId="72321E1F" w14:textId="77777777" w:rsidR="00B51A14" w:rsidRPr="00E359BF" w:rsidRDefault="00B51A14">
            <w:pPr>
              <w:pStyle w:val="TableTextCentered"/>
              <w:rPr>
                <w:rFonts w:eastAsia="Times New Roman"/>
              </w:rPr>
            </w:pPr>
            <w:r>
              <w:rPr>
                <w:rFonts w:eastAsia="Times New Roman"/>
              </w:rPr>
              <w:t>3.1</w:t>
            </w:r>
          </w:p>
        </w:tc>
      </w:tr>
    </w:tbl>
    <w:bookmarkEnd w:id="159"/>
    <w:p w14:paraId="195A336E" w14:textId="77777777" w:rsidR="00B51A14" w:rsidRDefault="00B51A14">
      <w:pPr>
        <w:pStyle w:val="TableNote"/>
      </w:pPr>
      <w:r w:rsidRPr="00D44000">
        <w:t xml:space="preserve">*The district average is an average of the observation scores. In Table 12, the district average is computed as: </w:t>
      </w:r>
      <w:r w:rsidRPr="00D44000">
        <w:br/>
      </w:r>
      <w:bookmarkStart w:id="160" w:name="Dist_AI_Calc"/>
      <w:r>
        <w:t>([1 x 19] + [2 x 22] + [3 x 21] + [4 x 9] + [5 x 7] + [6 x 1]) ÷ 79 observations = 2.6</w:t>
      </w:r>
      <w:bookmarkEnd w:id="160"/>
    </w:p>
    <w:p w14:paraId="3473C38D" w14:textId="77777777" w:rsidR="00B51A14" w:rsidRPr="00BC09E0" w:rsidRDefault="00B51A14">
      <w:pPr>
        <w:pStyle w:val="TableNote"/>
      </w:pPr>
      <w:r>
        <w:t>**Analysis and Inquiry does not appear in the CLASS K-3 Manual, therefore scores for the Elementary School Level represent grades 4-5 only.</w:t>
      </w:r>
    </w:p>
    <w:p w14:paraId="5821C1BA" w14:textId="77777777" w:rsidR="00B51A14" w:rsidRPr="00BC09E0" w:rsidRDefault="00B51A14">
      <w:pPr>
        <w:pStyle w:val="BodyText"/>
      </w:pPr>
      <w:r w:rsidRPr="00F97764">
        <w:rPr>
          <w:rStyle w:val="BodyTextDemiChar"/>
        </w:rPr>
        <w:t>Ratings in the Low Range.</w:t>
      </w:r>
      <w:r w:rsidRPr="00BC09E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2211DDAE" w14:textId="77777777" w:rsidR="00B51A14" w:rsidRPr="00BC09E0" w:rsidRDefault="00B51A14">
      <w:pPr>
        <w:pStyle w:val="BodyText"/>
      </w:pPr>
      <w:r w:rsidRPr="00F97764">
        <w:rPr>
          <w:rStyle w:val="BodyTextDemiChar"/>
        </w:rPr>
        <w:t>Ratings in the Middle Range.</w:t>
      </w:r>
      <w:r w:rsidRPr="00BC09E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22721F46" w14:textId="77777777" w:rsidR="00B51A14" w:rsidRDefault="00B51A14">
      <w:pPr>
        <w:pStyle w:val="BodyText"/>
      </w:pPr>
      <w:r w:rsidRPr="00F97764">
        <w:rPr>
          <w:rStyle w:val="BodyTextDemiChar"/>
        </w:rPr>
        <w:t>Ratings in the High Range.</w:t>
      </w:r>
      <w:r w:rsidRPr="00BC09E0">
        <w:t xml:space="preserve"> </w:t>
      </w:r>
      <w:r w:rsidRPr="002541BB">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0F2689B6" w14:textId="77777777" w:rsidR="00B51A14" w:rsidRDefault="00B51A14">
      <w:pPr>
        <w:spacing w:after="160" w:line="259" w:lineRule="auto"/>
      </w:pPr>
      <w:r>
        <w:br w:type="page"/>
      </w:r>
    </w:p>
    <w:p w14:paraId="547DD751" w14:textId="77777777" w:rsidR="00B51A14" w:rsidRPr="00BC09E0" w:rsidRDefault="00B51A14">
      <w:pPr>
        <w:pStyle w:val="Heading2-SIOR"/>
      </w:pPr>
      <w:bookmarkStart w:id="161" w:name="_Toc411329836"/>
      <w:bookmarkStart w:id="162" w:name="_Toc430114885"/>
      <w:bookmarkStart w:id="163" w:name="_Toc92194264"/>
      <w:r w:rsidRPr="00BC09E0">
        <w:lastRenderedPageBreak/>
        <w:t>Quality of Feedback</w:t>
      </w:r>
      <w:bookmarkEnd w:id="161"/>
      <w:bookmarkEnd w:id="162"/>
      <w:bookmarkEnd w:id="163"/>
    </w:p>
    <w:p w14:paraId="7ABA3436" w14:textId="77777777" w:rsidR="00B51A14" w:rsidRPr="00BC09E0" w:rsidRDefault="00B51A14">
      <w:pPr>
        <w:pStyle w:val="BodyTextDomain"/>
      </w:pPr>
      <w:r w:rsidRPr="00BC09E0">
        <w:t xml:space="preserve">Instructional Support domain, </w:t>
      </w:r>
      <w:r>
        <w:t>G</w:t>
      </w:r>
      <w:r w:rsidRPr="00BC09E0">
        <w:t xml:space="preserve">rades </w:t>
      </w:r>
      <w:r>
        <w:t>K</w:t>
      </w:r>
      <w:r w:rsidRPr="00BC09E0">
        <w:rPr>
          <w:rFonts w:ascii="Vijaya" w:hAnsi="Vijaya" w:cs="Vijaya"/>
        </w:rPr>
        <w:t>−</w:t>
      </w:r>
      <w:r>
        <w:t xml:space="preserve"> 12</w:t>
      </w:r>
    </w:p>
    <w:p w14:paraId="5471EA23" w14:textId="77777777" w:rsidR="00B51A14" w:rsidRPr="00BC09E0" w:rsidRDefault="00B51A14">
      <w:pPr>
        <w:pStyle w:val="BodyText"/>
      </w:pPr>
      <w:r w:rsidRPr="00BC09E0">
        <w:t>Quality of Feedback refers to the degree to which the teacher provides feedback that expands learning and understanding and encourages continued participation in the learning activity (</w:t>
      </w:r>
      <w:r w:rsidRPr="00BC09E0">
        <w:rPr>
          <w:i/>
        </w:rPr>
        <w:t>CLASS K–3 Manual</w:t>
      </w:r>
      <w:r w:rsidRPr="00BC09E0">
        <w:t xml:space="preserve">, p. 72). In the upper elementary </w:t>
      </w:r>
      <w:r>
        <w:t xml:space="preserve">and secondary </w:t>
      </w:r>
      <w:r w:rsidRPr="00BC09E0">
        <w:t>classrooms, significant feedback also may be provided by peers (</w:t>
      </w:r>
      <w:r w:rsidRPr="00BC09E0">
        <w:rPr>
          <w:i/>
        </w:rPr>
        <w:t>CLASS Upper Elementary Manual</w:t>
      </w:r>
      <w:r w:rsidRPr="00BC09E0">
        <w:t>, p. 89</w:t>
      </w:r>
      <w:r>
        <w:t xml:space="preserve">, </w:t>
      </w:r>
      <w:r w:rsidRPr="005400DB">
        <w:rPr>
          <w:i/>
          <w:spacing w:val="-2"/>
        </w:rPr>
        <w:t>CLASS Secondary Manual</w:t>
      </w:r>
      <w:r w:rsidRPr="005400DB">
        <w:rPr>
          <w:spacing w:val="-2"/>
        </w:rPr>
        <w:t>, p. 93</w:t>
      </w:r>
      <w:r w:rsidRPr="00BC09E0">
        <w:t xml:space="preserve">). Regardless of the source, the focus of the feedback motivates learning. </w:t>
      </w:r>
    </w:p>
    <w:p w14:paraId="3130178F" w14:textId="77777777" w:rsidR="00B51A14" w:rsidRPr="00BC09E0" w:rsidRDefault="00B51A14">
      <w:pPr>
        <w:pStyle w:val="TableTitle0"/>
      </w:pPr>
      <w:r w:rsidRPr="00BC09E0">
        <w:t xml:space="preserve">Table 13. Quality of Feedback: Number of Classrooms for Each Rating </w:t>
      </w:r>
      <w:r w:rsidRPr="00D44000">
        <w:t>and District Average</w:t>
      </w:r>
    </w:p>
    <w:p w14:paraId="1D04906F" w14:textId="77777777" w:rsidR="00B51A14" w:rsidRDefault="00B51A14">
      <w:pPr>
        <w:pStyle w:val="BodyTextDemi"/>
      </w:pPr>
      <w:r w:rsidRPr="00D44000">
        <w:t xml:space="preserve">Quality of Feedback District Average*: </w:t>
      </w:r>
      <w:bookmarkStart w:id="164" w:name="Dist_QF_Avg"/>
      <w:r>
        <w:t>3.9</w:t>
      </w:r>
      <w:bookmarkEnd w:id="164"/>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130823" w:rsidRPr="00E359BF" w14:paraId="15FF7C1B"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5325B0BD" w14:textId="77777777" w:rsidR="00130823" w:rsidRPr="00E359BF" w:rsidRDefault="00130823" w:rsidP="00130823">
            <w:pPr>
              <w:pStyle w:val="TableColHeadingCenter"/>
              <w:rPr>
                <w:rFonts w:eastAsia="MS Mincho"/>
              </w:rPr>
            </w:pPr>
            <w:bookmarkStart w:id="165" w:name="Tbl_QF"/>
            <w:r>
              <w:rPr>
                <w:rFonts w:eastAsia="MS Mincho"/>
              </w:rPr>
              <w:t>Grade Band</w:t>
            </w:r>
          </w:p>
        </w:tc>
        <w:tc>
          <w:tcPr>
            <w:tcW w:w="874" w:type="dxa"/>
            <w:vAlign w:val="bottom"/>
          </w:tcPr>
          <w:p w14:paraId="08894F10" w14:textId="77777777" w:rsidR="00130823" w:rsidRPr="00E359BF" w:rsidRDefault="00130823" w:rsidP="00130823">
            <w:pPr>
              <w:pStyle w:val="TableColHeadingCenter"/>
              <w:rPr>
                <w:rFonts w:eastAsia="MS Mincho"/>
              </w:rPr>
            </w:pPr>
            <w:r w:rsidRPr="00E359BF">
              <w:rPr>
                <w:rFonts w:eastAsia="MS Mincho"/>
              </w:rPr>
              <w:t>Low Range</w:t>
            </w:r>
          </w:p>
        </w:tc>
        <w:tc>
          <w:tcPr>
            <w:tcW w:w="874" w:type="dxa"/>
            <w:vAlign w:val="bottom"/>
          </w:tcPr>
          <w:p w14:paraId="67FA2843" w14:textId="1A18B3BE" w:rsidR="00130823" w:rsidRPr="00E359BF" w:rsidRDefault="00130823" w:rsidP="00130823">
            <w:pPr>
              <w:pStyle w:val="TableColHeadingCenter"/>
              <w:rPr>
                <w:rFonts w:eastAsia="MS Mincho"/>
              </w:rPr>
            </w:pPr>
            <w:r w:rsidRPr="00E359BF">
              <w:rPr>
                <w:rFonts w:eastAsia="MS Mincho"/>
              </w:rPr>
              <w:t>Low Range</w:t>
            </w:r>
          </w:p>
        </w:tc>
        <w:tc>
          <w:tcPr>
            <w:tcW w:w="874" w:type="dxa"/>
            <w:vAlign w:val="bottom"/>
          </w:tcPr>
          <w:p w14:paraId="60E6ADAF" w14:textId="77777777" w:rsidR="00130823" w:rsidRPr="00E359BF" w:rsidRDefault="00130823" w:rsidP="00130823">
            <w:pPr>
              <w:pStyle w:val="TableColHeadingCenter"/>
              <w:rPr>
                <w:rFonts w:eastAsia="MS Mincho"/>
              </w:rPr>
            </w:pPr>
            <w:r w:rsidRPr="00E359BF">
              <w:rPr>
                <w:rFonts w:eastAsia="MS Mincho"/>
              </w:rPr>
              <w:t>Middle Range</w:t>
            </w:r>
          </w:p>
        </w:tc>
        <w:tc>
          <w:tcPr>
            <w:tcW w:w="875" w:type="dxa"/>
            <w:vAlign w:val="bottom"/>
          </w:tcPr>
          <w:p w14:paraId="0CA1EA3E" w14:textId="7FB58AA5" w:rsidR="00130823" w:rsidRPr="00E359BF" w:rsidRDefault="00130823" w:rsidP="00130823">
            <w:pPr>
              <w:pStyle w:val="TableColHeadingCenter"/>
              <w:rPr>
                <w:rFonts w:eastAsia="MS Mincho"/>
              </w:rPr>
            </w:pPr>
            <w:r w:rsidRPr="00E359BF">
              <w:rPr>
                <w:rFonts w:eastAsia="MS Mincho"/>
              </w:rPr>
              <w:t>Middle Range</w:t>
            </w:r>
          </w:p>
        </w:tc>
        <w:tc>
          <w:tcPr>
            <w:tcW w:w="875" w:type="dxa"/>
            <w:vAlign w:val="bottom"/>
          </w:tcPr>
          <w:p w14:paraId="02E777DF" w14:textId="7294CB22" w:rsidR="00130823" w:rsidRPr="00E359BF" w:rsidRDefault="00130823" w:rsidP="00130823">
            <w:pPr>
              <w:pStyle w:val="TableColHeadingCenter"/>
              <w:rPr>
                <w:rFonts w:eastAsia="MS Mincho"/>
              </w:rPr>
            </w:pPr>
            <w:r w:rsidRPr="00E359BF">
              <w:rPr>
                <w:rFonts w:eastAsia="MS Mincho"/>
              </w:rPr>
              <w:t>Middle Range</w:t>
            </w:r>
          </w:p>
        </w:tc>
        <w:tc>
          <w:tcPr>
            <w:tcW w:w="874" w:type="dxa"/>
            <w:vAlign w:val="bottom"/>
          </w:tcPr>
          <w:p w14:paraId="7BFA6BBD" w14:textId="77777777" w:rsidR="00130823" w:rsidRPr="00E359BF" w:rsidRDefault="00130823" w:rsidP="00130823">
            <w:pPr>
              <w:pStyle w:val="TableColHeadingCenter"/>
              <w:rPr>
                <w:rFonts w:eastAsia="MS Mincho"/>
              </w:rPr>
            </w:pPr>
            <w:r w:rsidRPr="00E359BF">
              <w:rPr>
                <w:rFonts w:eastAsia="MS Mincho"/>
              </w:rPr>
              <w:t>High Range</w:t>
            </w:r>
          </w:p>
        </w:tc>
        <w:tc>
          <w:tcPr>
            <w:tcW w:w="875" w:type="dxa"/>
            <w:vAlign w:val="bottom"/>
          </w:tcPr>
          <w:p w14:paraId="04EE5E36" w14:textId="2B9869B5" w:rsidR="00130823" w:rsidRPr="00E359BF" w:rsidRDefault="00130823" w:rsidP="00130823">
            <w:pPr>
              <w:pStyle w:val="TableColHeadingCenter"/>
              <w:rPr>
                <w:rFonts w:eastAsia="MS Mincho"/>
              </w:rPr>
            </w:pPr>
            <w:r w:rsidRPr="00E359BF">
              <w:rPr>
                <w:rFonts w:eastAsia="MS Mincho"/>
              </w:rPr>
              <w:t>High Range</w:t>
            </w:r>
          </w:p>
        </w:tc>
        <w:tc>
          <w:tcPr>
            <w:tcW w:w="900" w:type="dxa"/>
            <w:vAlign w:val="bottom"/>
          </w:tcPr>
          <w:p w14:paraId="47A0F9F0" w14:textId="77777777" w:rsidR="00130823" w:rsidRPr="00E359BF" w:rsidRDefault="00130823" w:rsidP="00130823">
            <w:pPr>
              <w:pStyle w:val="TableColHeadingCenter"/>
              <w:rPr>
                <w:rFonts w:eastAsia="MS Mincho"/>
              </w:rPr>
            </w:pPr>
            <w:r>
              <w:rPr>
                <w:rFonts w:eastAsia="MS Mincho"/>
              </w:rPr>
              <w:t>n</w:t>
            </w:r>
          </w:p>
        </w:tc>
        <w:tc>
          <w:tcPr>
            <w:tcW w:w="892" w:type="dxa"/>
            <w:vAlign w:val="bottom"/>
          </w:tcPr>
          <w:p w14:paraId="05A13F21" w14:textId="77777777" w:rsidR="00130823" w:rsidRPr="00E359BF" w:rsidRDefault="00130823" w:rsidP="00130823">
            <w:pPr>
              <w:pStyle w:val="TableColHeadingCenter"/>
              <w:rPr>
                <w:rFonts w:eastAsia="MS Mincho"/>
              </w:rPr>
            </w:pPr>
            <w:r>
              <w:rPr>
                <w:rFonts w:eastAsia="MS Mincho"/>
              </w:rPr>
              <w:t>Average</w:t>
            </w:r>
          </w:p>
        </w:tc>
      </w:tr>
      <w:tr w:rsidR="00B51A14" w:rsidRPr="00E359BF" w14:paraId="7A7F1BFB" w14:textId="77777777" w:rsidTr="00130823">
        <w:trPr>
          <w:jc w:val="center"/>
        </w:trPr>
        <w:tc>
          <w:tcPr>
            <w:tcW w:w="1431" w:type="dxa"/>
            <w:shd w:val="clear" w:color="auto" w:fill="D9E2F3" w:themeFill="accent5" w:themeFillTint="33"/>
          </w:tcPr>
          <w:p w14:paraId="0548C43F" w14:textId="77777777" w:rsidR="00B51A14" w:rsidRPr="00E359BF" w:rsidRDefault="00B51A14">
            <w:pPr>
              <w:pStyle w:val="TableSubheadingCentered"/>
            </w:pPr>
          </w:p>
        </w:tc>
        <w:tc>
          <w:tcPr>
            <w:tcW w:w="874" w:type="dxa"/>
            <w:shd w:val="clear" w:color="auto" w:fill="D9E2F3" w:themeFill="accent5" w:themeFillTint="33"/>
          </w:tcPr>
          <w:p w14:paraId="539D4D59" w14:textId="77777777" w:rsidR="00B51A14" w:rsidRPr="00E359BF" w:rsidRDefault="00B51A14">
            <w:pPr>
              <w:pStyle w:val="TableSubheadingCentered"/>
            </w:pPr>
            <w:r w:rsidRPr="00E359BF">
              <w:t>1</w:t>
            </w:r>
          </w:p>
        </w:tc>
        <w:tc>
          <w:tcPr>
            <w:tcW w:w="874" w:type="dxa"/>
            <w:shd w:val="clear" w:color="auto" w:fill="D9E2F3" w:themeFill="accent5" w:themeFillTint="33"/>
          </w:tcPr>
          <w:p w14:paraId="54AD2C78" w14:textId="77777777" w:rsidR="00B51A14" w:rsidRPr="00E359BF" w:rsidRDefault="00B51A14">
            <w:pPr>
              <w:pStyle w:val="TableSubheadingCentered"/>
            </w:pPr>
            <w:r w:rsidRPr="00E359BF">
              <w:t>2</w:t>
            </w:r>
          </w:p>
        </w:tc>
        <w:tc>
          <w:tcPr>
            <w:tcW w:w="874" w:type="dxa"/>
            <w:shd w:val="clear" w:color="auto" w:fill="D9E2F3" w:themeFill="accent5" w:themeFillTint="33"/>
          </w:tcPr>
          <w:p w14:paraId="128FC8F8" w14:textId="77777777" w:rsidR="00B51A14" w:rsidRPr="00E359BF" w:rsidRDefault="00B51A14">
            <w:pPr>
              <w:pStyle w:val="TableSubheadingCentered"/>
            </w:pPr>
            <w:r w:rsidRPr="00E359BF">
              <w:t>3</w:t>
            </w:r>
          </w:p>
        </w:tc>
        <w:tc>
          <w:tcPr>
            <w:tcW w:w="875" w:type="dxa"/>
            <w:shd w:val="clear" w:color="auto" w:fill="D9E2F3" w:themeFill="accent5" w:themeFillTint="33"/>
          </w:tcPr>
          <w:p w14:paraId="311D8F9C" w14:textId="77777777" w:rsidR="00B51A14" w:rsidRPr="00E359BF" w:rsidRDefault="00B51A14">
            <w:pPr>
              <w:pStyle w:val="TableSubheadingCentered"/>
            </w:pPr>
            <w:r w:rsidRPr="00E359BF">
              <w:t>4</w:t>
            </w:r>
          </w:p>
        </w:tc>
        <w:tc>
          <w:tcPr>
            <w:tcW w:w="875" w:type="dxa"/>
            <w:shd w:val="clear" w:color="auto" w:fill="D9E2F3" w:themeFill="accent5" w:themeFillTint="33"/>
          </w:tcPr>
          <w:p w14:paraId="561B3261" w14:textId="77777777" w:rsidR="00B51A14" w:rsidRPr="00E359BF" w:rsidRDefault="00B51A14">
            <w:pPr>
              <w:pStyle w:val="TableSubheadingCentered"/>
            </w:pPr>
            <w:r w:rsidRPr="00E359BF">
              <w:t>5</w:t>
            </w:r>
          </w:p>
        </w:tc>
        <w:tc>
          <w:tcPr>
            <w:tcW w:w="874" w:type="dxa"/>
            <w:shd w:val="clear" w:color="auto" w:fill="D9E2F3" w:themeFill="accent5" w:themeFillTint="33"/>
          </w:tcPr>
          <w:p w14:paraId="6C68A3DA" w14:textId="77777777" w:rsidR="00B51A14" w:rsidRPr="00E359BF" w:rsidRDefault="00B51A14">
            <w:pPr>
              <w:pStyle w:val="TableSubheadingCentered"/>
            </w:pPr>
            <w:r w:rsidRPr="00E359BF">
              <w:t>6</w:t>
            </w:r>
          </w:p>
        </w:tc>
        <w:tc>
          <w:tcPr>
            <w:tcW w:w="875" w:type="dxa"/>
            <w:shd w:val="clear" w:color="auto" w:fill="D9E2F3" w:themeFill="accent5" w:themeFillTint="33"/>
          </w:tcPr>
          <w:p w14:paraId="0562E2A0" w14:textId="77777777" w:rsidR="00B51A14" w:rsidRPr="00E359BF" w:rsidRDefault="00B51A14">
            <w:pPr>
              <w:pStyle w:val="TableSubheadingCentered"/>
            </w:pPr>
            <w:r w:rsidRPr="00E359BF">
              <w:t>7</w:t>
            </w:r>
          </w:p>
        </w:tc>
        <w:tc>
          <w:tcPr>
            <w:tcW w:w="900" w:type="dxa"/>
            <w:shd w:val="clear" w:color="auto" w:fill="D9E2F3" w:themeFill="accent5" w:themeFillTint="33"/>
          </w:tcPr>
          <w:p w14:paraId="3D9CD47D" w14:textId="77777777" w:rsidR="00B51A14" w:rsidRPr="00E359BF" w:rsidRDefault="00B51A14">
            <w:pPr>
              <w:pStyle w:val="TableSubheadingCentered"/>
            </w:pPr>
            <w:r>
              <w:t>105</w:t>
            </w:r>
          </w:p>
        </w:tc>
        <w:tc>
          <w:tcPr>
            <w:tcW w:w="892" w:type="dxa"/>
            <w:shd w:val="clear" w:color="auto" w:fill="D9E2F3" w:themeFill="accent5" w:themeFillTint="33"/>
          </w:tcPr>
          <w:p w14:paraId="44909A60" w14:textId="77777777" w:rsidR="00B51A14" w:rsidRPr="00E359BF" w:rsidRDefault="00B51A14">
            <w:pPr>
              <w:pStyle w:val="TableSubheadingCentered"/>
            </w:pPr>
            <w:r>
              <w:t>3.9</w:t>
            </w:r>
          </w:p>
        </w:tc>
      </w:tr>
      <w:tr w:rsidR="00B51A14" w:rsidRPr="00E359BF" w14:paraId="74CD3596" w14:textId="77777777" w:rsidTr="00130823">
        <w:trPr>
          <w:jc w:val="center"/>
        </w:trPr>
        <w:tc>
          <w:tcPr>
            <w:tcW w:w="1431" w:type="dxa"/>
          </w:tcPr>
          <w:p w14:paraId="7961547B" w14:textId="77777777" w:rsidR="00B51A14" w:rsidRPr="00E359BF" w:rsidRDefault="00B51A14">
            <w:pPr>
              <w:pStyle w:val="TableText"/>
            </w:pPr>
            <w:r>
              <w:t>Grades K-5</w:t>
            </w:r>
          </w:p>
        </w:tc>
        <w:tc>
          <w:tcPr>
            <w:tcW w:w="874" w:type="dxa"/>
          </w:tcPr>
          <w:p w14:paraId="25F2ECE5" w14:textId="77777777" w:rsidR="00B51A14" w:rsidRPr="00E359BF" w:rsidRDefault="00B51A14">
            <w:pPr>
              <w:pStyle w:val="TableTextCentered"/>
              <w:rPr>
                <w:rFonts w:eastAsia="Times New Roman"/>
              </w:rPr>
            </w:pPr>
            <w:r>
              <w:rPr>
                <w:rFonts w:eastAsia="Times New Roman"/>
              </w:rPr>
              <w:t>0</w:t>
            </w:r>
          </w:p>
        </w:tc>
        <w:tc>
          <w:tcPr>
            <w:tcW w:w="874" w:type="dxa"/>
          </w:tcPr>
          <w:p w14:paraId="7376CA8E" w14:textId="77777777" w:rsidR="00B51A14" w:rsidRPr="00E359BF" w:rsidRDefault="00B51A14">
            <w:pPr>
              <w:pStyle w:val="TableTextCentered"/>
              <w:rPr>
                <w:rFonts w:eastAsia="Times New Roman"/>
              </w:rPr>
            </w:pPr>
            <w:r>
              <w:rPr>
                <w:rFonts w:eastAsia="Times New Roman"/>
              </w:rPr>
              <w:t>8</w:t>
            </w:r>
          </w:p>
        </w:tc>
        <w:tc>
          <w:tcPr>
            <w:tcW w:w="874" w:type="dxa"/>
          </w:tcPr>
          <w:p w14:paraId="2F45A0B9" w14:textId="77777777" w:rsidR="00B51A14" w:rsidRPr="00E359BF" w:rsidRDefault="00B51A14">
            <w:pPr>
              <w:pStyle w:val="TableTextCentered"/>
              <w:rPr>
                <w:rFonts w:eastAsia="Times New Roman"/>
              </w:rPr>
            </w:pPr>
            <w:r>
              <w:rPr>
                <w:rFonts w:eastAsia="Times New Roman"/>
              </w:rPr>
              <w:t>10</w:t>
            </w:r>
          </w:p>
        </w:tc>
        <w:tc>
          <w:tcPr>
            <w:tcW w:w="875" w:type="dxa"/>
          </w:tcPr>
          <w:p w14:paraId="1D33ABDB" w14:textId="77777777" w:rsidR="00B51A14" w:rsidRPr="00E359BF" w:rsidRDefault="00B51A14">
            <w:pPr>
              <w:pStyle w:val="TableTextCentered"/>
              <w:rPr>
                <w:rFonts w:eastAsia="Times New Roman"/>
              </w:rPr>
            </w:pPr>
            <w:r>
              <w:rPr>
                <w:rFonts w:eastAsia="Times New Roman"/>
              </w:rPr>
              <w:t>8</w:t>
            </w:r>
          </w:p>
        </w:tc>
        <w:tc>
          <w:tcPr>
            <w:tcW w:w="875" w:type="dxa"/>
          </w:tcPr>
          <w:p w14:paraId="6254B172" w14:textId="77777777" w:rsidR="00B51A14" w:rsidRPr="00E359BF" w:rsidRDefault="00B51A14">
            <w:pPr>
              <w:pStyle w:val="TableTextCentered"/>
              <w:rPr>
                <w:rFonts w:eastAsia="Times New Roman"/>
              </w:rPr>
            </w:pPr>
            <w:r>
              <w:rPr>
                <w:rFonts w:eastAsia="Times New Roman"/>
              </w:rPr>
              <w:t>3</w:t>
            </w:r>
          </w:p>
        </w:tc>
        <w:tc>
          <w:tcPr>
            <w:tcW w:w="874" w:type="dxa"/>
          </w:tcPr>
          <w:p w14:paraId="662847CA" w14:textId="77777777" w:rsidR="00B51A14" w:rsidRPr="00E359BF" w:rsidRDefault="00B51A14">
            <w:pPr>
              <w:pStyle w:val="TableTextCentered"/>
              <w:rPr>
                <w:rFonts w:eastAsia="Times New Roman"/>
              </w:rPr>
            </w:pPr>
            <w:r>
              <w:rPr>
                <w:rFonts w:eastAsia="Times New Roman"/>
              </w:rPr>
              <w:t>5</w:t>
            </w:r>
          </w:p>
        </w:tc>
        <w:tc>
          <w:tcPr>
            <w:tcW w:w="875" w:type="dxa"/>
          </w:tcPr>
          <w:p w14:paraId="3257075F" w14:textId="77777777" w:rsidR="00B51A14" w:rsidRPr="00E359BF" w:rsidRDefault="00B51A14">
            <w:pPr>
              <w:pStyle w:val="TableTextCentered"/>
              <w:rPr>
                <w:rFonts w:eastAsia="Times New Roman"/>
              </w:rPr>
            </w:pPr>
            <w:r>
              <w:rPr>
                <w:rFonts w:eastAsia="Times New Roman"/>
              </w:rPr>
              <w:t>1</w:t>
            </w:r>
          </w:p>
        </w:tc>
        <w:tc>
          <w:tcPr>
            <w:tcW w:w="900" w:type="dxa"/>
          </w:tcPr>
          <w:p w14:paraId="4FC28C12" w14:textId="77777777" w:rsidR="00B51A14" w:rsidRPr="00E359BF" w:rsidRDefault="00B51A14">
            <w:pPr>
              <w:pStyle w:val="TableTextCentered"/>
              <w:rPr>
                <w:rFonts w:eastAsia="Times New Roman"/>
              </w:rPr>
            </w:pPr>
            <w:r>
              <w:rPr>
                <w:rFonts w:eastAsia="Times New Roman"/>
              </w:rPr>
              <w:t>35</w:t>
            </w:r>
          </w:p>
        </w:tc>
        <w:tc>
          <w:tcPr>
            <w:tcW w:w="892" w:type="dxa"/>
          </w:tcPr>
          <w:p w14:paraId="75847018" w14:textId="77777777" w:rsidR="00B51A14" w:rsidRPr="00E359BF" w:rsidRDefault="00B51A14">
            <w:pPr>
              <w:pStyle w:val="TableTextCentered"/>
              <w:rPr>
                <w:rFonts w:eastAsia="Times New Roman"/>
              </w:rPr>
            </w:pPr>
            <w:r>
              <w:rPr>
                <w:rFonts w:eastAsia="Times New Roman"/>
              </w:rPr>
              <w:t>3.7</w:t>
            </w:r>
          </w:p>
        </w:tc>
      </w:tr>
      <w:tr w:rsidR="00B51A14" w:rsidRPr="00E359BF" w14:paraId="1C4865E2" w14:textId="77777777" w:rsidTr="00130823">
        <w:trPr>
          <w:jc w:val="center"/>
        </w:trPr>
        <w:tc>
          <w:tcPr>
            <w:tcW w:w="1431" w:type="dxa"/>
          </w:tcPr>
          <w:p w14:paraId="7F8DB8D8" w14:textId="77777777" w:rsidR="00B51A14" w:rsidRPr="00E359BF" w:rsidRDefault="00B51A14">
            <w:pPr>
              <w:pStyle w:val="TableText"/>
            </w:pPr>
            <w:r>
              <w:t>Grades 6-8</w:t>
            </w:r>
          </w:p>
        </w:tc>
        <w:tc>
          <w:tcPr>
            <w:tcW w:w="874" w:type="dxa"/>
          </w:tcPr>
          <w:p w14:paraId="7AF93252" w14:textId="77777777" w:rsidR="00B51A14" w:rsidRPr="00E359BF" w:rsidRDefault="00B51A14">
            <w:pPr>
              <w:pStyle w:val="TableTextCentered"/>
              <w:rPr>
                <w:rFonts w:eastAsia="Times New Roman"/>
              </w:rPr>
            </w:pPr>
            <w:r>
              <w:rPr>
                <w:rFonts w:eastAsia="Times New Roman"/>
              </w:rPr>
              <w:t>2</w:t>
            </w:r>
          </w:p>
        </w:tc>
        <w:tc>
          <w:tcPr>
            <w:tcW w:w="874" w:type="dxa"/>
          </w:tcPr>
          <w:p w14:paraId="450C7DBB" w14:textId="77777777" w:rsidR="00B51A14" w:rsidRPr="00E359BF" w:rsidRDefault="00B51A14">
            <w:pPr>
              <w:pStyle w:val="TableTextCentered"/>
              <w:rPr>
                <w:rFonts w:eastAsia="Times New Roman"/>
              </w:rPr>
            </w:pPr>
            <w:r>
              <w:rPr>
                <w:rFonts w:eastAsia="Times New Roman"/>
              </w:rPr>
              <w:t>7</w:t>
            </w:r>
          </w:p>
        </w:tc>
        <w:tc>
          <w:tcPr>
            <w:tcW w:w="874" w:type="dxa"/>
          </w:tcPr>
          <w:p w14:paraId="0B405836" w14:textId="77777777" w:rsidR="00B51A14" w:rsidRPr="00E359BF" w:rsidRDefault="00B51A14">
            <w:pPr>
              <w:pStyle w:val="TableTextCentered"/>
              <w:rPr>
                <w:rFonts w:eastAsia="Times New Roman"/>
              </w:rPr>
            </w:pPr>
            <w:r>
              <w:rPr>
                <w:rFonts w:eastAsia="Times New Roman"/>
              </w:rPr>
              <w:t>6</w:t>
            </w:r>
          </w:p>
        </w:tc>
        <w:tc>
          <w:tcPr>
            <w:tcW w:w="875" w:type="dxa"/>
          </w:tcPr>
          <w:p w14:paraId="3E84CAF6" w14:textId="77777777" w:rsidR="00B51A14" w:rsidRPr="00E359BF" w:rsidRDefault="00B51A14">
            <w:pPr>
              <w:pStyle w:val="TableTextCentered"/>
              <w:rPr>
                <w:rFonts w:eastAsia="Times New Roman"/>
              </w:rPr>
            </w:pPr>
            <w:r>
              <w:rPr>
                <w:rFonts w:eastAsia="Times New Roman"/>
              </w:rPr>
              <w:t>7</w:t>
            </w:r>
          </w:p>
        </w:tc>
        <w:tc>
          <w:tcPr>
            <w:tcW w:w="875" w:type="dxa"/>
          </w:tcPr>
          <w:p w14:paraId="076B13D1" w14:textId="77777777" w:rsidR="00B51A14" w:rsidRPr="00E359BF" w:rsidRDefault="00B51A14">
            <w:pPr>
              <w:pStyle w:val="TableTextCentered"/>
              <w:rPr>
                <w:rFonts w:eastAsia="Times New Roman"/>
              </w:rPr>
            </w:pPr>
            <w:r>
              <w:rPr>
                <w:rFonts w:eastAsia="Times New Roman"/>
              </w:rPr>
              <w:t>13</w:t>
            </w:r>
          </w:p>
        </w:tc>
        <w:tc>
          <w:tcPr>
            <w:tcW w:w="874" w:type="dxa"/>
          </w:tcPr>
          <w:p w14:paraId="31E3E13D" w14:textId="77777777" w:rsidR="00B51A14" w:rsidRPr="00E359BF" w:rsidRDefault="00B51A14">
            <w:pPr>
              <w:pStyle w:val="TableTextCentered"/>
              <w:rPr>
                <w:rFonts w:eastAsia="Times New Roman"/>
              </w:rPr>
            </w:pPr>
            <w:r>
              <w:rPr>
                <w:rFonts w:eastAsia="Times New Roman"/>
              </w:rPr>
              <w:t>3</w:t>
            </w:r>
          </w:p>
        </w:tc>
        <w:tc>
          <w:tcPr>
            <w:tcW w:w="875" w:type="dxa"/>
          </w:tcPr>
          <w:p w14:paraId="0E44B05D" w14:textId="77777777" w:rsidR="00B51A14" w:rsidRPr="00E359BF" w:rsidRDefault="00B51A14">
            <w:pPr>
              <w:pStyle w:val="TableTextCentered"/>
              <w:rPr>
                <w:rFonts w:eastAsia="Times New Roman"/>
              </w:rPr>
            </w:pPr>
            <w:r>
              <w:rPr>
                <w:rFonts w:eastAsia="Times New Roman"/>
              </w:rPr>
              <w:t>3</w:t>
            </w:r>
          </w:p>
        </w:tc>
        <w:tc>
          <w:tcPr>
            <w:tcW w:w="900" w:type="dxa"/>
          </w:tcPr>
          <w:p w14:paraId="7C2E9308" w14:textId="77777777" w:rsidR="00B51A14" w:rsidRPr="00E359BF" w:rsidRDefault="00B51A14">
            <w:pPr>
              <w:pStyle w:val="TableTextCentered"/>
              <w:rPr>
                <w:rFonts w:eastAsia="Times New Roman"/>
              </w:rPr>
            </w:pPr>
            <w:r>
              <w:rPr>
                <w:rFonts w:eastAsia="Times New Roman"/>
              </w:rPr>
              <w:t>41</w:t>
            </w:r>
          </w:p>
        </w:tc>
        <w:tc>
          <w:tcPr>
            <w:tcW w:w="892" w:type="dxa"/>
          </w:tcPr>
          <w:p w14:paraId="21CBA367" w14:textId="77777777" w:rsidR="00B51A14" w:rsidRPr="00E359BF" w:rsidRDefault="00B51A14">
            <w:pPr>
              <w:pStyle w:val="TableTextCentered"/>
              <w:rPr>
                <w:rFonts w:eastAsia="Times New Roman"/>
              </w:rPr>
            </w:pPr>
            <w:r>
              <w:rPr>
                <w:rFonts w:eastAsia="Times New Roman"/>
              </w:rPr>
              <w:t>4.0</w:t>
            </w:r>
          </w:p>
        </w:tc>
      </w:tr>
      <w:tr w:rsidR="00B51A14" w:rsidRPr="00E359BF" w14:paraId="38B812F4" w14:textId="77777777" w:rsidTr="00130823">
        <w:trPr>
          <w:jc w:val="center"/>
        </w:trPr>
        <w:tc>
          <w:tcPr>
            <w:tcW w:w="1431" w:type="dxa"/>
          </w:tcPr>
          <w:p w14:paraId="2079632C" w14:textId="77777777" w:rsidR="00B51A14" w:rsidRPr="00E359BF" w:rsidRDefault="00B51A14">
            <w:pPr>
              <w:pStyle w:val="TableText"/>
            </w:pPr>
            <w:r>
              <w:t>Grades 9-12</w:t>
            </w:r>
          </w:p>
        </w:tc>
        <w:tc>
          <w:tcPr>
            <w:tcW w:w="874" w:type="dxa"/>
          </w:tcPr>
          <w:p w14:paraId="6BDE612E" w14:textId="77777777" w:rsidR="00B51A14" w:rsidRPr="00E359BF" w:rsidRDefault="00B51A14">
            <w:pPr>
              <w:pStyle w:val="TableTextCentered"/>
              <w:rPr>
                <w:rFonts w:eastAsia="Times New Roman"/>
              </w:rPr>
            </w:pPr>
            <w:r>
              <w:rPr>
                <w:rFonts w:eastAsia="Times New Roman"/>
              </w:rPr>
              <w:t>2</w:t>
            </w:r>
          </w:p>
        </w:tc>
        <w:tc>
          <w:tcPr>
            <w:tcW w:w="874" w:type="dxa"/>
          </w:tcPr>
          <w:p w14:paraId="4D430584" w14:textId="77777777" w:rsidR="00B51A14" w:rsidRPr="00E359BF" w:rsidRDefault="00B51A14">
            <w:pPr>
              <w:pStyle w:val="TableTextCentered"/>
              <w:rPr>
                <w:rFonts w:eastAsia="Times New Roman"/>
              </w:rPr>
            </w:pPr>
            <w:r>
              <w:rPr>
                <w:rFonts w:eastAsia="Times New Roman"/>
              </w:rPr>
              <w:t>4</w:t>
            </w:r>
          </w:p>
        </w:tc>
        <w:tc>
          <w:tcPr>
            <w:tcW w:w="874" w:type="dxa"/>
          </w:tcPr>
          <w:p w14:paraId="1F3770B2" w14:textId="77777777" w:rsidR="00B51A14" w:rsidRPr="00E359BF" w:rsidRDefault="00B51A14">
            <w:pPr>
              <w:pStyle w:val="TableTextCentered"/>
              <w:rPr>
                <w:rFonts w:eastAsia="Times New Roman"/>
              </w:rPr>
            </w:pPr>
            <w:r>
              <w:rPr>
                <w:rFonts w:eastAsia="Times New Roman"/>
              </w:rPr>
              <w:t>6</w:t>
            </w:r>
          </w:p>
        </w:tc>
        <w:tc>
          <w:tcPr>
            <w:tcW w:w="875" w:type="dxa"/>
          </w:tcPr>
          <w:p w14:paraId="2CEB2B0A" w14:textId="77777777" w:rsidR="00B51A14" w:rsidRPr="00E359BF" w:rsidRDefault="00B51A14">
            <w:pPr>
              <w:pStyle w:val="TableTextCentered"/>
              <w:rPr>
                <w:rFonts w:eastAsia="Times New Roman"/>
              </w:rPr>
            </w:pPr>
            <w:r>
              <w:rPr>
                <w:rFonts w:eastAsia="Times New Roman"/>
              </w:rPr>
              <w:t>5</w:t>
            </w:r>
          </w:p>
        </w:tc>
        <w:tc>
          <w:tcPr>
            <w:tcW w:w="875" w:type="dxa"/>
          </w:tcPr>
          <w:p w14:paraId="54DEF852" w14:textId="77777777" w:rsidR="00B51A14" w:rsidRPr="00E359BF" w:rsidRDefault="00B51A14">
            <w:pPr>
              <w:pStyle w:val="TableTextCentered"/>
              <w:rPr>
                <w:rFonts w:eastAsia="Times New Roman"/>
              </w:rPr>
            </w:pPr>
            <w:r>
              <w:rPr>
                <w:rFonts w:eastAsia="Times New Roman"/>
              </w:rPr>
              <w:t>7</w:t>
            </w:r>
          </w:p>
        </w:tc>
        <w:tc>
          <w:tcPr>
            <w:tcW w:w="874" w:type="dxa"/>
          </w:tcPr>
          <w:p w14:paraId="08E94BE4" w14:textId="77777777" w:rsidR="00B51A14" w:rsidRPr="00E359BF" w:rsidRDefault="00B51A14">
            <w:pPr>
              <w:pStyle w:val="TableTextCentered"/>
              <w:rPr>
                <w:rFonts w:eastAsia="Times New Roman"/>
              </w:rPr>
            </w:pPr>
            <w:r>
              <w:rPr>
                <w:rFonts w:eastAsia="Times New Roman"/>
              </w:rPr>
              <w:t>4</w:t>
            </w:r>
          </w:p>
        </w:tc>
        <w:tc>
          <w:tcPr>
            <w:tcW w:w="875" w:type="dxa"/>
          </w:tcPr>
          <w:p w14:paraId="79112518" w14:textId="77777777" w:rsidR="00B51A14" w:rsidRPr="00E359BF" w:rsidRDefault="00B51A14">
            <w:pPr>
              <w:pStyle w:val="TableTextCentered"/>
              <w:rPr>
                <w:rFonts w:eastAsia="Times New Roman"/>
              </w:rPr>
            </w:pPr>
            <w:r>
              <w:rPr>
                <w:rFonts w:eastAsia="Times New Roman"/>
              </w:rPr>
              <w:t>1</w:t>
            </w:r>
          </w:p>
        </w:tc>
        <w:tc>
          <w:tcPr>
            <w:tcW w:w="900" w:type="dxa"/>
          </w:tcPr>
          <w:p w14:paraId="21C8FD8F" w14:textId="77777777" w:rsidR="00B51A14" w:rsidRPr="00E359BF" w:rsidRDefault="00B51A14">
            <w:pPr>
              <w:pStyle w:val="TableTextCentered"/>
              <w:rPr>
                <w:rFonts w:eastAsia="Times New Roman"/>
              </w:rPr>
            </w:pPr>
            <w:r>
              <w:rPr>
                <w:rFonts w:eastAsia="Times New Roman"/>
              </w:rPr>
              <w:t>29</w:t>
            </w:r>
          </w:p>
        </w:tc>
        <w:tc>
          <w:tcPr>
            <w:tcW w:w="892" w:type="dxa"/>
          </w:tcPr>
          <w:p w14:paraId="36B429E5" w14:textId="77777777" w:rsidR="00B51A14" w:rsidRPr="00E359BF" w:rsidRDefault="00B51A14">
            <w:pPr>
              <w:pStyle w:val="TableTextCentered"/>
              <w:rPr>
                <w:rFonts w:eastAsia="Times New Roman"/>
              </w:rPr>
            </w:pPr>
            <w:r>
              <w:rPr>
                <w:rFonts w:eastAsia="Times New Roman"/>
              </w:rPr>
              <w:t>3.9</w:t>
            </w:r>
          </w:p>
        </w:tc>
      </w:tr>
    </w:tbl>
    <w:bookmarkEnd w:id="165"/>
    <w:p w14:paraId="08BBEF8A" w14:textId="77777777" w:rsidR="00B51A14" w:rsidRPr="00F2299E" w:rsidRDefault="00B51A14">
      <w:pPr>
        <w:pStyle w:val="TableNote"/>
        <w:rPr>
          <w:rFonts w:ascii="Franklin Gothic Book" w:hAnsi="Franklin Gothic Book"/>
        </w:rPr>
      </w:pPr>
      <w:r w:rsidRPr="00D44000">
        <w:rPr>
          <w:rFonts w:ascii="Franklin Gothic Book" w:hAnsi="Franklin Gothic Book"/>
        </w:rPr>
        <w:t xml:space="preserve">*The district average is an average of the observation scores. In Table 13, the district average is computed as: </w:t>
      </w:r>
      <w:r w:rsidRPr="00D44000">
        <w:rPr>
          <w:rFonts w:ascii="Franklin Gothic Book" w:hAnsi="Franklin Gothic Book"/>
        </w:rPr>
        <w:br/>
      </w:r>
      <w:bookmarkStart w:id="166" w:name="Dist_QF_Calc"/>
      <w:r>
        <w:rPr>
          <w:rFonts w:ascii="Franklin Gothic Book" w:hAnsi="Franklin Gothic Book"/>
        </w:rPr>
        <w:t>([1 x 4] + [2 x 19] + [3 x 22] + [4 x 20] + [5 x 23] + [6 x 12] + [7 x 5]) ÷ 105 observations = 3.9</w:t>
      </w:r>
      <w:bookmarkEnd w:id="166"/>
    </w:p>
    <w:p w14:paraId="2CE12CE4" w14:textId="77777777" w:rsidR="00B51A14" w:rsidRPr="00BC09E0" w:rsidRDefault="00B51A14">
      <w:pPr>
        <w:pStyle w:val="BodyText"/>
      </w:pPr>
      <w:r w:rsidRPr="00F97764">
        <w:rPr>
          <w:rStyle w:val="BodyTextDemiChar"/>
        </w:rPr>
        <w:t>Ratings in the Low Range.</w:t>
      </w:r>
      <w:r w:rsidRPr="00BC09E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558403AA" w14:textId="77777777" w:rsidR="00B51A14" w:rsidRPr="00BC09E0" w:rsidRDefault="00B51A14">
      <w:pPr>
        <w:pStyle w:val="BodyText"/>
      </w:pPr>
      <w:r w:rsidRPr="00F97764">
        <w:rPr>
          <w:rStyle w:val="BodyTextDemiChar"/>
        </w:rPr>
        <w:t>Ratings in the Middle Range.</w:t>
      </w:r>
      <w:r w:rsidRPr="00BC09E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448D6C9F" w14:textId="77777777" w:rsidR="00B51A14" w:rsidRDefault="00B51A14">
      <w:pPr>
        <w:pStyle w:val="BodyText"/>
      </w:pPr>
      <w:r w:rsidRPr="00F97764">
        <w:rPr>
          <w:rStyle w:val="BodyTextDemiChar"/>
        </w:rPr>
        <w:t>Ratings in the High Range.</w:t>
      </w:r>
      <w:r w:rsidRPr="00BC09E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008CDDC4" w14:textId="77777777" w:rsidR="00B51A14" w:rsidRDefault="00B51A14">
      <w:pPr>
        <w:spacing w:after="160" w:line="259" w:lineRule="auto"/>
      </w:pPr>
      <w:r>
        <w:br w:type="page"/>
      </w:r>
    </w:p>
    <w:p w14:paraId="37245F0D" w14:textId="77777777" w:rsidR="00B51A14" w:rsidRPr="00BC09E0" w:rsidRDefault="00B51A14">
      <w:pPr>
        <w:pStyle w:val="Heading2-SIOR"/>
      </w:pPr>
      <w:bookmarkStart w:id="167" w:name="_Toc411329837"/>
      <w:bookmarkStart w:id="168" w:name="_Toc430114886"/>
      <w:bookmarkStart w:id="169" w:name="_Toc92194265"/>
      <w:r w:rsidRPr="00BC09E0">
        <w:lastRenderedPageBreak/>
        <w:t>Language Modeling</w:t>
      </w:r>
      <w:bookmarkEnd w:id="167"/>
      <w:bookmarkEnd w:id="168"/>
      <w:bookmarkEnd w:id="169"/>
    </w:p>
    <w:p w14:paraId="095F4E11" w14:textId="77777777" w:rsidR="00B51A14" w:rsidRPr="00BC09E0" w:rsidRDefault="00B51A14">
      <w:pPr>
        <w:pStyle w:val="BodyTextDomain"/>
      </w:pPr>
      <w:r w:rsidRPr="00BC09E0">
        <w:t xml:space="preserve">Instructional Support domain, </w:t>
      </w:r>
      <w:r>
        <w:t>G</w:t>
      </w:r>
      <w:r w:rsidRPr="00BC09E0">
        <w:t xml:space="preserve">rades </w:t>
      </w:r>
      <w:r>
        <w:t>K</w:t>
      </w:r>
      <w:r w:rsidRPr="00BC09E0">
        <w:rPr>
          <w:rFonts w:ascii="Vijaya" w:hAnsi="Vijaya" w:cs="Vijaya"/>
        </w:rPr>
        <w:t>−</w:t>
      </w:r>
      <w:r>
        <w:rPr>
          <w:rFonts w:ascii="Vijaya" w:hAnsi="Vijaya" w:cs="Vijaya"/>
        </w:rPr>
        <w:t xml:space="preserve"> </w:t>
      </w:r>
      <w:r w:rsidRPr="00BC09E0">
        <w:t xml:space="preserve">3 </w:t>
      </w:r>
    </w:p>
    <w:p w14:paraId="2842A709" w14:textId="77777777" w:rsidR="00B51A14" w:rsidRPr="00BC09E0" w:rsidRDefault="00B51A14">
      <w:pPr>
        <w:pStyle w:val="BodyText"/>
      </w:pPr>
      <w:r w:rsidRPr="00BC09E0">
        <w:t>Language Modeling refers to the quality and amount of the teacher’s use of language stimulation and language facilitation techniques (</w:t>
      </w:r>
      <w:r w:rsidRPr="00BC09E0">
        <w:rPr>
          <w:i/>
        </w:rPr>
        <w:t>CLASS K–3 Manual</w:t>
      </w:r>
      <w:r w:rsidRPr="00BC09E0">
        <w:t>, p. 79).</w:t>
      </w:r>
    </w:p>
    <w:p w14:paraId="200EDB57" w14:textId="77777777" w:rsidR="00B51A14" w:rsidRPr="00BC09E0" w:rsidRDefault="00B51A14">
      <w:pPr>
        <w:pStyle w:val="TableTitle0"/>
      </w:pPr>
      <w:r w:rsidRPr="00BC09E0">
        <w:t xml:space="preserve">Table 14. Language Modeling: Number of Classrooms for Each Rating </w:t>
      </w:r>
      <w:r w:rsidRPr="00D44000">
        <w:t>and District Average</w:t>
      </w:r>
    </w:p>
    <w:p w14:paraId="75014EA0" w14:textId="77777777" w:rsidR="00B51A14" w:rsidRDefault="00B51A14">
      <w:pPr>
        <w:pStyle w:val="BodyTextDemi"/>
      </w:pPr>
      <w:r w:rsidRPr="00D44000">
        <w:t xml:space="preserve">Language Modeling District Average*: </w:t>
      </w:r>
      <w:bookmarkStart w:id="170" w:name="Dist_LM_Avg"/>
      <w:r>
        <w:t>3.3</w:t>
      </w:r>
      <w:bookmarkEnd w:id="170"/>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130823" w:rsidRPr="00E359BF" w14:paraId="3FB37DEB"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4E324EE7" w14:textId="77777777" w:rsidR="00130823" w:rsidRPr="00E359BF" w:rsidRDefault="00130823" w:rsidP="00130823">
            <w:pPr>
              <w:pStyle w:val="TableColHeadingCenter"/>
              <w:rPr>
                <w:rFonts w:eastAsia="MS Mincho"/>
              </w:rPr>
            </w:pPr>
            <w:bookmarkStart w:id="171" w:name="Tbl_LM"/>
            <w:r>
              <w:rPr>
                <w:rFonts w:eastAsia="MS Mincho"/>
              </w:rPr>
              <w:t>Grade Band</w:t>
            </w:r>
          </w:p>
        </w:tc>
        <w:tc>
          <w:tcPr>
            <w:tcW w:w="874" w:type="dxa"/>
            <w:vAlign w:val="bottom"/>
          </w:tcPr>
          <w:p w14:paraId="2516A546" w14:textId="77777777" w:rsidR="00130823" w:rsidRPr="00E359BF" w:rsidRDefault="00130823" w:rsidP="00130823">
            <w:pPr>
              <w:pStyle w:val="TableColHeadingCenter"/>
              <w:rPr>
                <w:rFonts w:eastAsia="MS Mincho"/>
              </w:rPr>
            </w:pPr>
            <w:r w:rsidRPr="00E359BF">
              <w:rPr>
                <w:rFonts w:eastAsia="MS Mincho"/>
              </w:rPr>
              <w:t>Low Range</w:t>
            </w:r>
          </w:p>
        </w:tc>
        <w:tc>
          <w:tcPr>
            <w:tcW w:w="874" w:type="dxa"/>
            <w:vAlign w:val="bottom"/>
          </w:tcPr>
          <w:p w14:paraId="7B09DAA4" w14:textId="7823865C" w:rsidR="00130823" w:rsidRPr="00E359BF" w:rsidRDefault="00130823" w:rsidP="00130823">
            <w:pPr>
              <w:pStyle w:val="TableColHeadingCenter"/>
              <w:rPr>
                <w:rFonts w:eastAsia="MS Mincho"/>
              </w:rPr>
            </w:pPr>
            <w:r w:rsidRPr="00E359BF">
              <w:rPr>
                <w:rFonts w:eastAsia="MS Mincho"/>
              </w:rPr>
              <w:t>Low Range</w:t>
            </w:r>
          </w:p>
        </w:tc>
        <w:tc>
          <w:tcPr>
            <w:tcW w:w="874" w:type="dxa"/>
            <w:vAlign w:val="bottom"/>
          </w:tcPr>
          <w:p w14:paraId="59A86070" w14:textId="77777777" w:rsidR="00130823" w:rsidRPr="00E359BF" w:rsidRDefault="00130823" w:rsidP="00130823">
            <w:pPr>
              <w:pStyle w:val="TableColHeadingCenter"/>
              <w:rPr>
                <w:rFonts w:eastAsia="MS Mincho"/>
              </w:rPr>
            </w:pPr>
            <w:r w:rsidRPr="00E359BF">
              <w:rPr>
                <w:rFonts w:eastAsia="MS Mincho"/>
              </w:rPr>
              <w:t>Middle Range</w:t>
            </w:r>
          </w:p>
        </w:tc>
        <w:tc>
          <w:tcPr>
            <w:tcW w:w="875" w:type="dxa"/>
            <w:vAlign w:val="bottom"/>
          </w:tcPr>
          <w:p w14:paraId="2B88A080" w14:textId="14C2B6C3" w:rsidR="00130823" w:rsidRPr="00E359BF" w:rsidRDefault="00130823" w:rsidP="00130823">
            <w:pPr>
              <w:pStyle w:val="TableColHeadingCenter"/>
              <w:rPr>
                <w:rFonts w:eastAsia="MS Mincho"/>
              </w:rPr>
            </w:pPr>
            <w:r w:rsidRPr="00E359BF">
              <w:rPr>
                <w:rFonts w:eastAsia="MS Mincho"/>
              </w:rPr>
              <w:t>Middle Range</w:t>
            </w:r>
          </w:p>
        </w:tc>
        <w:tc>
          <w:tcPr>
            <w:tcW w:w="875" w:type="dxa"/>
            <w:vAlign w:val="bottom"/>
          </w:tcPr>
          <w:p w14:paraId="4415C6E8" w14:textId="0CEA0BAB" w:rsidR="00130823" w:rsidRPr="00E359BF" w:rsidRDefault="00130823" w:rsidP="00130823">
            <w:pPr>
              <w:pStyle w:val="TableColHeadingCenter"/>
              <w:rPr>
                <w:rFonts w:eastAsia="MS Mincho"/>
              </w:rPr>
            </w:pPr>
            <w:r w:rsidRPr="00E359BF">
              <w:rPr>
                <w:rFonts w:eastAsia="MS Mincho"/>
              </w:rPr>
              <w:t>Middle Range</w:t>
            </w:r>
          </w:p>
        </w:tc>
        <w:tc>
          <w:tcPr>
            <w:tcW w:w="874" w:type="dxa"/>
            <w:vAlign w:val="bottom"/>
          </w:tcPr>
          <w:p w14:paraId="24ED11EE" w14:textId="77777777" w:rsidR="00130823" w:rsidRPr="00E359BF" w:rsidRDefault="00130823" w:rsidP="00130823">
            <w:pPr>
              <w:pStyle w:val="TableColHeadingCenter"/>
              <w:rPr>
                <w:rFonts w:eastAsia="MS Mincho"/>
              </w:rPr>
            </w:pPr>
            <w:r w:rsidRPr="00E359BF">
              <w:rPr>
                <w:rFonts w:eastAsia="MS Mincho"/>
              </w:rPr>
              <w:t>High Range</w:t>
            </w:r>
          </w:p>
        </w:tc>
        <w:tc>
          <w:tcPr>
            <w:tcW w:w="875" w:type="dxa"/>
            <w:vAlign w:val="bottom"/>
          </w:tcPr>
          <w:p w14:paraId="127C798B" w14:textId="3F4955F0" w:rsidR="00130823" w:rsidRPr="00E359BF" w:rsidRDefault="00130823" w:rsidP="00130823">
            <w:pPr>
              <w:pStyle w:val="TableColHeadingCenter"/>
              <w:rPr>
                <w:rFonts w:eastAsia="MS Mincho"/>
              </w:rPr>
            </w:pPr>
            <w:r w:rsidRPr="00E359BF">
              <w:rPr>
                <w:rFonts w:eastAsia="MS Mincho"/>
              </w:rPr>
              <w:t>High Range</w:t>
            </w:r>
          </w:p>
        </w:tc>
        <w:tc>
          <w:tcPr>
            <w:tcW w:w="900" w:type="dxa"/>
            <w:vAlign w:val="bottom"/>
          </w:tcPr>
          <w:p w14:paraId="4C4F7302" w14:textId="77777777" w:rsidR="00130823" w:rsidRPr="00E359BF" w:rsidRDefault="00130823" w:rsidP="00130823">
            <w:pPr>
              <w:pStyle w:val="TableColHeadingCenter"/>
              <w:rPr>
                <w:rFonts w:eastAsia="MS Mincho"/>
              </w:rPr>
            </w:pPr>
            <w:r>
              <w:rPr>
                <w:rFonts w:eastAsia="MS Mincho"/>
              </w:rPr>
              <w:t>n</w:t>
            </w:r>
          </w:p>
        </w:tc>
        <w:tc>
          <w:tcPr>
            <w:tcW w:w="892" w:type="dxa"/>
            <w:vAlign w:val="bottom"/>
          </w:tcPr>
          <w:p w14:paraId="1EFBDF55" w14:textId="77777777" w:rsidR="00130823" w:rsidRPr="00E359BF" w:rsidRDefault="00130823" w:rsidP="00130823">
            <w:pPr>
              <w:pStyle w:val="TableColHeadingCenter"/>
              <w:rPr>
                <w:rFonts w:eastAsia="MS Mincho"/>
              </w:rPr>
            </w:pPr>
            <w:r>
              <w:rPr>
                <w:rFonts w:eastAsia="MS Mincho"/>
              </w:rPr>
              <w:t>Average</w:t>
            </w:r>
          </w:p>
        </w:tc>
      </w:tr>
      <w:tr w:rsidR="00B51A14" w:rsidRPr="00E359BF" w14:paraId="609D883A" w14:textId="77777777" w:rsidTr="00130823">
        <w:trPr>
          <w:jc w:val="center"/>
        </w:trPr>
        <w:tc>
          <w:tcPr>
            <w:tcW w:w="1431" w:type="dxa"/>
            <w:shd w:val="clear" w:color="auto" w:fill="D9E2F3" w:themeFill="accent5" w:themeFillTint="33"/>
          </w:tcPr>
          <w:p w14:paraId="63F2897E" w14:textId="77777777" w:rsidR="00B51A14" w:rsidRPr="00E359BF" w:rsidRDefault="00B51A14">
            <w:pPr>
              <w:pStyle w:val="TableSubheadingCentered"/>
            </w:pPr>
          </w:p>
        </w:tc>
        <w:tc>
          <w:tcPr>
            <w:tcW w:w="874" w:type="dxa"/>
            <w:shd w:val="clear" w:color="auto" w:fill="D9E2F3" w:themeFill="accent5" w:themeFillTint="33"/>
          </w:tcPr>
          <w:p w14:paraId="6A91A0E7" w14:textId="77777777" w:rsidR="00B51A14" w:rsidRPr="00E359BF" w:rsidRDefault="00B51A14">
            <w:pPr>
              <w:pStyle w:val="TableSubheadingCentered"/>
            </w:pPr>
            <w:r w:rsidRPr="00E359BF">
              <w:t>1</w:t>
            </w:r>
          </w:p>
        </w:tc>
        <w:tc>
          <w:tcPr>
            <w:tcW w:w="874" w:type="dxa"/>
            <w:shd w:val="clear" w:color="auto" w:fill="D9E2F3" w:themeFill="accent5" w:themeFillTint="33"/>
          </w:tcPr>
          <w:p w14:paraId="6FD6C0F7" w14:textId="77777777" w:rsidR="00B51A14" w:rsidRPr="00E359BF" w:rsidRDefault="00B51A14">
            <w:pPr>
              <w:pStyle w:val="TableSubheadingCentered"/>
            </w:pPr>
            <w:r w:rsidRPr="00E359BF">
              <w:t>2</w:t>
            </w:r>
          </w:p>
        </w:tc>
        <w:tc>
          <w:tcPr>
            <w:tcW w:w="874" w:type="dxa"/>
            <w:shd w:val="clear" w:color="auto" w:fill="D9E2F3" w:themeFill="accent5" w:themeFillTint="33"/>
          </w:tcPr>
          <w:p w14:paraId="1CB5B806" w14:textId="77777777" w:rsidR="00B51A14" w:rsidRPr="00E359BF" w:rsidRDefault="00B51A14">
            <w:pPr>
              <w:pStyle w:val="TableSubheadingCentered"/>
            </w:pPr>
            <w:r w:rsidRPr="00E359BF">
              <w:t>3</w:t>
            </w:r>
          </w:p>
        </w:tc>
        <w:tc>
          <w:tcPr>
            <w:tcW w:w="875" w:type="dxa"/>
            <w:shd w:val="clear" w:color="auto" w:fill="D9E2F3" w:themeFill="accent5" w:themeFillTint="33"/>
          </w:tcPr>
          <w:p w14:paraId="02616E10" w14:textId="77777777" w:rsidR="00B51A14" w:rsidRPr="00E359BF" w:rsidRDefault="00B51A14">
            <w:pPr>
              <w:pStyle w:val="TableSubheadingCentered"/>
            </w:pPr>
            <w:r w:rsidRPr="00E359BF">
              <w:t>4</w:t>
            </w:r>
          </w:p>
        </w:tc>
        <w:tc>
          <w:tcPr>
            <w:tcW w:w="875" w:type="dxa"/>
            <w:shd w:val="clear" w:color="auto" w:fill="D9E2F3" w:themeFill="accent5" w:themeFillTint="33"/>
          </w:tcPr>
          <w:p w14:paraId="6EC811E8" w14:textId="77777777" w:rsidR="00B51A14" w:rsidRPr="00E359BF" w:rsidRDefault="00B51A14">
            <w:pPr>
              <w:pStyle w:val="TableSubheadingCentered"/>
            </w:pPr>
            <w:r w:rsidRPr="00E359BF">
              <w:t>5</w:t>
            </w:r>
          </w:p>
        </w:tc>
        <w:tc>
          <w:tcPr>
            <w:tcW w:w="874" w:type="dxa"/>
            <w:shd w:val="clear" w:color="auto" w:fill="D9E2F3" w:themeFill="accent5" w:themeFillTint="33"/>
          </w:tcPr>
          <w:p w14:paraId="0C63F709" w14:textId="77777777" w:rsidR="00B51A14" w:rsidRPr="00E359BF" w:rsidRDefault="00B51A14">
            <w:pPr>
              <w:pStyle w:val="TableSubheadingCentered"/>
            </w:pPr>
            <w:r w:rsidRPr="00E359BF">
              <w:t>6</w:t>
            </w:r>
          </w:p>
        </w:tc>
        <w:tc>
          <w:tcPr>
            <w:tcW w:w="875" w:type="dxa"/>
            <w:shd w:val="clear" w:color="auto" w:fill="D9E2F3" w:themeFill="accent5" w:themeFillTint="33"/>
          </w:tcPr>
          <w:p w14:paraId="7208C126" w14:textId="77777777" w:rsidR="00B51A14" w:rsidRPr="00E359BF" w:rsidRDefault="00B51A14">
            <w:pPr>
              <w:pStyle w:val="TableSubheadingCentered"/>
            </w:pPr>
            <w:r w:rsidRPr="00E359BF">
              <w:t>7</w:t>
            </w:r>
          </w:p>
        </w:tc>
        <w:tc>
          <w:tcPr>
            <w:tcW w:w="900" w:type="dxa"/>
            <w:shd w:val="clear" w:color="auto" w:fill="D9E2F3" w:themeFill="accent5" w:themeFillTint="33"/>
          </w:tcPr>
          <w:p w14:paraId="54E6C770" w14:textId="77777777" w:rsidR="00B51A14" w:rsidRPr="00E359BF" w:rsidRDefault="00B51A14">
            <w:pPr>
              <w:pStyle w:val="TableSubheadingCentered"/>
            </w:pPr>
            <w:r>
              <w:t>26</w:t>
            </w:r>
          </w:p>
        </w:tc>
        <w:tc>
          <w:tcPr>
            <w:tcW w:w="892" w:type="dxa"/>
            <w:shd w:val="clear" w:color="auto" w:fill="D9E2F3" w:themeFill="accent5" w:themeFillTint="33"/>
          </w:tcPr>
          <w:p w14:paraId="347DFE9C" w14:textId="77777777" w:rsidR="00B51A14" w:rsidRPr="00E359BF" w:rsidRDefault="00B51A14">
            <w:pPr>
              <w:pStyle w:val="TableSubheadingCentered"/>
            </w:pPr>
            <w:r>
              <w:t>3.3</w:t>
            </w:r>
          </w:p>
        </w:tc>
      </w:tr>
      <w:tr w:rsidR="00B51A14" w:rsidRPr="00E359BF" w14:paraId="38FE46D6" w14:textId="77777777" w:rsidTr="00130823">
        <w:trPr>
          <w:jc w:val="center"/>
        </w:trPr>
        <w:tc>
          <w:tcPr>
            <w:tcW w:w="1431" w:type="dxa"/>
          </w:tcPr>
          <w:p w14:paraId="168005F2" w14:textId="77777777" w:rsidR="00B51A14" w:rsidRPr="00E359BF" w:rsidRDefault="00B51A14">
            <w:pPr>
              <w:pStyle w:val="TableText"/>
            </w:pPr>
            <w:r>
              <w:t>Grades K-3**</w:t>
            </w:r>
          </w:p>
        </w:tc>
        <w:tc>
          <w:tcPr>
            <w:tcW w:w="874" w:type="dxa"/>
          </w:tcPr>
          <w:p w14:paraId="4870C578" w14:textId="77777777" w:rsidR="00B51A14" w:rsidRPr="00E359BF" w:rsidRDefault="00B51A14">
            <w:pPr>
              <w:pStyle w:val="TableTextCentered"/>
              <w:rPr>
                <w:rFonts w:eastAsia="Times New Roman"/>
              </w:rPr>
            </w:pPr>
            <w:r>
              <w:rPr>
                <w:rFonts w:eastAsia="Times New Roman"/>
              </w:rPr>
              <w:t>5</w:t>
            </w:r>
          </w:p>
        </w:tc>
        <w:tc>
          <w:tcPr>
            <w:tcW w:w="874" w:type="dxa"/>
          </w:tcPr>
          <w:p w14:paraId="29545B0C" w14:textId="77777777" w:rsidR="00B51A14" w:rsidRPr="00E359BF" w:rsidRDefault="00B51A14">
            <w:pPr>
              <w:pStyle w:val="TableTextCentered"/>
              <w:rPr>
                <w:rFonts w:eastAsia="Times New Roman"/>
              </w:rPr>
            </w:pPr>
            <w:r>
              <w:rPr>
                <w:rFonts w:eastAsia="Times New Roman"/>
              </w:rPr>
              <w:t>4</w:t>
            </w:r>
          </w:p>
        </w:tc>
        <w:tc>
          <w:tcPr>
            <w:tcW w:w="874" w:type="dxa"/>
          </w:tcPr>
          <w:p w14:paraId="243595A8" w14:textId="77777777" w:rsidR="00B51A14" w:rsidRPr="00E359BF" w:rsidRDefault="00B51A14">
            <w:pPr>
              <w:pStyle w:val="TableTextCentered"/>
              <w:rPr>
                <w:rFonts w:eastAsia="Times New Roman"/>
              </w:rPr>
            </w:pPr>
            <w:r>
              <w:rPr>
                <w:rFonts w:eastAsia="Times New Roman"/>
              </w:rPr>
              <w:t>3</w:t>
            </w:r>
          </w:p>
        </w:tc>
        <w:tc>
          <w:tcPr>
            <w:tcW w:w="875" w:type="dxa"/>
          </w:tcPr>
          <w:p w14:paraId="36BB0DA5" w14:textId="77777777" w:rsidR="00B51A14" w:rsidRPr="00E359BF" w:rsidRDefault="00B51A14">
            <w:pPr>
              <w:pStyle w:val="TableTextCentered"/>
              <w:rPr>
                <w:rFonts w:eastAsia="Times New Roman"/>
              </w:rPr>
            </w:pPr>
            <w:r>
              <w:rPr>
                <w:rFonts w:eastAsia="Times New Roman"/>
              </w:rPr>
              <w:t>7</w:t>
            </w:r>
          </w:p>
        </w:tc>
        <w:tc>
          <w:tcPr>
            <w:tcW w:w="875" w:type="dxa"/>
          </w:tcPr>
          <w:p w14:paraId="410754F3" w14:textId="77777777" w:rsidR="00B51A14" w:rsidRPr="00E359BF" w:rsidRDefault="00B51A14">
            <w:pPr>
              <w:pStyle w:val="TableTextCentered"/>
              <w:rPr>
                <w:rFonts w:eastAsia="Times New Roman"/>
              </w:rPr>
            </w:pPr>
            <w:r>
              <w:rPr>
                <w:rFonts w:eastAsia="Times New Roman"/>
              </w:rPr>
              <w:t>6</w:t>
            </w:r>
          </w:p>
        </w:tc>
        <w:tc>
          <w:tcPr>
            <w:tcW w:w="874" w:type="dxa"/>
          </w:tcPr>
          <w:p w14:paraId="5152B83B" w14:textId="77777777" w:rsidR="00B51A14" w:rsidRPr="00E359BF" w:rsidRDefault="00B51A14">
            <w:pPr>
              <w:pStyle w:val="TableTextCentered"/>
              <w:rPr>
                <w:rFonts w:eastAsia="Times New Roman"/>
              </w:rPr>
            </w:pPr>
            <w:r>
              <w:rPr>
                <w:rFonts w:eastAsia="Times New Roman"/>
              </w:rPr>
              <w:t>0</w:t>
            </w:r>
          </w:p>
        </w:tc>
        <w:tc>
          <w:tcPr>
            <w:tcW w:w="875" w:type="dxa"/>
          </w:tcPr>
          <w:p w14:paraId="6D7293FC" w14:textId="77777777" w:rsidR="00B51A14" w:rsidRPr="00E359BF" w:rsidRDefault="00B51A14">
            <w:pPr>
              <w:pStyle w:val="TableTextCentered"/>
              <w:rPr>
                <w:rFonts w:eastAsia="Times New Roman"/>
              </w:rPr>
            </w:pPr>
            <w:r>
              <w:rPr>
                <w:rFonts w:eastAsia="Times New Roman"/>
              </w:rPr>
              <w:t>1</w:t>
            </w:r>
          </w:p>
        </w:tc>
        <w:tc>
          <w:tcPr>
            <w:tcW w:w="900" w:type="dxa"/>
          </w:tcPr>
          <w:p w14:paraId="5FA4219B" w14:textId="77777777" w:rsidR="00B51A14" w:rsidRPr="00E359BF" w:rsidRDefault="00B51A14">
            <w:pPr>
              <w:pStyle w:val="TableTextCentered"/>
              <w:rPr>
                <w:rFonts w:eastAsia="Times New Roman"/>
              </w:rPr>
            </w:pPr>
            <w:r>
              <w:rPr>
                <w:rFonts w:eastAsia="Times New Roman"/>
              </w:rPr>
              <w:t>26</w:t>
            </w:r>
          </w:p>
        </w:tc>
        <w:tc>
          <w:tcPr>
            <w:tcW w:w="892" w:type="dxa"/>
          </w:tcPr>
          <w:p w14:paraId="36AA2947" w14:textId="77777777" w:rsidR="00B51A14" w:rsidRPr="00E359BF" w:rsidRDefault="00B51A14">
            <w:pPr>
              <w:pStyle w:val="TableTextCentered"/>
              <w:rPr>
                <w:rFonts w:eastAsia="Times New Roman"/>
              </w:rPr>
            </w:pPr>
            <w:r>
              <w:rPr>
                <w:rFonts w:eastAsia="Times New Roman"/>
              </w:rPr>
              <w:t>3.3</w:t>
            </w:r>
          </w:p>
        </w:tc>
      </w:tr>
    </w:tbl>
    <w:bookmarkEnd w:id="171"/>
    <w:p w14:paraId="0DF04282" w14:textId="77777777" w:rsidR="00B51A14" w:rsidRDefault="00B51A14">
      <w:pPr>
        <w:pStyle w:val="TableNote"/>
      </w:pPr>
      <w:r w:rsidRPr="00D44000">
        <w:t xml:space="preserve">*The district average is an average of the observation scores. In Table 14, the district average is computed as: </w:t>
      </w:r>
      <w:r w:rsidRPr="00D44000">
        <w:br/>
      </w:r>
      <w:bookmarkStart w:id="172" w:name="Dist_LM_Calc"/>
      <w:r>
        <w:t>([1 x 5] + [2 x 4] + [3 x 3] + [4 x 7] + [5 x 6] + [7 x 1]) ÷ 26 observations = 3.3</w:t>
      </w:r>
      <w:bookmarkEnd w:id="172"/>
    </w:p>
    <w:p w14:paraId="553422A2" w14:textId="77777777" w:rsidR="00B51A14" w:rsidRPr="00BC09E0" w:rsidRDefault="00B51A14">
      <w:pPr>
        <w:pStyle w:val="TableNote"/>
      </w:pPr>
      <w:r>
        <w:t>**Language Modeling does not appear in the CLASS Upper Elementary Manual, therefore scores for the Elementary School Level represent grades K-3 only.</w:t>
      </w:r>
    </w:p>
    <w:p w14:paraId="4C217D8A" w14:textId="77777777" w:rsidR="00B51A14" w:rsidRPr="00BC09E0" w:rsidRDefault="00B51A14">
      <w:pPr>
        <w:pStyle w:val="BodyText"/>
      </w:pPr>
      <w:r w:rsidRPr="00D05302">
        <w:rPr>
          <w:rStyle w:val="BodyTextDemiChar"/>
        </w:rPr>
        <w:t>Ratings in the Low Range.</w:t>
      </w:r>
      <w:r w:rsidRPr="00BC09E0">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3BD9E50F" w14:textId="77777777" w:rsidR="00B51A14" w:rsidRPr="00BC09E0" w:rsidRDefault="00B51A14">
      <w:pPr>
        <w:pStyle w:val="BodyText"/>
      </w:pPr>
      <w:r w:rsidRPr="00D05302">
        <w:rPr>
          <w:rStyle w:val="BodyTextDemiChar"/>
        </w:rPr>
        <w:t>Ratings in the Middle Range.</w:t>
      </w:r>
      <w:r w:rsidRPr="00BC09E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313546B1" w14:textId="77777777" w:rsidR="00B51A14" w:rsidRPr="00BC09E0" w:rsidRDefault="00B51A14">
      <w:pPr>
        <w:pStyle w:val="BodyText"/>
      </w:pPr>
      <w:r w:rsidRPr="00D05302">
        <w:rPr>
          <w:rStyle w:val="BodyTextDemiChar"/>
        </w:rPr>
        <w:t>Ratings in the High Range.</w:t>
      </w:r>
      <w:r w:rsidRPr="00BC09E0">
        <w:rPr>
          <w:b/>
        </w:rPr>
        <w:t xml:space="preserve"> </w:t>
      </w:r>
      <w:r w:rsidRPr="00BC09E0">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63E5D0C3" w14:textId="77777777" w:rsidR="00B51A14" w:rsidRPr="00C04393" w:rsidRDefault="00B51A14">
      <w:pPr>
        <w:pStyle w:val="Heading2-SIOR"/>
        <w:rPr>
          <w:lang w:val="fr-FR"/>
        </w:rPr>
      </w:pPr>
      <w:bookmarkStart w:id="173" w:name="_Toc379881745"/>
      <w:bookmarkStart w:id="174" w:name="_Toc411329838"/>
      <w:bookmarkStart w:id="175" w:name="_Toc430114887"/>
      <w:bookmarkStart w:id="176" w:name="_Toc92194266"/>
      <w:r w:rsidRPr="00C04393">
        <w:rPr>
          <w:lang w:val="fr-FR"/>
        </w:rPr>
        <w:lastRenderedPageBreak/>
        <w:t>Instructional Dialogue</w:t>
      </w:r>
      <w:bookmarkEnd w:id="173"/>
      <w:bookmarkEnd w:id="174"/>
      <w:bookmarkEnd w:id="175"/>
      <w:bookmarkEnd w:id="176"/>
      <w:r w:rsidRPr="00C04393">
        <w:rPr>
          <w:lang w:val="fr-FR"/>
        </w:rPr>
        <w:t xml:space="preserve"> </w:t>
      </w:r>
    </w:p>
    <w:p w14:paraId="0286A83A" w14:textId="77777777" w:rsidR="00B51A14" w:rsidRPr="00C04393" w:rsidRDefault="00B51A14">
      <w:pPr>
        <w:pStyle w:val="BodyTextDomain"/>
        <w:rPr>
          <w:lang w:val="fr-FR"/>
        </w:rPr>
      </w:pPr>
      <w:r w:rsidRPr="00C04393">
        <w:rPr>
          <w:lang w:val="fr-FR"/>
        </w:rPr>
        <w:t>Instructional Support domain, Grades 4</w:t>
      </w:r>
      <w:r w:rsidRPr="00C04393">
        <w:rPr>
          <w:rFonts w:ascii="Vijaya" w:hAnsi="Vijaya" w:cs="Vijaya"/>
          <w:lang w:val="fr-FR"/>
        </w:rPr>
        <w:t xml:space="preserve">− </w:t>
      </w:r>
      <w:r w:rsidRPr="00C04393">
        <w:rPr>
          <w:lang w:val="fr-FR"/>
        </w:rPr>
        <w:t>12</w:t>
      </w:r>
    </w:p>
    <w:p w14:paraId="02F07551" w14:textId="77777777" w:rsidR="00B51A14" w:rsidRPr="00BC09E0" w:rsidRDefault="00B51A14">
      <w:pPr>
        <w:pStyle w:val="BodyText"/>
      </w:pPr>
      <w:r w:rsidRPr="00BC09E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BC09E0">
        <w:rPr>
          <w:i/>
        </w:rPr>
        <w:t>CLASS Upper Elementary Manual</w:t>
      </w:r>
      <w:r w:rsidRPr="00BC09E0">
        <w:t>, p. 97</w:t>
      </w:r>
      <w:r>
        <w:t xml:space="preserve">, </w:t>
      </w:r>
      <w:r w:rsidRPr="0085328B">
        <w:rPr>
          <w:i/>
        </w:rPr>
        <w:t>CLASS Secondary Manual</w:t>
      </w:r>
      <w:r>
        <w:t>, p. 101</w:t>
      </w:r>
      <w:r w:rsidRPr="00BC09E0">
        <w:t>).</w:t>
      </w:r>
    </w:p>
    <w:p w14:paraId="5DD15967" w14:textId="77777777" w:rsidR="00B51A14" w:rsidRPr="00BC09E0" w:rsidRDefault="00B51A14">
      <w:pPr>
        <w:pStyle w:val="TableTitle0"/>
        <w:rPr>
          <w:spacing w:val="-4"/>
        </w:rPr>
      </w:pPr>
      <w:r w:rsidRPr="00BC09E0">
        <w:rPr>
          <w:spacing w:val="-4"/>
        </w:rPr>
        <w:t xml:space="preserve">Table 15. Instructional Dialogue: Number of Classrooms for Each Rating </w:t>
      </w:r>
      <w:r w:rsidRPr="002A58D3">
        <w:rPr>
          <w:spacing w:val="-4"/>
        </w:rPr>
        <w:t>and District Average</w:t>
      </w:r>
    </w:p>
    <w:p w14:paraId="435F9F00" w14:textId="77777777" w:rsidR="00B51A14" w:rsidRDefault="00B51A14">
      <w:pPr>
        <w:pStyle w:val="BodyTextDemi"/>
      </w:pPr>
      <w:r w:rsidRPr="002A58D3">
        <w:t xml:space="preserve">Instructional Dialogue District Average*: </w:t>
      </w:r>
      <w:bookmarkStart w:id="177" w:name="Dist_ID_Avg"/>
      <w:r>
        <w:t>3.6</w:t>
      </w:r>
      <w:bookmarkEnd w:id="177"/>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130823" w:rsidRPr="00E359BF" w14:paraId="50766937"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4663AC59" w14:textId="77777777" w:rsidR="00130823" w:rsidRPr="00E359BF" w:rsidRDefault="00130823" w:rsidP="00130823">
            <w:pPr>
              <w:pStyle w:val="TableColHeadingCenter"/>
              <w:rPr>
                <w:rFonts w:eastAsia="MS Mincho"/>
              </w:rPr>
            </w:pPr>
            <w:bookmarkStart w:id="178" w:name="Tbl_ID"/>
            <w:r>
              <w:rPr>
                <w:rFonts w:eastAsia="MS Mincho"/>
              </w:rPr>
              <w:t>Grade Band</w:t>
            </w:r>
          </w:p>
        </w:tc>
        <w:tc>
          <w:tcPr>
            <w:tcW w:w="874" w:type="dxa"/>
            <w:vAlign w:val="bottom"/>
          </w:tcPr>
          <w:p w14:paraId="5BD8C72B" w14:textId="77777777" w:rsidR="00130823" w:rsidRPr="00E359BF" w:rsidRDefault="00130823" w:rsidP="00130823">
            <w:pPr>
              <w:pStyle w:val="TableColHeadingCenter"/>
              <w:rPr>
                <w:rFonts w:eastAsia="MS Mincho"/>
              </w:rPr>
            </w:pPr>
            <w:r w:rsidRPr="00E359BF">
              <w:rPr>
                <w:rFonts w:eastAsia="MS Mincho"/>
              </w:rPr>
              <w:t>Low Range</w:t>
            </w:r>
          </w:p>
        </w:tc>
        <w:tc>
          <w:tcPr>
            <w:tcW w:w="874" w:type="dxa"/>
            <w:vAlign w:val="bottom"/>
          </w:tcPr>
          <w:p w14:paraId="78D7BB01" w14:textId="76E888E3" w:rsidR="00130823" w:rsidRPr="00E359BF" w:rsidRDefault="00130823" w:rsidP="00130823">
            <w:pPr>
              <w:pStyle w:val="TableColHeadingCenter"/>
              <w:rPr>
                <w:rFonts w:eastAsia="MS Mincho"/>
              </w:rPr>
            </w:pPr>
            <w:r w:rsidRPr="00E359BF">
              <w:rPr>
                <w:rFonts w:eastAsia="MS Mincho"/>
              </w:rPr>
              <w:t>Low Range</w:t>
            </w:r>
          </w:p>
        </w:tc>
        <w:tc>
          <w:tcPr>
            <w:tcW w:w="874" w:type="dxa"/>
            <w:vAlign w:val="bottom"/>
          </w:tcPr>
          <w:p w14:paraId="0C591A8E" w14:textId="77777777" w:rsidR="00130823" w:rsidRPr="00E359BF" w:rsidRDefault="00130823" w:rsidP="00130823">
            <w:pPr>
              <w:pStyle w:val="TableColHeadingCenter"/>
              <w:rPr>
                <w:rFonts w:eastAsia="MS Mincho"/>
              </w:rPr>
            </w:pPr>
            <w:r w:rsidRPr="00E359BF">
              <w:rPr>
                <w:rFonts w:eastAsia="MS Mincho"/>
              </w:rPr>
              <w:t>Middle Range</w:t>
            </w:r>
          </w:p>
        </w:tc>
        <w:tc>
          <w:tcPr>
            <w:tcW w:w="875" w:type="dxa"/>
            <w:vAlign w:val="bottom"/>
          </w:tcPr>
          <w:p w14:paraId="515C6019" w14:textId="1C743773" w:rsidR="00130823" w:rsidRPr="00E359BF" w:rsidRDefault="00130823" w:rsidP="00130823">
            <w:pPr>
              <w:pStyle w:val="TableColHeadingCenter"/>
              <w:rPr>
                <w:rFonts w:eastAsia="MS Mincho"/>
              </w:rPr>
            </w:pPr>
            <w:r w:rsidRPr="00E359BF">
              <w:rPr>
                <w:rFonts w:eastAsia="MS Mincho"/>
              </w:rPr>
              <w:t>Middle Range</w:t>
            </w:r>
          </w:p>
        </w:tc>
        <w:tc>
          <w:tcPr>
            <w:tcW w:w="875" w:type="dxa"/>
            <w:vAlign w:val="bottom"/>
          </w:tcPr>
          <w:p w14:paraId="072E0C0E" w14:textId="317FE7B5" w:rsidR="00130823" w:rsidRPr="00E359BF" w:rsidRDefault="00130823" w:rsidP="00130823">
            <w:pPr>
              <w:pStyle w:val="TableColHeadingCenter"/>
              <w:rPr>
                <w:rFonts w:eastAsia="MS Mincho"/>
              </w:rPr>
            </w:pPr>
            <w:r w:rsidRPr="00E359BF">
              <w:rPr>
                <w:rFonts w:eastAsia="MS Mincho"/>
              </w:rPr>
              <w:t>Middle Range</w:t>
            </w:r>
          </w:p>
        </w:tc>
        <w:tc>
          <w:tcPr>
            <w:tcW w:w="874" w:type="dxa"/>
            <w:vAlign w:val="bottom"/>
          </w:tcPr>
          <w:p w14:paraId="13B2BA62" w14:textId="77777777" w:rsidR="00130823" w:rsidRPr="00E359BF" w:rsidRDefault="00130823" w:rsidP="00130823">
            <w:pPr>
              <w:pStyle w:val="TableColHeadingCenter"/>
              <w:rPr>
                <w:rFonts w:eastAsia="MS Mincho"/>
              </w:rPr>
            </w:pPr>
            <w:r w:rsidRPr="00E359BF">
              <w:rPr>
                <w:rFonts w:eastAsia="MS Mincho"/>
              </w:rPr>
              <w:t>High Range</w:t>
            </w:r>
          </w:p>
        </w:tc>
        <w:tc>
          <w:tcPr>
            <w:tcW w:w="875" w:type="dxa"/>
            <w:vAlign w:val="bottom"/>
          </w:tcPr>
          <w:p w14:paraId="0C911DC7" w14:textId="07E42676" w:rsidR="00130823" w:rsidRPr="00E359BF" w:rsidRDefault="00130823" w:rsidP="00130823">
            <w:pPr>
              <w:pStyle w:val="TableColHeadingCenter"/>
              <w:rPr>
                <w:rFonts w:eastAsia="MS Mincho"/>
              </w:rPr>
            </w:pPr>
            <w:r w:rsidRPr="00E359BF">
              <w:rPr>
                <w:rFonts w:eastAsia="MS Mincho"/>
              </w:rPr>
              <w:t>High Range</w:t>
            </w:r>
          </w:p>
        </w:tc>
        <w:tc>
          <w:tcPr>
            <w:tcW w:w="900" w:type="dxa"/>
            <w:vAlign w:val="bottom"/>
          </w:tcPr>
          <w:p w14:paraId="3630009C" w14:textId="77777777" w:rsidR="00130823" w:rsidRPr="00E359BF" w:rsidRDefault="00130823" w:rsidP="00130823">
            <w:pPr>
              <w:pStyle w:val="TableColHeadingCenter"/>
              <w:rPr>
                <w:rFonts w:eastAsia="MS Mincho"/>
              </w:rPr>
            </w:pPr>
            <w:r>
              <w:rPr>
                <w:rFonts w:eastAsia="MS Mincho"/>
              </w:rPr>
              <w:t>n</w:t>
            </w:r>
          </w:p>
        </w:tc>
        <w:tc>
          <w:tcPr>
            <w:tcW w:w="892" w:type="dxa"/>
            <w:vAlign w:val="bottom"/>
          </w:tcPr>
          <w:p w14:paraId="6A9425AE" w14:textId="77777777" w:rsidR="00130823" w:rsidRPr="00E359BF" w:rsidRDefault="00130823" w:rsidP="00130823">
            <w:pPr>
              <w:pStyle w:val="TableColHeadingCenter"/>
              <w:rPr>
                <w:rFonts w:eastAsia="MS Mincho"/>
              </w:rPr>
            </w:pPr>
            <w:r>
              <w:rPr>
                <w:rFonts w:eastAsia="MS Mincho"/>
              </w:rPr>
              <w:t>Average</w:t>
            </w:r>
          </w:p>
        </w:tc>
      </w:tr>
      <w:tr w:rsidR="00B51A14" w:rsidRPr="00E359BF" w14:paraId="38A75613" w14:textId="77777777" w:rsidTr="00130823">
        <w:trPr>
          <w:jc w:val="center"/>
        </w:trPr>
        <w:tc>
          <w:tcPr>
            <w:tcW w:w="1431" w:type="dxa"/>
            <w:shd w:val="clear" w:color="auto" w:fill="D9E2F3" w:themeFill="accent5" w:themeFillTint="33"/>
          </w:tcPr>
          <w:p w14:paraId="69AF371F" w14:textId="77777777" w:rsidR="00B51A14" w:rsidRPr="00E359BF" w:rsidRDefault="00B51A14">
            <w:pPr>
              <w:pStyle w:val="TableSubheadingCentered"/>
            </w:pPr>
          </w:p>
        </w:tc>
        <w:tc>
          <w:tcPr>
            <w:tcW w:w="874" w:type="dxa"/>
            <w:shd w:val="clear" w:color="auto" w:fill="D9E2F3" w:themeFill="accent5" w:themeFillTint="33"/>
          </w:tcPr>
          <w:p w14:paraId="01E29FCB" w14:textId="77777777" w:rsidR="00B51A14" w:rsidRPr="00E359BF" w:rsidRDefault="00B51A14">
            <w:pPr>
              <w:pStyle w:val="TableSubheadingCentered"/>
            </w:pPr>
            <w:r w:rsidRPr="00E359BF">
              <w:t>1</w:t>
            </w:r>
          </w:p>
        </w:tc>
        <w:tc>
          <w:tcPr>
            <w:tcW w:w="874" w:type="dxa"/>
            <w:shd w:val="clear" w:color="auto" w:fill="D9E2F3" w:themeFill="accent5" w:themeFillTint="33"/>
          </w:tcPr>
          <w:p w14:paraId="6E18E810" w14:textId="77777777" w:rsidR="00B51A14" w:rsidRPr="00E359BF" w:rsidRDefault="00B51A14">
            <w:pPr>
              <w:pStyle w:val="TableSubheadingCentered"/>
            </w:pPr>
            <w:r w:rsidRPr="00E359BF">
              <w:t>2</w:t>
            </w:r>
          </w:p>
        </w:tc>
        <w:tc>
          <w:tcPr>
            <w:tcW w:w="874" w:type="dxa"/>
            <w:shd w:val="clear" w:color="auto" w:fill="D9E2F3" w:themeFill="accent5" w:themeFillTint="33"/>
          </w:tcPr>
          <w:p w14:paraId="4C8BAC4B" w14:textId="77777777" w:rsidR="00B51A14" w:rsidRPr="00E359BF" w:rsidRDefault="00B51A14">
            <w:pPr>
              <w:pStyle w:val="TableSubheadingCentered"/>
            </w:pPr>
            <w:r w:rsidRPr="00E359BF">
              <w:t>3</w:t>
            </w:r>
          </w:p>
        </w:tc>
        <w:tc>
          <w:tcPr>
            <w:tcW w:w="875" w:type="dxa"/>
            <w:shd w:val="clear" w:color="auto" w:fill="D9E2F3" w:themeFill="accent5" w:themeFillTint="33"/>
          </w:tcPr>
          <w:p w14:paraId="255D9B2E" w14:textId="77777777" w:rsidR="00B51A14" w:rsidRPr="00E359BF" w:rsidRDefault="00B51A14">
            <w:pPr>
              <w:pStyle w:val="TableSubheadingCentered"/>
            </w:pPr>
            <w:r w:rsidRPr="00E359BF">
              <w:t>4</w:t>
            </w:r>
          </w:p>
        </w:tc>
        <w:tc>
          <w:tcPr>
            <w:tcW w:w="875" w:type="dxa"/>
            <w:shd w:val="clear" w:color="auto" w:fill="D9E2F3" w:themeFill="accent5" w:themeFillTint="33"/>
          </w:tcPr>
          <w:p w14:paraId="1316F6B3" w14:textId="77777777" w:rsidR="00B51A14" w:rsidRPr="00E359BF" w:rsidRDefault="00B51A14">
            <w:pPr>
              <w:pStyle w:val="TableSubheadingCentered"/>
            </w:pPr>
            <w:r w:rsidRPr="00E359BF">
              <w:t>5</w:t>
            </w:r>
          </w:p>
        </w:tc>
        <w:tc>
          <w:tcPr>
            <w:tcW w:w="874" w:type="dxa"/>
            <w:shd w:val="clear" w:color="auto" w:fill="D9E2F3" w:themeFill="accent5" w:themeFillTint="33"/>
          </w:tcPr>
          <w:p w14:paraId="7302F356" w14:textId="77777777" w:rsidR="00B51A14" w:rsidRPr="00E359BF" w:rsidRDefault="00B51A14">
            <w:pPr>
              <w:pStyle w:val="TableSubheadingCentered"/>
            </w:pPr>
            <w:r w:rsidRPr="00E359BF">
              <w:t>6</w:t>
            </w:r>
          </w:p>
        </w:tc>
        <w:tc>
          <w:tcPr>
            <w:tcW w:w="875" w:type="dxa"/>
            <w:shd w:val="clear" w:color="auto" w:fill="D9E2F3" w:themeFill="accent5" w:themeFillTint="33"/>
          </w:tcPr>
          <w:p w14:paraId="533E20EE" w14:textId="77777777" w:rsidR="00B51A14" w:rsidRPr="00E359BF" w:rsidRDefault="00B51A14">
            <w:pPr>
              <w:pStyle w:val="TableSubheadingCentered"/>
            </w:pPr>
            <w:r w:rsidRPr="00E359BF">
              <w:t>7</w:t>
            </w:r>
          </w:p>
        </w:tc>
        <w:tc>
          <w:tcPr>
            <w:tcW w:w="900" w:type="dxa"/>
            <w:shd w:val="clear" w:color="auto" w:fill="D9E2F3" w:themeFill="accent5" w:themeFillTint="33"/>
          </w:tcPr>
          <w:p w14:paraId="11821983" w14:textId="77777777" w:rsidR="00B51A14" w:rsidRPr="00E359BF" w:rsidRDefault="00B51A14">
            <w:pPr>
              <w:pStyle w:val="TableSubheadingCentered"/>
            </w:pPr>
            <w:r>
              <w:t>79</w:t>
            </w:r>
          </w:p>
        </w:tc>
        <w:tc>
          <w:tcPr>
            <w:tcW w:w="892" w:type="dxa"/>
            <w:shd w:val="clear" w:color="auto" w:fill="D9E2F3" w:themeFill="accent5" w:themeFillTint="33"/>
          </w:tcPr>
          <w:p w14:paraId="47198244" w14:textId="77777777" w:rsidR="00B51A14" w:rsidRPr="00E359BF" w:rsidRDefault="00B51A14">
            <w:pPr>
              <w:pStyle w:val="TableSubheadingCentered"/>
            </w:pPr>
            <w:r>
              <w:t>3.6</w:t>
            </w:r>
          </w:p>
        </w:tc>
      </w:tr>
      <w:tr w:rsidR="00B51A14" w:rsidRPr="00E359BF" w14:paraId="28C18A87" w14:textId="77777777" w:rsidTr="00130823">
        <w:trPr>
          <w:jc w:val="center"/>
        </w:trPr>
        <w:tc>
          <w:tcPr>
            <w:tcW w:w="1431" w:type="dxa"/>
          </w:tcPr>
          <w:p w14:paraId="069DFBE9" w14:textId="77777777" w:rsidR="00B51A14" w:rsidRPr="00E359BF" w:rsidRDefault="00B51A14">
            <w:pPr>
              <w:pStyle w:val="TableText"/>
            </w:pPr>
            <w:r>
              <w:t>Grades 4-5**</w:t>
            </w:r>
          </w:p>
        </w:tc>
        <w:tc>
          <w:tcPr>
            <w:tcW w:w="874" w:type="dxa"/>
          </w:tcPr>
          <w:p w14:paraId="75D5C76C" w14:textId="77777777" w:rsidR="00B51A14" w:rsidRPr="00E359BF" w:rsidRDefault="00B51A14">
            <w:pPr>
              <w:pStyle w:val="TableTextCentered"/>
              <w:rPr>
                <w:rFonts w:eastAsia="Times New Roman"/>
              </w:rPr>
            </w:pPr>
            <w:r>
              <w:rPr>
                <w:rFonts w:eastAsia="Times New Roman"/>
              </w:rPr>
              <w:t>1</w:t>
            </w:r>
          </w:p>
        </w:tc>
        <w:tc>
          <w:tcPr>
            <w:tcW w:w="874" w:type="dxa"/>
          </w:tcPr>
          <w:p w14:paraId="255079C4" w14:textId="77777777" w:rsidR="00B51A14" w:rsidRPr="00E359BF" w:rsidRDefault="00B51A14">
            <w:pPr>
              <w:pStyle w:val="TableTextCentered"/>
              <w:rPr>
                <w:rFonts w:eastAsia="Times New Roman"/>
              </w:rPr>
            </w:pPr>
            <w:r>
              <w:rPr>
                <w:rFonts w:eastAsia="Times New Roman"/>
              </w:rPr>
              <w:t>0</w:t>
            </w:r>
          </w:p>
        </w:tc>
        <w:tc>
          <w:tcPr>
            <w:tcW w:w="874" w:type="dxa"/>
          </w:tcPr>
          <w:p w14:paraId="1B5C0DAD" w14:textId="77777777" w:rsidR="00B51A14" w:rsidRPr="00E359BF" w:rsidRDefault="00B51A14">
            <w:pPr>
              <w:pStyle w:val="TableTextCentered"/>
              <w:rPr>
                <w:rFonts w:eastAsia="Times New Roman"/>
              </w:rPr>
            </w:pPr>
            <w:r>
              <w:rPr>
                <w:rFonts w:eastAsia="Times New Roman"/>
              </w:rPr>
              <w:t>1</w:t>
            </w:r>
          </w:p>
        </w:tc>
        <w:tc>
          <w:tcPr>
            <w:tcW w:w="875" w:type="dxa"/>
          </w:tcPr>
          <w:p w14:paraId="3585658A" w14:textId="77777777" w:rsidR="00B51A14" w:rsidRPr="00E359BF" w:rsidRDefault="00B51A14">
            <w:pPr>
              <w:pStyle w:val="TableTextCentered"/>
              <w:rPr>
                <w:rFonts w:eastAsia="Times New Roman"/>
              </w:rPr>
            </w:pPr>
            <w:r>
              <w:rPr>
                <w:rFonts w:eastAsia="Times New Roman"/>
              </w:rPr>
              <w:t>3</w:t>
            </w:r>
          </w:p>
        </w:tc>
        <w:tc>
          <w:tcPr>
            <w:tcW w:w="875" w:type="dxa"/>
          </w:tcPr>
          <w:p w14:paraId="599521BE" w14:textId="77777777" w:rsidR="00B51A14" w:rsidRPr="00E359BF" w:rsidRDefault="00B51A14">
            <w:pPr>
              <w:pStyle w:val="TableTextCentered"/>
              <w:rPr>
                <w:rFonts w:eastAsia="Times New Roman"/>
              </w:rPr>
            </w:pPr>
            <w:r>
              <w:rPr>
                <w:rFonts w:eastAsia="Times New Roman"/>
              </w:rPr>
              <w:t>4</w:t>
            </w:r>
          </w:p>
        </w:tc>
        <w:tc>
          <w:tcPr>
            <w:tcW w:w="874" w:type="dxa"/>
          </w:tcPr>
          <w:p w14:paraId="493C6238" w14:textId="77777777" w:rsidR="00B51A14" w:rsidRPr="00E359BF" w:rsidRDefault="00B51A14">
            <w:pPr>
              <w:pStyle w:val="TableTextCentered"/>
              <w:rPr>
                <w:rFonts w:eastAsia="Times New Roman"/>
              </w:rPr>
            </w:pPr>
            <w:r>
              <w:rPr>
                <w:rFonts w:eastAsia="Times New Roman"/>
              </w:rPr>
              <w:t>0</w:t>
            </w:r>
          </w:p>
        </w:tc>
        <w:tc>
          <w:tcPr>
            <w:tcW w:w="875" w:type="dxa"/>
          </w:tcPr>
          <w:p w14:paraId="2C90E346" w14:textId="77777777" w:rsidR="00B51A14" w:rsidRPr="00E359BF" w:rsidRDefault="00B51A14">
            <w:pPr>
              <w:pStyle w:val="TableTextCentered"/>
              <w:rPr>
                <w:rFonts w:eastAsia="Times New Roman"/>
              </w:rPr>
            </w:pPr>
            <w:r>
              <w:rPr>
                <w:rFonts w:eastAsia="Times New Roman"/>
              </w:rPr>
              <w:t>0</w:t>
            </w:r>
          </w:p>
        </w:tc>
        <w:tc>
          <w:tcPr>
            <w:tcW w:w="900" w:type="dxa"/>
          </w:tcPr>
          <w:p w14:paraId="4D6BC19B" w14:textId="77777777" w:rsidR="00B51A14" w:rsidRPr="00E359BF" w:rsidRDefault="00B51A14">
            <w:pPr>
              <w:pStyle w:val="TableTextCentered"/>
              <w:rPr>
                <w:rFonts w:eastAsia="Times New Roman"/>
              </w:rPr>
            </w:pPr>
            <w:r>
              <w:rPr>
                <w:rFonts w:eastAsia="Times New Roman"/>
              </w:rPr>
              <w:t>9</w:t>
            </w:r>
          </w:p>
        </w:tc>
        <w:tc>
          <w:tcPr>
            <w:tcW w:w="892" w:type="dxa"/>
          </w:tcPr>
          <w:p w14:paraId="39EF3498" w14:textId="77777777" w:rsidR="00B51A14" w:rsidRPr="00E359BF" w:rsidRDefault="00B51A14">
            <w:pPr>
              <w:pStyle w:val="TableTextCentered"/>
              <w:rPr>
                <w:rFonts w:eastAsia="Times New Roman"/>
              </w:rPr>
            </w:pPr>
            <w:r>
              <w:rPr>
                <w:rFonts w:eastAsia="Times New Roman"/>
              </w:rPr>
              <w:t>4.0</w:t>
            </w:r>
          </w:p>
        </w:tc>
      </w:tr>
      <w:tr w:rsidR="00B51A14" w:rsidRPr="00E359BF" w14:paraId="219EABAE" w14:textId="77777777" w:rsidTr="00130823">
        <w:trPr>
          <w:jc w:val="center"/>
        </w:trPr>
        <w:tc>
          <w:tcPr>
            <w:tcW w:w="1431" w:type="dxa"/>
          </w:tcPr>
          <w:p w14:paraId="23EC38AF" w14:textId="77777777" w:rsidR="00B51A14" w:rsidRPr="00E359BF" w:rsidRDefault="00B51A14">
            <w:pPr>
              <w:pStyle w:val="TableText"/>
            </w:pPr>
            <w:r>
              <w:t>Grades 6-8</w:t>
            </w:r>
          </w:p>
        </w:tc>
        <w:tc>
          <w:tcPr>
            <w:tcW w:w="874" w:type="dxa"/>
          </w:tcPr>
          <w:p w14:paraId="38474AAC" w14:textId="77777777" w:rsidR="00B51A14" w:rsidRPr="00E359BF" w:rsidRDefault="00B51A14">
            <w:pPr>
              <w:pStyle w:val="TableTextCentered"/>
              <w:rPr>
                <w:rFonts w:eastAsia="Times New Roman"/>
              </w:rPr>
            </w:pPr>
            <w:r>
              <w:rPr>
                <w:rFonts w:eastAsia="Times New Roman"/>
              </w:rPr>
              <w:t>6</w:t>
            </w:r>
          </w:p>
        </w:tc>
        <w:tc>
          <w:tcPr>
            <w:tcW w:w="874" w:type="dxa"/>
          </w:tcPr>
          <w:p w14:paraId="22086BB2" w14:textId="77777777" w:rsidR="00B51A14" w:rsidRPr="00E359BF" w:rsidRDefault="00B51A14">
            <w:pPr>
              <w:pStyle w:val="TableTextCentered"/>
              <w:rPr>
                <w:rFonts w:eastAsia="Times New Roman"/>
              </w:rPr>
            </w:pPr>
            <w:r>
              <w:rPr>
                <w:rFonts w:eastAsia="Times New Roman"/>
              </w:rPr>
              <w:t>6</w:t>
            </w:r>
          </w:p>
        </w:tc>
        <w:tc>
          <w:tcPr>
            <w:tcW w:w="874" w:type="dxa"/>
          </w:tcPr>
          <w:p w14:paraId="381862E2" w14:textId="77777777" w:rsidR="00B51A14" w:rsidRPr="00E359BF" w:rsidRDefault="00B51A14">
            <w:pPr>
              <w:pStyle w:val="TableTextCentered"/>
              <w:rPr>
                <w:rFonts w:eastAsia="Times New Roman"/>
              </w:rPr>
            </w:pPr>
            <w:r>
              <w:rPr>
                <w:rFonts w:eastAsia="Times New Roman"/>
              </w:rPr>
              <w:t>7</w:t>
            </w:r>
          </w:p>
        </w:tc>
        <w:tc>
          <w:tcPr>
            <w:tcW w:w="875" w:type="dxa"/>
          </w:tcPr>
          <w:p w14:paraId="1A963C10" w14:textId="77777777" w:rsidR="00B51A14" w:rsidRPr="00E359BF" w:rsidRDefault="00B51A14">
            <w:pPr>
              <w:pStyle w:val="TableTextCentered"/>
              <w:rPr>
                <w:rFonts w:eastAsia="Times New Roman"/>
              </w:rPr>
            </w:pPr>
            <w:r>
              <w:rPr>
                <w:rFonts w:eastAsia="Times New Roman"/>
              </w:rPr>
              <w:t>10</w:t>
            </w:r>
          </w:p>
        </w:tc>
        <w:tc>
          <w:tcPr>
            <w:tcW w:w="875" w:type="dxa"/>
          </w:tcPr>
          <w:p w14:paraId="108B01FD" w14:textId="77777777" w:rsidR="00B51A14" w:rsidRPr="00E359BF" w:rsidRDefault="00B51A14">
            <w:pPr>
              <w:pStyle w:val="TableTextCentered"/>
              <w:rPr>
                <w:rFonts w:eastAsia="Times New Roman"/>
              </w:rPr>
            </w:pPr>
            <w:r>
              <w:rPr>
                <w:rFonts w:eastAsia="Times New Roman"/>
              </w:rPr>
              <w:t>7</w:t>
            </w:r>
          </w:p>
        </w:tc>
        <w:tc>
          <w:tcPr>
            <w:tcW w:w="874" w:type="dxa"/>
          </w:tcPr>
          <w:p w14:paraId="3FD80806" w14:textId="77777777" w:rsidR="00B51A14" w:rsidRPr="00E359BF" w:rsidRDefault="00B51A14">
            <w:pPr>
              <w:pStyle w:val="TableTextCentered"/>
              <w:rPr>
                <w:rFonts w:eastAsia="Times New Roman"/>
              </w:rPr>
            </w:pPr>
            <w:r>
              <w:rPr>
                <w:rFonts w:eastAsia="Times New Roman"/>
              </w:rPr>
              <w:t>4</w:t>
            </w:r>
          </w:p>
        </w:tc>
        <w:tc>
          <w:tcPr>
            <w:tcW w:w="875" w:type="dxa"/>
          </w:tcPr>
          <w:p w14:paraId="5DB8A219" w14:textId="77777777" w:rsidR="00B51A14" w:rsidRPr="00E359BF" w:rsidRDefault="00B51A14">
            <w:pPr>
              <w:pStyle w:val="TableTextCentered"/>
              <w:rPr>
                <w:rFonts w:eastAsia="Times New Roman"/>
              </w:rPr>
            </w:pPr>
            <w:r>
              <w:rPr>
                <w:rFonts w:eastAsia="Times New Roman"/>
              </w:rPr>
              <w:t>1</w:t>
            </w:r>
          </w:p>
        </w:tc>
        <w:tc>
          <w:tcPr>
            <w:tcW w:w="900" w:type="dxa"/>
          </w:tcPr>
          <w:p w14:paraId="0F2F83B5" w14:textId="77777777" w:rsidR="00B51A14" w:rsidRPr="00E359BF" w:rsidRDefault="00B51A14">
            <w:pPr>
              <w:pStyle w:val="TableTextCentered"/>
              <w:rPr>
                <w:rFonts w:eastAsia="Times New Roman"/>
              </w:rPr>
            </w:pPr>
            <w:r>
              <w:rPr>
                <w:rFonts w:eastAsia="Times New Roman"/>
              </w:rPr>
              <w:t>41</w:t>
            </w:r>
          </w:p>
        </w:tc>
        <w:tc>
          <w:tcPr>
            <w:tcW w:w="892" w:type="dxa"/>
          </w:tcPr>
          <w:p w14:paraId="2CDC7C70" w14:textId="77777777" w:rsidR="00B51A14" w:rsidRPr="00E359BF" w:rsidRDefault="00B51A14">
            <w:pPr>
              <w:pStyle w:val="TableTextCentered"/>
              <w:rPr>
                <w:rFonts w:eastAsia="Times New Roman"/>
              </w:rPr>
            </w:pPr>
            <w:r>
              <w:rPr>
                <w:rFonts w:eastAsia="Times New Roman"/>
              </w:rPr>
              <w:t>3.5</w:t>
            </w:r>
          </w:p>
        </w:tc>
      </w:tr>
      <w:tr w:rsidR="00B51A14" w:rsidRPr="00E359BF" w14:paraId="12700FE2" w14:textId="77777777" w:rsidTr="00130823">
        <w:trPr>
          <w:jc w:val="center"/>
        </w:trPr>
        <w:tc>
          <w:tcPr>
            <w:tcW w:w="1431" w:type="dxa"/>
          </w:tcPr>
          <w:p w14:paraId="5F2D07A1" w14:textId="77777777" w:rsidR="00B51A14" w:rsidRPr="00E359BF" w:rsidRDefault="00B51A14">
            <w:pPr>
              <w:pStyle w:val="TableText"/>
            </w:pPr>
            <w:r>
              <w:t>Grades 9-12</w:t>
            </w:r>
          </w:p>
        </w:tc>
        <w:tc>
          <w:tcPr>
            <w:tcW w:w="874" w:type="dxa"/>
          </w:tcPr>
          <w:p w14:paraId="5D8A8806" w14:textId="77777777" w:rsidR="00B51A14" w:rsidRPr="00E359BF" w:rsidRDefault="00B51A14">
            <w:pPr>
              <w:pStyle w:val="TableTextCentered"/>
              <w:rPr>
                <w:rFonts w:eastAsia="Times New Roman"/>
              </w:rPr>
            </w:pPr>
            <w:r>
              <w:rPr>
                <w:rFonts w:eastAsia="Times New Roman"/>
              </w:rPr>
              <w:t>0</w:t>
            </w:r>
          </w:p>
        </w:tc>
        <w:tc>
          <w:tcPr>
            <w:tcW w:w="874" w:type="dxa"/>
          </w:tcPr>
          <w:p w14:paraId="26913489" w14:textId="77777777" w:rsidR="00B51A14" w:rsidRPr="00E359BF" w:rsidRDefault="00B51A14">
            <w:pPr>
              <w:pStyle w:val="TableTextCentered"/>
              <w:rPr>
                <w:rFonts w:eastAsia="Times New Roman"/>
              </w:rPr>
            </w:pPr>
            <w:r>
              <w:rPr>
                <w:rFonts w:eastAsia="Times New Roman"/>
              </w:rPr>
              <w:t>11</w:t>
            </w:r>
          </w:p>
        </w:tc>
        <w:tc>
          <w:tcPr>
            <w:tcW w:w="874" w:type="dxa"/>
          </w:tcPr>
          <w:p w14:paraId="2B9923E4" w14:textId="77777777" w:rsidR="00B51A14" w:rsidRPr="00E359BF" w:rsidRDefault="00B51A14">
            <w:pPr>
              <w:pStyle w:val="TableTextCentered"/>
              <w:rPr>
                <w:rFonts w:eastAsia="Times New Roman"/>
              </w:rPr>
            </w:pPr>
            <w:r>
              <w:rPr>
                <w:rFonts w:eastAsia="Times New Roman"/>
              </w:rPr>
              <w:t>4</w:t>
            </w:r>
          </w:p>
        </w:tc>
        <w:tc>
          <w:tcPr>
            <w:tcW w:w="875" w:type="dxa"/>
          </w:tcPr>
          <w:p w14:paraId="2D02BD8B" w14:textId="77777777" w:rsidR="00B51A14" w:rsidRPr="00E359BF" w:rsidRDefault="00B51A14">
            <w:pPr>
              <w:pStyle w:val="TableTextCentered"/>
              <w:rPr>
                <w:rFonts w:eastAsia="Times New Roman"/>
              </w:rPr>
            </w:pPr>
            <w:r>
              <w:rPr>
                <w:rFonts w:eastAsia="Times New Roman"/>
              </w:rPr>
              <w:t>7</w:t>
            </w:r>
          </w:p>
        </w:tc>
        <w:tc>
          <w:tcPr>
            <w:tcW w:w="875" w:type="dxa"/>
          </w:tcPr>
          <w:p w14:paraId="5D2E3D8F" w14:textId="77777777" w:rsidR="00B51A14" w:rsidRPr="00E359BF" w:rsidRDefault="00B51A14">
            <w:pPr>
              <w:pStyle w:val="TableTextCentered"/>
              <w:rPr>
                <w:rFonts w:eastAsia="Times New Roman"/>
              </w:rPr>
            </w:pPr>
            <w:r>
              <w:rPr>
                <w:rFonts w:eastAsia="Times New Roman"/>
              </w:rPr>
              <w:t>4</w:t>
            </w:r>
          </w:p>
        </w:tc>
        <w:tc>
          <w:tcPr>
            <w:tcW w:w="874" w:type="dxa"/>
          </w:tcPr>
          <w:p w14:paraId="51FC7C67" w14:textId="77777777" w:rsidR="00B51A14" w:rsidRPr="00E359BF" w:rsidRDefault="00B51A14">
            <w:pPr>
              <w:pStyle w:val="TableTextCentered"/>
              <w:rPr>
                <w:rFonts w:eastAsia="Times New Roman"/>
              </w:rPr>
            </w:pPr>
            <w:r>
              <w:rPr>
                <w:rFonts w:eastAsia="Times New Roman"/>
              </w:rPr>
              <w:t>1</w:t>
            </w:r>
          </w:p>
        </w:tc>
        <w:tc>
          <w:tcPr>
            <w:tcW w:w="875" w:type="dxa"/>
          </w:tcPr>
          <w:p w14:paraId="5E3D5302" w14:textId="77777777" w:rsidR="00B51A14" w:rsidRPr="00E359BF" w:rsidRDefault="00B51A14">
            <w:pPr>
              <w:pStyle w:val="TableTextCentered"/>
              <w:rPr>
                <w:rFonts w:eastAsia="Times New Roman"/>
              </w:rPr>
            </w:pPr>
            <w:r>
              <w:rPr>
                <w:rFonts w:eastAsia="Times New Roman"/>
              </w:rPr>
              <w:t>2</w:t>
            </w:r>
          </w:p>
        </w:tc>
        <w:tc>
          <w:tcPr>
            <w:tcW w:w="900" w:type="dxa"/>
          </w:tcPr>
          <w:p w14:paraId="71A65A87" w14:textId="77777777" w:rsidR="00B51A14" w:rsidRPr="00E359BF" w:rsidRDefault="00B51A14">
            <w:pPr>
              <w:pStyle w:val="TableTextCentered"/>
              <w:rPr>
                <w:rFonts w:eastAsia="Times New Roman"/>
              </w:rPr>
            </w:pPr>
            <w:r>
              <w:rPr>
                <w:rFonts w:eastAsia="Times New Roman"/>
              </w:rPr>
              <w:t>29</w:t>
            </w:r>
          </w:p>
        </w:tc>
        <w:tc>
          <w:tcPr>
            <w:tcW w:w="892" w:type="dxa"/>
          </w:tcPr>
          <w:p w14:paraId="15EBCEFA" w14:textId="77777777" w:rsidR="00B51A14" w:rsidRPr="00E359BF" w:rsidRDefault="00B51A14">
            <w:pPr>
              <w:pStyle w:val="TableTextCentered"/>
              <w:rPr>
                <w:rFonts w:eastAsia="Times New Roman"/>
              </w:rPr>
            </w:pPr>
            <w:r>
              <w:rPr>
                <w:rFonts w:eastAsia="Times New Roman"/>
              </w:rPr>
              <w:t>3.5</w:t>
            </w:r>
          </w:p>
        </w:tc>
      </w:tr>
    </w:tbl>
    <w:bookmarkEnd w:id="178"/>
    <w:p w14:paraId="701E1A61" w14:textId="77777777" w:rsidR="00B51A14" w:rsidRDefault="00B51A14">
      <w:pPr>
        <w:pStyle w:val="TableNote"/>
      </w:pPr>
      <w:r w:rsidRPr="002A58D3">
        <w:t xml:space="preserve">*The district average is an average of the observation scores. In Table 15, the district average is computed as: </w:t>
      </w:r>
      <w:r w:rsidRPr="002A58D3">
        <w:br/>
      </w:r>
      <w:bookmarkStart w:id="179" w:name="Dist_ID_Calc"/>
      <w:r>
        <w:t>([1 x 7] + [2 x 17] + [3 x 12] + [4 x 20] + [5 x 15] + [6 x 5] + [7 x 3]) ÷ 79 observations = 3.6</w:t>
      </w:r>
      <w:bookmarkEnd w:id="179"/>
    </w:p>
    <w:p w14:paraId="4DE6EDCE" w14:textId="77777777" w:rsidR="00B51A14" w:rsidRPr="00BC09E0" w:rsidRDefault="00B51A14">
      <w:pPr>
        <w:pStyle w:val="TableNote"/>
      </w:pPr>
      <w:r>
        <w:t>**Instructional Dialogue does not appear in the CLASS K-3 Manual, therefore scores for the Elementary School Level represent grades 4-5 only.</w:t>
      </w:r>
    </w:p>
    <w:p w14:paraId="2F3DC756" w14:textId="77777777" w:rsidR="00B51A14" w:rsidRPr="00BC09E0" w:rsidRDefault="00B51A14">
      <w:pPr>
        <w:pStyle w:val="BodyText"/>
      </w:pPr>
      <w:r w:rsidRPr="00D05302">
        <w:rPr>
          <w:rStyle w:val="BodyTextDemiChar"/>
        </w:rPr>
        <w:t>Ratings in the Low Range.</w:t>
      </w:r>
      <w:r w:rsidRPr="00BC09E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7014FD5D" w14:textId="77777777" w:rsidR="00B51A14" w:rsidRPr="00BC09E0" w:rsidRDefault="00B51A14">
      <w:pPr>
        <w:pStyle w:val="BodyText"/>
      </w:pPr>
      <w:r w:rsidRPr="00D05302">
        <w:rPr>
          <w:rStyle w:val="BodyTextDemiChar"/>
        </w:rPr>
        <w:t>Ratings in the Middle Range.</w:t>
      </w:r>
      <w:r w:rsidRPr="00BC09E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7048D1CB" w14:textId="77777777" w:rsidR="00B51A14" w:rsidRPr="00BC09E0" w:rsidRDefault="00B51A14">
      <w:pPr>
        <w:pStyle w:val="BodyText"/>
        <w:rPr>
          <w:rFonts w:cs="Times New Roman"/>
        </w:rPr>
      </w:pPr>
      <w:r w:rsidRPr="00D05302">
        <w:rPr>
          <w:rStyle w:val="BodyTextDemiChar"/>
        </w:rPr>
        <w:t>Ratings in the High Range.</w:t>
      </w:r>
      <w:r w:rsidRPr="00BC09E0">
        <w:rPr>
          <w:b/>
        </w:rPr>
        <w:t xml:space="preserve"> </w:t>
      </w:r>
      <w:r w:rsidRPr="00BC09E0">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34A54013" w14:textId="77777777" w:rsidR="00B51A14" w:rsidRPr="00C04393" w:rsidRDefault="00B51A14">
      <w:pPr>
        <w:pStyle w:val="Heading2-SIOR"/>
        <w:rPr>
          <w:lang w:val="fr-FR"/>
        </w:rPr>
      </w:pPr>
      <w:bookmarkStart w:id="180" w:name="_Toc379881746"/>
      <w:bookmarkStart w:id="181" w:name="_Toc411329839"/>
      <w:bookmarkStart w:id="182" w:name="_Toc430114888"/>
      <w:bookmarkStart w:id="183" w:name="_Toc92194267"/>
      <w:r w:rsidRPr="00C04393">
        <w:rPr>
          <w:lang w:val="fr-FR"/>
        </w:rPr>
        <w:lastRenderedPageBreak/>
        <w:t>Student Engagement</w:t>
      </w:r>
      <w:bookmarkEnd w:id="180"/>
      <w:bookmarkEnd w:id="181"/>
      <w:bookmarkEnd w:id="182"/>
      <w:bookmarkEnd w:id="183"/>
    </w:p>
    <w:p w14:paraId="4297DEF6" w14:textId="77777777" w:rsidR="00B51A14" w:rsidRPr="00C04393" w:rsidRDefault="00B51A14">
      <w:pPr>
        <w:pStyle w:val="BodyTextDomain"/>
        <w:rPr>
          <w:lang w:val="fr-FR"/>
        </w:rPr>
      </w:pPr>
      <w:r w:rsidRPr="00C04393">
        <w:rPr>
          <w:lang w:val="fr-FR"/>
        </w:rPr>
        <w:t>Student Engagement domain, Grades 4</w:t>
      </w:r>
      <w:r w:rsidRPr="00C04393">
        <w:rPr>
          <w:rFonts w:ascii="Vijaya" w:hAnsi="Vijaya" w:cs="Vijaya"/>
          <w:lang w:val="fr-FR"/>
        </w:rPr>
        <w:t>−</w:t>
      </w:r>
      <w:r w:rsidRPr="00C04393">
        <w:rPr>
          <w:lang w:val="fr-FR"/>
        </w:rPr>
        <w:t xml:space="preserve">12 </w:t>
      </w:r>
    </w:p>
    <w:p w14:paraId="575156D6" w14:textId="77777777" w:rsidR="00B51A14" w:rsidRPr="00BC09E0" w:rsidRDefault="00B51A14">
      <w:pPr>
        <w:pStyle w:val="BodyText"/>
      </w:pPr>
      <w:r w:rsidRPr="00BC09E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BC09E0">
        <w:rPr>
          <w:i/>
        </w:rPr>
        <w:t>CLASS Upper Elementary Manual</w:t>
      </w:r>
      <w:r w:rsidRPr="00BC09E0">
        <w:t xml:space="preserve">, p. 105). </w:t>
      </w:r>
    </w:p>
    <w:p w14:paraId="667D36EB" w14:textId="77777777" w:rsidR="00B51A14" w:rsidRPr="00BC09E0" w:rsidRDefault="00B51A14">
      <w:pPr>
        <w:pStyle w:val="TableTitle0"/>
        <w:rPr>
          <w:spacing w:val="-4"/>
        </w:rPr>
      </w:pPr>
      <w:r w:rsidRPr="00BC09E0">
        <w:rPr>
          <w:spacing w:val="-4"/>
        </w:rPr>
        <w:t xml:space="preserve">Table 16. Student Engagement: Number of Classrooms for Each Rating </w:t>
      </w:r>
      <w:r w:rsidRPr="002A58D3">
        <w:rPr>
          <w:spacing w:val="-4"/>
        </w:rPr>
        <w:t>and District Average</w:t>
      </w:r>
    </w:p>
    <w:p w14:paraId="6CB0B3C7" w14:textId="77777777" w:rsidR="00B51A14" w:rsidRDefault="00B51A14">
      <w:pPr>
        <w:pStyle w:val="BodyTextDemi"/>
      </w:pPr>
      <w:r w:rsidRPr="002A58D3">
        <w:t xml:space="preserve">Student Engagement District Average*: </w:t>
      </w:r>
      <w:bookmarkStart w:id="184" w:name="Dist_SE_Avg"/>
      <w:r>
        <w:t>5.1</w:t>
      </w:r>
      <w:bookmarkEnd w:id="184"/>
    </w:p>
    <w:tbl>
      <w:tblPr>
        <w:tblStyle w:val="MSVTable1"/>
        <w:tblW w:w="5000" w:type="pct"/>
        <w:jc w:val="center"/>
        <w:tblLook w:val="06A0" w:firstRow="1" w:lastRow="0" w:firstColumn="1" w:lastColumn="0" w:noHBand="1" w:noVBand="1"/>
      </w:tblPr>
      <w:tblGrid>
        <w:gridCol w:w="1431"/>
        <w:gridCol w:w="874"/>
        <w:gridCol w:w="874"/>
        <w:gridCol w:w="874"/>
        <w:gridCol w:w="875"/>
        <w:gridCol w:w="875"/>
        <w:gridCol w:w="874"/>
        <w:gridCol w:w="875"/>
        <w:gridCol w:w="900"/>
        <w:gridCol w:w="892"/>
      </w:tblGrid>
      <w:tr w:rsidR="00130823" w:rsidRPr="00E359BF" w14:paraId="36A2AE0D"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1431" w:type="dxa"/>
            <w:vAlign w:val="bottom"/>
          </w:tcPr>
          <w:p w14:paraId="51EDD466" w14:textId="77777777" w:rsidR="00130823" w:rsidRPr="00E359BF" w:rsidRDefault="00130823" w:rsidP="00130823">
            <w:pPr>
              <w:pStyle w:val="TableColHeadingCenter"/>
              <w:rPr>
                <w:rFonts w:eastAsia="MS Mincho"/>
              </w:rPr>
            </w:pPr>
            <w:bookmarkStart w:id="185" w:name="Tbl_SE"/>
            <w:r>
              <w:rPr>
                <w:rFonts w:eastAsia="MS Mincho"/>
              </w:rPr>
              <w:t>Grade Band</w:t>
            </w:r>
          </w:p>
        </w:tc>
        <w:tc>
          <w:tcPr>
            <w:tcW w:w="874" w:type="dxa"/>
            <w:vAlign w:val="bottom"/>
          </w:tcPr>
          <w:p w14:paraId="482E2DA2" w14:textId="77777777" w:rsidR="00130823" w:rsidRPr="00E359BF" w:rsidRDefault="00130823" w:rsidP="00130823">
            <w:pPr>
              <w:pStyle w:val="TableColHeadingCenter"/>
              <w:rPr>
                <w:rFonts w:eastAsia="MS Mincho"/>
              </w:rPr>
            </w:pPr>
            <w:r w:rsidRPr="00E359BF">
              <w:rPr>
                <w:rFonts w:eastAsia="MS Mincho"/>
              </w:rPr>
              <w:t>Low Range</w:t>
            </w:r>
          </w:p>
        </w:tc>
        <w:tc>
          <w:tcPr>
            <w:tcW w:w="874" w:type="dxa"/>
            <w:vAlign w:val="bottom"/>
          </w:tcPr>
          <w:p w14:paraId="2BFA37AE" w14:textId="1D6889F4" w:rsidR="00130823" w:rsidRPr="00E359BF" w:rsidRDefault="00130823" w:rsidP="00130823">
            <w:pPr>
              <w:pStyle w:val="TableColHeadingCenter"/>
              <w:rPr>
                <w:rFonts w:eastAsia="MS Mincho"/>
              </w:rPr>
            </w:pPr>
            <w:r w:rsidRPr="00E359BF">
              <w:rPr>
                <w:rFonts w:eastAsia="MS Mincho"/>
              </w:rPr>
              <w:t>Low Range</w:t>
            </w:r>
          </w:p>
        </w:tc>
        <w:tc>
          <w:tcPr>
            <w:tcW w:w="874" w:type="dxa"/>
            <w:vAlign w:val="bottom"/>
          </w:tcPr>
          <w:p w14:paraId="5AE0E29B" w14:textId="77777777" w:rsidR="00130823" w:rsidRPr="00E359BF" w:rsidRDefault="00130823" w:rsidP="00130823">
            <w:pPr>
              <w:pStyle w:val="TableColHeadingCenter"/>
              <w:rPr>
                <w:rFonts w:eastAsia="MS Mincho"/>
              </w:rPr>
            </w:pPr>
            <w:r w:rsidRPr="00E359BF">
              <w:rPr>
                <w:rFonts w:eastAsia="MS Mincho"/>
              </w:rPr>
              <w:t>Middle Range</w:t>
            </w:r>
          </w:p>
        </w:tc>
        <w:tc>
          <w:tcPr>
            <w:tcW w:w="875" w:type="dxa"/>
            <w:vAlign w:val="bottom"/>
          </w:tcPr>
          <w:p w14:paraId="00624B4D" w14:textId="07719007" w:rsidR="00130823" w:rsidRPr="00E359BF" w:rsidRDefault="00130823" w:rsidP="00130823">
            <w:pPr>
              <w:pStyle w:val="TableColHeadingCenter"/>
              <w:rPr>
                <w:rFonts w:eastAsia="MS Mincho"/>
              </w:rPr>
            </w:pPr>
            <w:r w:rsidRPr="00E359BF">
              <w:rPr>
                <w:rFonts w:eastAsia="MS Mincho"/>
              </w:rPr>
              <w:t>Middle Range</w:t>
            </w:r>
          </w:p>
        </w:tc>
        <w:tc>
          <w:tcPr>
            <w:tcW w:w="875" w:type="dxa"/>
            <w:vAlign w:val="bottom"/>
          </w:tcPr>
          <w:p w14:paraId="3936D3E5" w14:textId="2AAF126B" w:rsidR="00130823" w:rsidRPr="00E359BF" w:rsidRDefault="00130823" w:rsidP="00130823">
            <w:pPr>
              <w:pStyle w:val="TableColHeadingCenter"/>
              <w:rPr>
                <w:rFonts w:eastAsia="MS Mincho"/>
              </w:rPr>
            </w:pPr>
            <w:r w:rsidRPr="00E359BF">
              <w:rPr>
                <w:rFonts w:eastAsia="MS Mincho"/>
              </w:rPr>
              <w:t>Middle Range</w:t>
            </w:r>
          </w:p>
        </w:tc>
        <w:tc>
          <w:tcPr>
            <w:tcW w:w="874" w:type="dxa"/>
            <w:vAlign w:val="bottom"/>
          </w:tcPr>
          <w:p w14:paraId="3401C91A" w14:textId="77777777" w:rsidR="00130823" w:rsidRPr="00E359BF" w:rsidRDefault="00130823" w:rsidP="00130823">
            <w:pPr>
              <w:pStyle w:val="TableColHeadingCenter"/>
              <w:rPr>
                <w:rFonts w:eastAsia="MS Mincho"/>
              </w:rPr>
            </w:pPr>
            <w:r w:rsidRPr="00E359BF">
              <w:rPr>
                <w:rFonts w:eastAsia="MS Mincho"/>
              </w:rPr>
              <w:t>High Range</w:t>
            </w:r>
          </w:p>
        </w:tc>
        <w:tc>
          <w:tcPr>
            <w:tcW w:w="875" w:type="dxa"/>
            <w:vAlign w:val="bottom"/>
          </w:tcPr>
          <w:p w14:paraId="076BCF30" w14:textId="67DEA2F0" w:rsidR="00130823" w:rsidRPr="00E359BF" w:rsidRDefault="00130823" w:rsidP="00130823">
            <w:pPr>
              <w:pStyle w:val="TableColHeadingCenter"/>
              <w:rPr>
                <w:rFonts w:eastAsia="MS Mincho"/>
              </w:rPr>
            </w:pPr>
            <w:r w:rsidRPr="00E359BF">
              <w:rPr>
                <w:rFonts w:eastAsia="MS Mincho"/>
              </w:rPr>
              <w:t>High Range</w:t>
            </w:r>
          </w:p>
        </w:tc>
        <w:tc>
          <w:tcPr>
            <w:tcW w:w="900" w:type="dxa"/>
            <w:vAlign w:val="bottom"/>
          </w:tcPr>
          <w:p w14:paraId="4DF8137E" w14:textId="77777777" w:rsidR="00130823" w:rsidRPr="00E359BF" w:rsidRDefault="00130823" w:rsidP="00130823">
            <w:pPr>
              <w:pStyle w:val="TableColHeadingCenter"/>
              <w:rPr>
                <w:rFonts w:eastAsia="MS Mincho"/>
              </w:rPr>
            </w:pPr>
            <w:r>
              <w:rPr>
                <w:rFonts w:eastAsia="MS Mincho"/>
              </w:rPr>
              <w:t>n</w:t>
            </w:r>
          </w:p>
        </w:tc>
        <w:tc>
          <w:tcPr>
            <w:tcW w:w="892" w:type="dxa"/>
            <w:vAlign w:val="bottom"/>
          </w:tcPr>
          <w:p w14:paraId="4110A54F" w14:textId="77777777" w:rsidR="00130823" w:rsidRPr="00E359BF" w:rsidRDefault="00130823" w:rsidP="00130823">
            <w:pPr>
              <w:pStyle w:val="TableColHeadingCenter"/>
              <w:rPr>
                <w:rFonts w:eastAsia="MS Mincho"/>
              </w:rPr>
            </w:pPr>
            <w:r>
              <w:rPr>
                <w:rFonts w:eastAsia="MS Mincho"/>
              </w:rPr>
              <w:t>Average</w:t>
            </w:r>
          </w:p>
        </w:tc>
      </w:tr>
      <w:tr w:rsidR="00B51A14" w:rsidRPr="00E359BF" w14:paraId="010F1A93" w14:textId="77777777" w:rsidTr="00130823">
        <w:trPr>
          <w:jc w:val="center"/>
        </w:trPr>
        <w:tc>
          <w:tcPr>
            <w:tcW w:w="1431" w:type="dxa"/>
            <w:shd w:val="clear" w:color="auto" w:fill="D9E2F3" w:themeFill="accent5" w:themeFillTint="33"/>
          </w:tcPr>
          <w:p w14:paraId="19FC0736" w14:textId="77777777" w:rsidR="00B51A14" w:rsidRPr="00E359BF" w:rsidRDefault="00B51A14">
            <w:pPr>
              <w:pStyle w:val="TableSubheadingCentered"/>
            </w:pPr>
          </w:p>
        </w:tc>
        <w:tc>
          <w:tcPr>
            <w:tcW w:w="874" w:type="dxa"/>
            <w:shd w:val="clear" w:color="auto" w:fill="D9E2F3" w:themeFill="accent5" w:themeFillTint="33"/>
          </w:tcPr>
          <w:p w14:paraId="74AD57F7" w14:textId="77777777" w:rsidR="00B51A14" w:rsidRPr="00E359BF" w:rsidRDefault="00B51A14">
            <w:pPr>
              <w:pStyle w:val="TableSubheadingCentered"/>
            </w:pPr>
            <w:r w:rsidRPr="00E359BF">
              <w:t>1</w:t>
            </w:r>
          </w:p>
        </w:tc>
        <w:tc>
          <w:tcPr>
            <w:tcW w:w="874" w:type="dxa"/>
            <w:shd w:val="clear" w:color="auto" w:fill="D9E2F3" w:themeFill="accent5" w:themeFillTint="33"/>
          </w:tcPr>
          <w:p w14:paraId="39148528" w14:textId="77777777" w:rsidR="00B51A14" w:rsidRPr="00E359BF" w:rsidRDefault="00B51A14">
            <w:pPr>
              <w:pStyle w:val="TableSubheadingCentered"/>
            </w:pPr>
            <w:r w:rsidRPr="00E359BF">
              <w:t>2</w:t>
            </w:r>
          </w:p>
        </w:tc>
        <w:tc>
          <w:tcPr>
            <w:tcW w:w="874" w:type="dxa"/>
            <w:shd w:val="clear" w:color="auto" w:fill="D9E2F3" w:themeFill="accent5" w:themeFillTint="33"/>
          </w:tcPr>
          <w:p w14:paraId="6345350F" w14:textId="77777777" w:rsidR="00B51A14" w:rsidRPr="00E359BF" w:rsidRDefault="00B51A14">
            <w:pPr>
              <w:pStyle w:val="TableSubheadingCentered"/>
            </w:pPr>
            <w:r w:rsidRPr="00E359BF">
              <w:t>3</w:t>
            </w:r>
          </w:p>
        </w:tc>
        <w:tc>
          <w:tcPr>
            <w:tcW w:w="875" w:type="dxa"/>
            <w:shd w:val="clear" w:color="auto" w:fill="D9E2F3" w:themeFill="accent5" w:themeFillTint="33"/>
          </w:tcPr>
          <w:p w14:paraId="71115F02" w14:textId="77777777" w:rsidR="00B51A14" w:rsidRPr="00E359BF" w:rsidRDefault="00B51A14">
            <w:pPr>
              <w:pStyle w:val="TableSubheadingCentered"/>
            </w:pPr>
            <w:r w:rsidRPr="00E359BF">
              <w:t>4</w:t>
            </w:r>
          </w:p>
        </w:tc>
        <w:tc>
          <w:tcPr>
            <w:tcW w:w="875" w:type="dxa"/>
            <w:shd w:val="clear" w:color="auto" w:fill="D9E2F3" w:themeFill="accent5" w:themeFillTint="33"/>
          </w:tcPr>
          <w:p w14:paraId="4276B268" w14:textId="77777777" w:rsidR="00B51A14" w:rsidRPr="00E359BF" w:rsidRDefault="00B51A14">
            <w:pPr>
              <w:pStyle w:val="TableSubheadingCentered"/>
            </w:pPr>
            <w:r w:rsidRPr="00E359BF">
              <w:t>5</w:t>
            </w:r>
          </w:p>
        </w:tc>
        <w:tc>
          <w:tcPr>
            <w:tcW w:w="874" w:type="dxa"/>
            <w:shd w:val="clear" w:color="auto" w:fill="D9E2F3" w:themeFill="accent5" w:themeFillTint="33"/>
          </w:tcPr>
          <w:p w14:paraId="5EA72229" w14:textId="77777777" w:rsidR="00B51A14" w:rsidRPr="00E359BF" w:rsidRDefault="00B51A14">
            <w:pPr>
              <w:pStyle w:val="TableSubheadingCentered"/>
            </w:pPr>
            <w:r w:rsidRPr="00E359BF">
              <w:t>6</w:t>
            </w:r>
          </w:p>
        </w:tc>
        <w:tc>
          <w:tcPr>
            <w:tcW w:w="875" w:type="dxa"/>
            <w:shd w:val="clear" w:color="auto" w:fill="D9E2F3" w:themeFill="accent5" w:themeFillTint="33"/>
          </w:tcPr>
          <w:p w14:paraId="4CD66BB1" w14:textId="77777777" w:rsidR="00B51A14" w:rsidRPr="00E359BF" w:rsidRDefault="00B51A14">
            <w:pPr>
              <w:pStyle w:val="TableSubheadingCentered"/>
            </w:pPr>
            <w:r w:rsidRPr="00E359BF">
              <w:t>7</w:t>
            </w:r>
          </w:p>
        </w:tc>
        <w:tc>
          <w:tcPr>
            <w:tcW w:w="900" w:type="dxa"/>
            <w:shd w:val="clear" w:color="auto" w:fill="D9E2F3" w:themeFill="accent5" w:themeFillTint="33"/>
          </w:tcPr>
          <w:p w14:paraId="58EE3540" w14:textId="77777777" w:rsidR="00B51A14" w:rsidRPr="00E359BF" w:rsidRDefault="00B51A14">
            <w:pPr>
              <w:pStyle w:val="TableSubheadingCentered"/>
            </w:pPr>
            <w:r>
              <w:t>79</w:t>
            </w:r>
          </w:p>
        </w:tc>
        <w:tc>
          <w:tcPr>
            <w:tcW w:w="892" w:type="dxa"/>
            <w:shd w:val="clear" w:color="auto" w:fill="D9E2F3" w:themeFill="accent5" w:themeFillTint="33"/>
          </w:tcPr>
          <w:p w14:paraId="457DAAD2" w14:textId="77777777" w:rsidR="00B51A14" w:rsidRPr="00E359BF" w:rsidRDefault="00B51A14">
            <w:pPr>
              <w:pStyle w:val="TableSubheadingCentered"/>
            </w:pPr>
            <w:r>
              <w:t>5.1</w:t>
            </w:r>
          </w:p>
        </w:tc>
      </w:tr>
      <w:tr w:rsidR="00B51A14" w:rsidRPr="00E359BF" w14:paraId="54ADB6E4" w14:textId="77777777" w:rsidTr="00130823">
        <w:trPr>
          <w:jc w:val="center"/>
        </w:trPr>
        <w:tc>
          <w:tcPr>
            <w:tcW w:w="1431" w:type="dxa"/>
          </w:tcPr>
          <w:p w14:paraId="3B7B3C8A" w14:textId="77777777" w:rsidR="00B51A14" w:rsidRPr="00E359BF" w:rsidRDefault="00B51A14">
            <w:pPr>
              <w:pStyle w:val="TableText"/>
            </w:pPr>
            <w:r>
              <w:t>Grades 4-5**</w:t>
            </w:r>
          </w:p>
        </w:tc>
        <w:tc>
          <w:tcPr>
            <w:tcW w:w="874" w:type="dxa"/>
          </w:tcPr>
          <w:p w14:paraId="01CE4A63" w14:textId="77777777" w:rsidR="00B51A14" w:rsidRPr="00E359BF" w:rsidRDefault="00B51A14">
            <w:pPr>
              <w:pStyle w:val="TableTextCentered"/>
              <w:rPr>
                <w:rFonts w:eastAsia="Times New Roman"/>
              </w:rPr>
            </w:pPr>
            <w:r>
              <w:rPr>
                <w:rFonts w:eastAsia="Times New Roman"/>
              </w:rPr>
              <w:t>0</w:t>
            </w:r>
          </w:p>
        </w:tc>
        <w:tc>
          <w:tcPr>
            <w:tcW w:w="874" w:type="dxa"/>
          </w:tcPr>
          <w:p w14:paraId="62086525" w14:textId="77777777" w:rsidR="00B51A14" w:rsidRPr="00E359BF" w:rsidRDefault="00B51A14">
            <w:pPr>
              <w:pStyle w:val="TableTextCentered"/>
              <w:rPr>
                <w:rFonts w:eastAsia="Times New Roman"/>
              </w:rPr>
            </w:pPr>
            <w:r>
              <w:rPr>
                <w:rFonts w:eastAsia="Times New Roman"/>
              </w:rPr>
              <w:t>0</w:t>
            </w:r>
          </w:p>
        </w:tc>
        <w:tc>
          <w:tcPr>
            <w:tcW w:w="874" w:type="dxa"/>
          </w:tcPr>
          <w:p w14:paraId="771D2A96" w14:textId="77777777" w:rsidR="00B51A14" w:rsidRPr="00E359BF" w:rsidRDefault="00B51A14">
            <w:pPr>
              <w:pStyle w:val="TableTextCentered"/>
              <w:rPr>
                <w:rFonts w:eastAsia="Times New Roman"/>
              </w:rPr>
            </w:pPr>
            <w:r>
              <w:rPr>
                <w:rFonts w:eastAsia="Times New Roman"/>
              </w:rPr>
              <w:t>0</w:t>
            </w:r>
          </w:p>
        </w:tc>
        <w:tc>
          <w:tcPr>
            <w:tcW w:w="875" w:type="dxa"/>
          </w:tcPr>
          <w:p w14:paraId="34F7ADC9" w14:textId="77777777" w:rsidR="00B51A14" w:rsidRPr="00E359BF" w:rsidRDefault="00B51A14">
            <w:pPr>
              <w:pStyle w:val="TableTextCentered"/>
              <w:rPr>
                <w:rFonts w:eastAsia="Times New Roman"/>
              </w:rPr>
            </w:pPr>
            <w:r>
              <w:rPr>
                <w:rFonts w:eastAsia="Times New Roman"/>
              </w:rPr>
              <w:t>0</w:t>
            </w:r>
          </w:p>
        </w:tc>
        <w:tc>
          <w:tcPr>
            <w:tcW w:w="875" w:type="dxa"/>
          </w:tcPr>
          <w:p w14:paraId="1CD2C413" w14:textId="77777777" w:rsidR="00B51A14" w:rsidRPr="00E359BF" w:rsidRDefault="00B51A14">
            <w:pPr>
              <w:pStyle w:val="TableTextCentered"/>
              <w:rPr>
                <w:rFonts w:eastAsia="Times New Roman"/>
              </w:rPr>
            </w:pPr>
            <w:r>
              <w:rPr>
                <w:rFonts w:eastAsia="Times New Roman"/>
              </w:rPr>
              <w:t>5</w:t>
            </w:r>
          </w:p>
        </w:tc>
        <w:tc>
          <w:tcPr>
            <w:tcW w:w="874" w:type="dxa"/>
          </w:tcPr>
          <w:p w14:paraId="5CB8CE63" w14:textId="77777777" w:rsidR="00B51A14" w:rsidRPr="00E359BF" w:rsidRDefault="00B51A14">
            <w:pPr>
              <w:pStyle w:val="TableTextCentered"/>
              <w:rPr>
                <w:rFonts w:eastAsia="Times New Roman"/>
              </w:rPr>
            </w:pPr>
            <w:r>
              <w:rPr>
                <w:rFonts w:eastAsia="Times New Roman"/>
              </w:rPr>
              <w:t>4</w:t>
            </w:r>
          </w:p>
        </w:tc>
        <w:tc>
          <w:tcPr>
            <w:tcW w:w="875" w:type="dxa"/>
          </w:tcPr>
          <w:p w14:paraId="38D2A2BA" w14:textId="77777777" w:rsidR="00B51A14" w:rsidRPr="00E359BF" w:rsidRDefault="00B51A14">
            <w:pPr>
              <w:pStyle w:val="TableTextCentered"/>
              <w:rPr>
                <w:rFonts w:eastAsia="Times New Roman"/>
              </w:rPr>
            </w:pPr>
            <w:r>
              <w:rPr>
                <w:rFonts w:eastAsia="Times New Roman"/>
              </w:rPr>
              <w:t>0</w:t>
            </w:r>
          </w:p>
        </w:tc>
        <w:tc>
          <w:tcPr>
            <w:tcW w:w="900" w:type="dxa"/>
          </w:tcPr>
          <w:p w14:paraId="03B98F98" w14:textId="77777777" w:rsidR="00B51A14" w:rsidRPr="00E359BF" w:rsidRDefault="00B51A14">
            <w:pPr>
              <w:pStyle w:val="TableTextCentered"/>
              <w:rPr>
                <w:rFonts w:eastAsia="Times New Roman"/>
              </w:rPr>
            </w:pPr>
            <w:r>
              <w:rPr>
                <w:rFonts w:eastAsia="Times New Roman"/>
              </w:rPr>
              <w:t>9</w:t>
            </w:r>
          </w:p>
        </w:tc>
        <w:tc>
          <w:tcPr>
            <w:tcW w:w="892" w:type="dxa"/>
          </w:tcPr>
          <w:p w14:paraId="00C65B6B" w14:textId="77777777" w:rsidR="00B51A14" w:rsidRPr="00E359BF" w:rsidRDefault="00B51A14">
            <w:pPr>
              <w:pStyle w:val="TableTextCentered"/>
              <w:rPr>
                <w:rFonts w:eastAsia="Times New Roman"/>
              </w:rPr>
            </w:pPr>
            <w:r>
              <w:rPr>
                <w:rFonts w:eastAsia="Times New Roman"/>
              </w:rPr>
              <w:t>5.4</w:t>
            </w:r>
          </w:p>
        </w:tc>
      </w:tr>
      <w:tr w:rsidR="00B51A14" w:rsidRPr="00E359BF" w14:paraId="20AC2CB9" w14:textId="77777777" w:rsidTr="00130823">
        <w:trPr>
          <w:jc w:val="center"/>
        </w:trPr>
        <w:tc>
          <w:tcPr>
            <w:tcW w:w="1431" w:type="dxa"/>
          </w:tcPr>
          <w:p w14:paraId="274E2A50" w14:textId="77777777" w:rsidR="00B51A14" w:rsidRPr="00E359BF" w:rsidRDefault="00B51A14">
            <w:pPr>
              <w:pStyle w:val="TableText"/>
            </w:pPr>
            <w:r>
              <w:t>Grades 6-8</w:t>
            </w:r>
          </w:p>
        </w:tc>
        <w:tc>
          <w:tcPr>
            <w:tcW w:w="874" w:type="dxa"/>
          </w:tcPr>
          <w:p w14:paraId="7CBA0A10" w14:textId="77777777" w:rsidR="00B51A14" w:rsidRPr="00E359BF" w:rsidRDefault="00B51A14">
            <w:pPr>
              <w:pStyle w:val="TableTextCentered"/>
              <w:rPr>
                <w:rFonts w:eastAsia="Times New Roman"/>
              </w:rPr>
            </w:pPr>
            <w:r>
              <w:rPr>
                <w:rFonts w:eastAsia="Times New Roman"/>
              </w:rPr>
              <w:t>0</w:t>
            </w:r>
          </w:p>
        </w:tc>
        <w:tc>
          <w:tcPr>
            <w:tcW w:w="874" w:type="dxa"/>
          </w:tcPr>
          <w:p w14:paraId="08210133" w14:textId="77777777" w:rsidR="00B51A14" w:rsidRPr="00E359BF" w:rsidRDefault="00B51A14">
            <w:pPr>
              <w:pStyle w:val="TableTextCentered"/>
              <w:rPr>
                <w:rFonts w:eastAsia="Times New Roman"/>
              </w:rPr>
            </w:pPr>
            <w:r>
              <w:rPr>
                <w:rFonts w:eastAsia="Times New Roman"/>
              </w:rPr>
              <w:t>0</w:t>
            </w:r>
          </w:p>
        </w:tc>
        <w:tc>
          <w:tcPr>
            <w:tcW w:w="874" w:type="dxa"/>
          </w:tcPr>
          <w:p w14:paraId="7537BEE4" w14:textId="77777777" w:rsidR="00B51A14" w:rsidRPr="00E359BF" w:rsidRDefault="00B51A14">
            <w:pPr>
              <w:pStyle w:val="TableTextCentered"/>
              <w:rPr>
                <w:rFonts w:eastAsia="Times New Roman"/>
              </w:rPr>
            </w:pPr>
            <w:r>
              <w:rPr>
                <w:rFonts w:eastAsia="Times New Roman"/>
              </w:rPr>
              <w:t>2</w:t>
            </w:r>
          </w:p>
        </w:tc>
        <w:tc>
          <w:tcPr>
            <w:tcW w:w="875" w:type="dxa"/>
          </w:tcPr>
          <w:p w14:paraId="76A327F6" w14:textId="77777777" w:rsidR="00B51A14" w:rsidRPr="00E359BF" w:rsidRDefault="00B51A14">
            <w:pPr>
              <w:pStyle w:val="TableTextCentered"/>
              <w:rPr>
                <w:rFonts w:eastAsia="Times New Roman"/>
              </w:rPr>
            </w:pPr>
            <w:r>
              <w:rPr>
                <w:rFonts w:eastAsia="Times New Roman"/>
              </w:rPr>
              <w:t>4</w:t>
            </w:r>
          </w:p>
        </w:tc>
        <w:tc>
          <w:tcPr>
            <w:tcW w:w="875" w:type="dxa"/>
          </w:tcPr>
          <w:p w14:paraId="6C410160" w14:textId="77777777" w:rsidR="00B51A14" w:rsidRPr="00E359BF" w:rsidRDefault="00B51A14">
            <w:pPr>
              <w:pStyle w:val="TableTextCentered"/>
              <w:rPr>
                <w:rFonts w:eastAsia="Times New Roman"/>
              </w:rPr>
            </w:pPr>
            <w:r>
              <w:rPr>
                <w:rFonts w:eastAsia="Times New Roman"/>
              </w:rPr>
              <w:t>20</w:t>
            </w:r>
          </w:p>
        </w:tc>
        <w:tc>
          <w:tcPr>
            <w:tcW w:w="874" w:type="dxa"/>
          </w:tcPr>
          <w:p w14:paraId="14DEA734" w14:textId="77777777" w:rsidR="00B51A14" w:rsidRPr="00E359BF" w:rsidRDefault="00B51A14">
            <w:pPr>
              <w:pStyle w:val="TableTextCentered"/>
              <w:rPr>
                <w:rFonts w:eastAsia="Times New Roman"/>
              </w:rPr>
            </w:pPr>
            <w:r>
              <w:rPr>
                <w:rFonts w:eastAsia="Times New Roman"/>
              </w:rPr>
              <w:t>12</w:t>
            </w:r>
          </w:p>
        </w:tc>
        <w:tc>
          <w:tcPr>
            <w:tcW w:w="875" w:type="dxa"/>
          </w:tcPr>
          <w:p w14:paraId="3CC13BF3" w14:textId="77777777" w:rsidR="00B51A14" w:rsidRPr="00E359BF" w:rsidRDefault="00B51A14">
            <w:pPr>
              <w:pStyle w:val="TableTextCentered"/>
              <w:rPr>
                <w:rFonts w:eastAsia="Times New Roman"/>
              </w:rPr>
            </w:pPr>
            <w:r>
              <w:rPr>
                <w:rFonts w:eastAsia="Times New Roman"/>
              </w:rPr>
              <w:t>3</w:t>
            </w:r>
          </w:p>
        </w:tc>
        <w:tc>
          <w:tcPr>
            <w:tcW w:w="900" w:type="dxa"/>
          </w:tcPr>
          <w:p w14:paraId="5C25ACBF" w14:textId="77777777" w:rsidR="00B51A14" w:rsidRPr="00E359BF" w:rsidRDefault="00B51A14">
            <w:pPr>
              <w:pStyle w:val="TableTextCentered"/>
              <w:rPr>
                <w:rFonts w:eastAsia="Times New Roman"/>
              </w:rPr>
            </w:pPr>
            <w:r>
              <w:rPr>
                <w:rFonts w:eastAsia="Times New Roman"/>
              </w:rPr>
              <w:t>41</w:t>
            </w:r>
          </w:p>
        </w:tc>
        <w:tc>
          <w:tcPr>
            <w:tcW w:w="892" w:type="dxa"/>
          </w:tcPr>
          <w:p w14:paraId="2C610291" w14:textId="77777777" w:rsidR="00B51A14" w:rsidRPr="00E359BF" w:rsidRDefault="00B51A14">
            <w:pPr>
              <w:pStyle w:val="TableTextCentered"/>
              <w:rPr>
                <w:rFonts w:eastAsia="Times New Roman"/>
              </w:rPr>
            </w:pPr>
            <w:r>
              <w:rPr>
                <w:rFonts w:eastAsia="Times New Roman"/>
              </w:rPr>
              <w:t>5.2</w:t>
            </w:r>
          </w:p>
        </w:tc>
      </w:tr>
      <w:tr w:rsidR="00B51A14" w:rsidRPr="00E359BF" w14:paraId="4815AE5A" w14:textId="77777777" w:rsidTr="00130823">
        <w:trPr>
          <w:jc w:val="center"/>
        </w:trPr>
        <w:tc>
          <w:tcPr>
            <w:tcW w:w="1431" w:type="dxa"/>
          </w:tcPr>
          <w:p w14:paraId="083C89F4" w14:textId="77777777" w:rsidR="00B51A14" w:rsidRPr="00E359BF" w:rsidRDefault="00B51A14">
            <w:pPr>
              <w:pStyle w:val="TableText"/>
            </w:pPr>
            <w:r>
              <w:t>Grades 9-12</w:t>
            </w:r>
          </w:p>
        </w:tc>
        <w:tc>
          <w:tcPr>
            <w:tcW w:w="874" w:type="dxa"/>
          </w:tcPr>
          <w:p w14:paraId="158519D4" w14:textId="77777777" w:rsidR="00B51A14" w:rsidRPr="00E359BF" w:rsidRDefault="00B51A14">
            <w:pPr>
              <w:pStyle w:val="TableTextCentered"/>
              <w:rPr>
                <w:rFonts w:eastAsia="Times New Roman"/>
              </w:rPr>
            </w:pPr>
            <w:r>
              <w:rPr>
                <w:rFonts w:eastAsia="Times New Roman"/>
              </w:rPr>
              <w:t>0</w:t>
            </w:r>
          </w:p>
        </w:tc>
        <w:tc>
          <w:tcPr>
            <w:tcW w:w="874" w:type="dxa"/>
          </w:tcPr>
          <w:p w14:paraId="2E3C98BB" w14:textId="77777777" w:rsidR="00B51A14" w:rsidRPr="00E359BF" w:rsidRDefault="00B51A14">
            <w:pPr>
              <w:pStyle w:val="TableTextCentered"/>
              <w:rPr>
                <w:rFonts w:eastAsia="Times New Roman"/>
              </w:rPr>
            </w:pPr>
            <w:r>
              <w:rPr>
                <w:rFonts w:eastAsia="Times New Roman"/>
              </w:rPr>
              <w:t>0</w:t>
            </w:r>
          </w:p>
        </w:tc>
        <w:tc>
          <w:tcPr>
            <w:tcW w:w="874" w:type="dxa"/>
          </w:tcPr>
          <w:p w14:paraId="65BC190B" w14:textId="77777777" w:rsidR="00B51A14" w:rsidRPr="00E359BF" w:rsidRDefault="00B51A14">
            <w:pPr>
              <w:pStyle w:val="TableTextCentered"/>
              <w:rPr>
                <w:rFonts w:eastAsia="Times New Roman"/>
              </w:rPr>
            </w:pPr>
            <w:r>
              <w:rPr>
                <w:rFonts w:eastAsia="Times New Roman"/>
              </w:rPr>
              <w:t>2</w:t>
            </w:r>
          </w:p>
        </w:tc>
        <w:tc>
          <w:tcPr>
            <w:tcW w:w="875" w:type="dxa"/>
          </w:tcPr>
          <w:p w14:paraId="7C19B666" w14:textId="77777777" w:rsidR="00B51A14" w:rsidRPr="00E359BF" w:rsidRDefault="00B51A14">
            <w:pPr>
              <w:pStyle w:val="TableTextCentered"/>
              <w:rPr>
                <w:rFonts w:eastAsia="Times New Roman"/>
              </w:rPr>
            </w:pPr>
            <w:r>
              <w:rPr>
                <w:rFonts w:eastAsia="Times New Roman"/>
              </w:rPr>
              <w:t>10</w:t>
            </w:r>
          </w:p>
        </w:tc>
        <w:tc>
          <w:tcPr>
            <w:tcW w:w="875" w:type="dxa"/>
          </w:tcPr>
          <w:p w14:paraId="01776D7B" w14:textId="77777777" w:rsidR="00B51A14" w:rsidRPr="00E359BF" w:rsidRDefault="00B51A14">
            <w:pPr>
              <w:pStyle w:val="TableTextCentered"/>
              <w:rPr>
                <w:rFonts w:eastAsia="Times New Roman"/>
              </w:rPr>
            </w:pPr>
            <w:r>
              <w:rPr>
                <w:rFonts w:eastAsia="Times New Roman"/>
              </w:rPr>
              <w:t>9</w:t>
            </w:r>
          </w:p>
        </w:tc>
        <w:tc>
          <w:tcPr>
            <w:tcW w:w="874" w:type="dxa"/>
          </w:tcPr>
          <w:p w14:paraId="5DAFB610" w14:textId="77777777" w:rsidR="00B51A14" w:rsidRPr="00E359BF" w:rsidRDefault="00B51A14">
            <w:pPr>
              <w:pStyle w:val="TableTextCentered"/>
              <w:rPr>
                <w:rFonts w:eastAsia="Times New Roman"/>
              </w:rPr>
            </w:pPr>
            <w:r>
              <w:rPr>
                <w:rFonts w:eastAsia="Times New Roman"/>
              </w:rPr>
              <w:t>7</w:t>
            </w:r>
          </w:p>
        </w:tc>
        <w:tc>
          <w:tcPr>
            <w:tcW w:w="875" w:type="dxa"/>
          </w:tcPr>
          <w:p w14:paraId="38E86E5D" w14:textId="77777777" w:rsidR="00B51A14" w:rsidRPr="00E359BF" w:rsidRDefault="00B51A14">
            <w:pPr>
              <w:pStyle w:val="TableTextCentered"/>
              <w:rPr>
                <w:rFonts w:eastAsia="Times New Roman"/>
              </w:rPr>
            </w:pPr>
            <w:r>
              <w:rPr>
                <w:rFonts w:eastAsia="Times New Roman"/>
              </w:rPr>
              <w:t>1</w:t>
            </w:r>
          </w:p>
        </w:tc>
        <w:tc>
          <w:tcPr>
            <w:tcW w:w="900" w:type="dxa"/>
          </w:tcPr>
          <w:p w14:paraId="47DEAFF7" w14:textId="77777777" w:rsidR="00B51A14" w:rsidRPr="00E359BF" w:rsidRDefault="00B51A14">
            <w:pPr>
              <w:pStyle w:val="TableTextCentered"/>
              <w:rPr>
                <w:rFonts w:eastAsia="Times New Roman"/>
              </w:rPr>
            </w:pPr>
            <w:r>
              <w:rPr>
                <w:rFonts w:eastAsia="Times New Roman"/>
              </w:rPr>
              <w:t>29</w:t>
            </w:r>
          </w:p>
        </w:tc>
        <w:tc>
          <w:tcPr>
            <w:tcW w:w="892" w:type="dxa"/>
          </w:tcPr>
          <w:p w14:paraId="451169D3" w14:textId="77777777" w:rsidR="00B51A14" w:rsidRPr="00E359BF" w:rsidRDefault="00B51A14">
            <w:pPr>
              <w:pStyle w:val="TableTextCentered"/>
              <w:rPr>
                <w:rFonts w:eastAsia="Times New Roman"/>
              </w:rPr>
            </w:pPr>
            <w:r>
              <w:rPr>
                <w:rFonts w:eastAsia="Times New Roman"/>
              </w:rPr>
              <w:t>4.8</w:t>
            </w:r>
          </w:p>
        </w:tc>
      </w:tr>
    </w:tbl>
    <w:bookmarkEnd w:id="185"/>
    <w:p w14:paraId="02CE7F5A" w14:textId="77777777" w:rsidR="00B51A14" w:rsidRDefault="00B51A14">
      <w:pPr>
        <w:pStyle w:val="TableNote"/>
      </w:pPr>
      <w:r w:rsidRPr="002A58D3">
        <w:t xml:space="preserve">*The district average is an average of the observation scores. In Table 16, the district average is computed as: </w:t>
      </w:r>
      <w:r w:rsidRPr="002A58D3">
        <w:br/>
      </w:r>
      <w:bookmarkStart w:id="186" w:name="Dist_SE_Calc"/>
      <w:r>
        <w:t>([3 x 4] + [4 x 14] + [5 x 34] + [6 x 23] + [7 x 4]) ÷ 79 observations = 5.1</w:t>
      </w:r>
      <w:bookmarkEnd w:id="186"/>
    </w:p>
    <w:p w14:paraId="46F84C34" w14:textId="77777777" w:rsidR="00B51A14" w:rsidRPr="00BC09E0" w:rsidRDefault="00B51A14">
      <w:pPr>
        <w:pStyle w:val="TableNote"/>
      </w:pPr>
      <w:r>
        <w:t>**Student Engagement does not appear in the CLASS K-3 Manual, therefore scores for the Elementary School Level represent grades 4-5 only.</w:t>
      </w:r>
    </w:p>
    <w:p w14:paraId="3E903CB0" w14:textId="77777777" w:rsidR="00B51A14" w:rsidRPr="00BC09E0" w:rsidRDefault="00B51A14">
      <w:pPr>
        <w:pStyle w:val="BodyText"/>
      </w:pPr>
      <w:r w:rsidRPr="00D05302">
        <w:rPr>
          <w:rStyle w:val="BodyTextDemiChar"/>
        </w:rPr>
        <w:t>Ratings in the Low Range.</w:t>
      </w:r>
      <w:r w:rsidRPr="00BC09E0">
        <w:t xml:space="preserve"> In the low range, the majority of students appear distracted or disengaged.</w:t>
      </w:r>
    </w:p>
    <w:p w14:paraId="3E74F598" w14:textId="77777777" w:rsidR="00B51A14" w:rsidRPr="00BC09E0" w:rsidRDefault="00B51A14">
      <w:pPr>
        <w:pStyle w:val="BodyText"/>
      </w:pPr>
      <w:r w:rsidRPr="00D05302">
        <w:rPr>
          <w:rStyle w:val="BodyTextDemiChar"/>
        </w:rPr>
        <w:t>Ratings in the Middle Range.</w:t>
      </w:r>
      <w:r w:rsidRPr="00BC09E0">
        <w:t xml:space="preserve"> In the middle range, students are passively engaged, listening to or watching the teacher; student engagement is mixed, with the majo</w:t>
      </w:r>
      <w:r w:rsidRPr="00D05302">
        <w:t>r</w:t>
      </w:r>
      <w:r w:rsidRPr="00BC09E0">
        <w:t>ity of students actively engaged for part of the time and disengaged for the rest of the time; or there is a mix of student engagement, with some students actively engaged and some students disengaged.</w:t>
      </w:r>
    </w:p>
    <w:p w14:paraId="27FE90E7" w14:textId="77777777" w:rsidR="00B51A14" w:rsidRPr="00E359BF" w:rsidRDefault="00B51A14">
      <w:pPr>
        <w:pStyle w:val="BodyText"/>
      </w:pPr>
      <w:r w:rsidRPr="00D05302">
        <w:rPr>
          <w:rStyle w:val="BodyTextDemiChar"/>
        </w:rPr>
        <w:t>Ratings in the High Range.</w:t>
      </w:r>
      <w:r w:rsidRPr="00BC09E0">
        <w:t xml:space="preserve"> In the high range, most students are actively engaged in the classroom discussions and activities.</w:t>
      </w:r>
    </w:p>
    <w:p w14:paraId="6C09A8BC" w14:textId="77777777" w:rsidR="00B51A14" w:rsidRPr="00E359BF" w:rsidRDefault="00B51A14">
      <w:pPr>
        <w:pStyle w:val="Heading2-SIOR"/>
      </w:pPr>
      <w:bookmarkStart w:id="187" w:name="_Toc430114889"/>
      <w:bookmarkStart w:id="188" w:name="_Toc496109991"/>
      <w:bookmarkStart w:id="189" w:name="_Toc92194268"/>
      <w:r w:rsidRPr="00E359BF">
        <w:lastRenderedPageBreak/>
        <w:t>Summary of Average Ratings</w:t>
      </w:r>
      <w:bookmarkEnd w:id="187"/>
      <w:bookmarkEnd w:id="188"/>
      <w:r>
        <w:t xml:space="preserve">: </w:t>
      </w:r>
      <w:bookmarkEnd w:id="189"/>
      <w:r>
        <w:t>Grades K</w:t>
      </w:r>
      <w:r w:rsidRPr="00E359BF">
        <w:t>–</w:t>
      </w:r>
      <w:r>
        <w:t>5</w:t>
      </w:r>
    </w:p>
    <w:p w14:paraId="499B24B0" w14:textId="77777777" w:rsidR="00B51A14" w:rsidRPr="00E359BF" w:rsidRDefault="00B51A14">
      <w:pPr>
        <w:pStyle w:val="TableTitle0"/>
      </w:pPr>
      <w:r w:rsidRPr="00E359BF">
        <w:t xml:space="preserve">Table </w:t>
      </w:r>
      <w:r>
        <w:t>17</w:t>
      </w:r>
      <w:r w:rsidRPr="00E359BF">
        <w:t>. Summa</w:t>
      </w:r>
      <w:r>
        <w:t xml:space="preserve">ry Table of Average Ratings for </w:t>
      </w:r>
      <w:r w:rsidRPr="00E359BF">
        <w:t xml:space="preserve">Each Dimension in Grades </w:t>
      </w:r>
      <w:r>
        <w:t>K</w:t>
      </w:r>
      <w:r w:rsidRPr="00E359BF">
        <w:t>–</w:t>
      </w:r>
      <w:r>
        <w:t>5</w:t>
      </w:r>
    </w:p>
    <w:tbl>
      <w:tblPr>
        <w:tblStyle w:val="MSVTable1"/>
        <w:tblW w:w="5000" w:type="pct"/>
        <w:tblLayout w:type="fixed"/>
        <w:tblLook w:val="06A0" w:firstRow="1" w:lastRow="0" w:firstColumn="1" w:lastColumn="0" w:noHBand="1" w:noVBand="1"/>
      </w:tblPr>
      <w:tblGrid>
        <w:gridCol w:w="3297"/>
        <w:gridCol w:w="637"/>
        <w:gridCol w:w="648"/>
        <w:gridCol w:w="675"/>
        <w:gridCol w:w="648"/>
        <w:gridCol w:w="662"/>
        <w:gridCol w:w="655"/>
        <w:gridCol w:w="655"/>
        <w:gridCol w:w="515"/>
        <w:gridCol w:w="952"/>
      </w:tblGrid>
      <w:tr w:rsidR="00130823" w:rsidRPr="00E359BF" w14:paraId="2E3FC569" w14:textId="77777777" w:rsidTr="001D3F37">
        <w:trPr>
          <w:cnfStyle w:val="100000000000" w:firstRow="1" w:lastRow="0" w:firstColumn="0" w:lastColumn="0" w:oddVBand="0" w:evenVBand="0" w:oddHBand="0" w:evenHBand="0" w:firstRowFirstColumn="0" w:firstRowLastColumn="0" w:lastRowFirstColumn="0" w:lastRowLastColumn="0"/>
          <w:tblHeader/>
        </w:trPr>
        <w:tc>
          <w:tcPr>
            <w:tcW w:w="3297" w:type="dxa"/>
            <w:tcBorders>
              <w:bottom w:val="nil"/>
            </w:tcBorders>
          </w:tcPr>
          <w:p w14:paraId="5FDB5F75" w14:textId="77777777" w:rsidR="00130823" w:rsidRPr="00E359BF" w:rsidRDefault="00130823">
            <w:pPr>
              <w:pStyle w:val="TableColHeadingCenter"/>
              <w:rPr>
                <w:rFonts w:eastAsia="MS Mincho"/>
              </w:rPr>
            </w:pPr>
            <w:bookmarkStart w:id="190" w:name="SummaryTbl_Elem"/>
          </w:p>
        </w:tc>
        <w:tc>
          <w:tcPr>
            <w:tcW w:w="637" w:type="dxa"/>
            <w:tcMar>
              <w:left w:w="14" w:type="dxa"/>
              <w:right w:w="14" w:type="dxa"/>
            </w:tcMar>
            <w:vAlign w:val="center"/>
          </w:tcPr>
          <w:p w14:paraId="5FEBEFD3" w14:textId="77777777" w:rsidR="00130823" w:rsidRPr="00E359BF" w:rsidRDefault="00130823">
            <w:pPr>
              <w:pStyle w:val="TableColHeadingCenter"/>
              <w:rPr>
                <w:rFonts w:eastAsia="MS Mincho"/>
              </w:rPr>
            </w:pPr>
            <w:r w:rsidRPr="00E359BF">
              <w:rPr>
                <w:rFonts w:eastAsia="MS Mincho"/>
              </w:rPr>
              <w:t>Low Range</w:t>
            </w:r>
          </w:p>
        </w:tc>
        <w:tc>
          <w:tcPr>
            <w:tcW w:w="648" w:type="dxa"/>
            <w:tcMar>
              <w:left w:w="14" w:type="dxa"/>
              <w:right w:w="14" w:type="dxa"/>
            </w:tcMar>
            <w:vAlign w:val="center"/>
          </w:tcPr>
          <w:p w14:paraId="7DE9FE71" w14:textId="55FF7A95" w:rsidR="00130823" w:rsidRPr="00E359BF" w:rsidRDefault="00130823">
            <w:pPr>
              <w:pStyle w:val="TableColHeadingCenter"/>
              <w:rPr>
                <w:rFonts w:eastAsia="MS Mincho"/>
              </w:rPr>
            </w:pPr>
            <w:r w:rsidRPr="00E359BF">
              <w:rPr>
                <w:rFonts w:eastAsia="MS Mincho"/>
              </w:rPr>
              <w:t>Low Range</w:t>
            </w:r>
          </w:p>
        </w:tc>
        <w:tc>
          <w:tcPr>
            <w:tcW w:w="675" w:type="dxa"/>
            <w:tcMar>
              <w:left w:w="14" w:type="dxa"/>
              <w:right w:w="14" w:type="dxa"/>
            </w:tcMar>
            <w:vAlign w:val="center"/>
          </w:tcPr>
          <w:p w14:paraId="4BBF80E5" w14:textId="77777777" w:rsidR="00130823" w:rsidRPr="00E359BF" w:rsidRDefault="00130823">
            <w:pPr>
              <w:pStyle w:val="TableColHeadingCenter"/>
              <w:rPr>
                <w:rFonts w:eastAsia="MS Mincho"/>
              </w:rPr>
            </w:pPr>
            <w:r w:rsidRPr="00E359BF">
              <w:rPr>
                <w:rFonts w:eastAsia="MS Mincho"/>
              </w:rPr>
              <w:t>Middle Range</w:t>
            </w:r>
          </w:p>
        </w:tc>
        <w:tc>
          <w:tcPr>
            <w:tcW w:w="648" w:type="dxa"/>
            <w:tcMar>
              <w:left w:w="14" w:type="dxa"/>
              <w:right w:w="14" w:type="dxa"/>
            </w:tcMar>
            <w:vAlign w:val="center"/>
          </w:tcPr>
          <w:p w14:paraId="0CC0A6FD" w14:textId="2B320E77" w:rsidR="00130823" w:rsidRPr="00E359BF" w:rsidRDefault="00130823">
            <w:pPr>
              <w:pStyle w:val="TableColHeadingCenter"/>
              <w:rPr>
                <w:rFonts w:eastAsia="MS Mincho"/>
              </w:rPr>
            </w:pPr>
            <w:r w:rsidRPr="00E359BF">
              <w:rPr>
                <w:rFonts w:eastAsia="MS Mincho"/>
              </w:rPr>
              <w:t>Middle Range</w:t>
            </w:r>
          </w:p>
        </w:tc>
        <w:tc>
          <w:tcPr>
            <w:tcW w:w="662" w:type="dxa"/>
            <w:tcMar>
              <w:left w:w="14" w:type="dxa"/>
              <w:right w:w="14" w:type="dxa"/>
            </w:tcMar>
            <w:vAlign w:val="center"/>
          </w:tcPr>
          <w:p w14:paraId="14D32752" w14:textId="3A61B3B0" w:rsidR="00130823" w:rsidRPr="00E359BF" w:rsidRDefault="00130823">
            <w:pPr>
              <w:pStyle w:val="TableColHeadingCenter"/>
              <w:rPr>
                <w:rFonts w:eastAsia="MS Mincho"/>
              </w:rPr>
            </w:pPr>
            <w:r w:rsidRPr="00E359BF">
              <w:rPr>
                <w:rFonts w:eastAsia="MS Mincho"/>
              </w:rPr>
              <w:t>Middle Range</w:t>
            </w:r>
          </w:p>
        </w:tc>
        <w:tc>
          <w:tcPr>
            <w:tcW w:w="655" w:type="dxa"/>
            <w:tcMar>
              <w:left w:w="14" w:type="dxa"/>
              <w:right w:w="14" w:type="dxa"/>
            </w:tcMar>
            <w:vAlign w:val="center"/>
          </w:tcPr>
          <w:p w14:paraId="1D6D7795" w14:textId="77777777" w:rsidR="00130823" w:rsidRPr="00E359BF" w:rsidRDefault="00130823">
            <w:pPr>
              <w:pStyle w:val="TableColHeadingCenter"/>
              <w:rPr>
                <w:rFonts w:eastAsia="MS Mincho"/>
              </w:rPr>
            </w:pPr>
            <w:r w:rsidRPr="00E359BF">
              <w:rPr>
                <w:rFonts w:eastAsia="MS Mincho"/>
              </w:rPr>
              <w:t>High Range</w:t>
            </w:r>
          </w:p>
        </w:tc>
        <w:tc>
          <w:tcPr>
            <w:tcW w:w="655" w:type="dxa"/>
            <w:tcMar>
              <w:left w:w="14" w:type="dxa"/>
              <w:right w:w="14" w:type="dxa"/>
            </w:tcMar>
            <w:vAlign w:val="center"/>
          </w:tcPr>
          <w:p w14:paraId="0398286B" w14:textId="699200C4" w:rsidR="00130823" w:rsidRPr="00E359BF" w:rsidRDefault="00130823">
            <w:pPr>
              <w:pStyle w:val="TableColHeadingCenter"/>
              <w:rPr>
                <w:rFonts w:eastAsia="MS Mincho"/>
              </w:rPr>
            </w:pPr>
            <w:r w:rsidRPr="00E359BF">
              <w:rPr>
                <w:rFonts w:eastAsia="MS Mincho"/>
              </w:rPr>
              <w:t>High Range</w:t>
            </w:r>
          </w:p>
        </w:tc>
        <w:tc>
          <w:tcPr>
            <w:tcW w:w="515" w:type="dxa"/>
            <w:tcBorders>
              <w:bottom w:val="nil"/>
            </w:tcBorders>
            <w:vAlign w:val="center"/>
          </w:tcPr>
          <w:p w14:paraId="7F534A1D" w14:textId="77777777" w:rsidR="00130823" w:rsidRPr="00E359BF" w:rsidRDefault="00130823">
            <w:pPr>
              <w:pStyle w:val="TableColHeadingCenter"/>
              <w:rPr>
                <w:rFonts w:eastAsia="MS Mincho"/>
              </w:rPr>
            </w:pPr>
            <w:r>
              <w:rPr>
                <w:rFonts w:eastAsia="MS Mincho"/>
              </w:rPr>
              <w:t>n</w:t>
            </w:r>
          </w:p>
        </w:tc>
        <w:tc>
          <w:tcPr>
            <w:tcW w:w="952" w:type="dxa"/>
            <w:tcBorders>
              <w:bottom w:val="nil"/>
            </w:tcBorders>
            <w:vAlign w:val="center"/>
          </w:tcPr>
          <w:p w14:paraId="394F320C" w14:textId="77777777" w:rsidR="00130823" w:rsidRPr="00E359BF" w:rsidRDefault="00130823">
            <w:pPr>
              <w:pStyle w:val="TableColHeadingCenter"/>
              <w:rPr>
                <w:rFonts w:eastAsia="MS Mincho"/>
              </w:rPr>
            </w:pPr>
            <w:r w:rsidRPr="00E359BF">
              <w:rPr>
                <w:rFonts w:eastAsia="MS Mincho"/>
              </w:rPr>
              <w:t>Average Scores*</w:t>
            </w:r>
          </w:p>
        </w:tc>
      </w:tr>
      <w:tr w:rsidR="00B51A14" w:rsidRPr="00E359BF" w14:paraId="46F8C61C" w14:textId="77777777" w:rsidTr="001D3F37">
        <w:trPr>
          <w:cnfStyle w:val="100000000000" w:firstRow="1" w:lastRow="0" w:firstColumn="0" w:lastColumn="0" w:oddVBand="0" w:evenVBand="0" w:oddHBand="0" w:evenHBand="0" w:firstRowFirstColumn="0" w:firstRowLastColumn="0" w:lastRowFirstColumn="0" w:lastRowLastColumn="0"/>
          <w:tblHeader/>
        </w:trPr>
        <w:tc>
          <w:tcPr>
            <w:tcW w:w="3297" w:type="dxa"/>
            <w:tcBorders>
              <w:top w:val="nil"/>
            </w:tcBorders>
          </w:tcPr>
          <w:p w14:paraId="5F8518D2" w14:textId="77777777" w:rsidR="00B51A14" w:rsidRPr="00E359BF" w:rsidRDefault="00B51A14">
            <w:pPr>
              <w:pStyle w:val="TableColHeadingCenter"/>
              <w:rPr>
                <w:rFonts w:eastAsia="MS Mincho"/>
              </w:rPr>
            </w:pPr>
          </w:p>
        </w:tc>
        <w:tc>
          <w:tcPr>
            <w:tcW w:w="637" w:type="dxa"/>
            <w:vAlign w:val="center"/>
          </w:tcPr>
          <w:p w14:paraId="10161BAA" w14:textId="77777777" w:rsidR="00B51A14" w:rsidRPr="00E359BF" w:rsidRDefault="00B51A14">
            <w:pPr>
              <w:pStyle w:val="TableColHeadingCenter"/>
              <w:rPr>
                <w:rFonts w:eastAsia="MS Mincho"/>
              </w:rPr>
            </w:pPr>
            <w:r w:rsidRPr="00E359BF">
              <w:rPr>
                <w:rFonts w:eastAsia="MS Mincho"/>
              </w:rPr>
              <w:t>1</w:t>
            </w:r>
          </w:p>
        </w:tc>
        <w:tc>
          <w:tcPr>
            <w:tcW w:w="648" w:type="dxa"/>
            <w:vAlign w:val="center"/>
          </w:tcPr>
          <w:p w14:paraId="3B300766" w14:textId="77777777" w:rsidR="00B51A14" w:rsidRPr="00E359BF" w:rsidRDefault="00B51A14">
            <w:pPr>
              <w:pStyle w:val="TableColHeadingCenter"/>
              <w:rPr>
                <w:rFonts w:eastAsia="MS Mincho"/>
              </w:rPr>
            </w:pPr>
            <w:r w:rsidRPr="00E359BF">
              <w:rPr>
                <w:rFonts w:eastAsia="MS Mincho"/>
              </w:rPr>
              <w:t>2</w:t>
            </w:r>
          </w:p>
        </w:tc>
        <w:tc>
          <w:tcPr>
            <w:tcW w:w="675" w:type="dxa"/>
            <w:vAlign w:val="center"/>
          </w:tcPr>
          <w:p w14:paraId="3C98A833" w14:textId="77777777" w:rsidR="00B51A14" w:rsidRPr="00E359BF" w:rsidRDefault="00B51A14">
            <w:pPr>
              <w:pStyle w:val="TableColHeadingCenter"/>
              <w:rPr>
                <w:rFonts w:eastAsia="MS Mincho"/>
              </w:rPr>
            </w:pPr>
            <w:r w:rsidRPr="00E359BF">
              <w:rPr>
                <w:rFonts w:eastAsia="MS Mincho"/>
              </w:rPr>
              <w:t>3</w:t>
            </w:r>
          </w:p>
        </w:tc>
        <w:tc>
          <w:tcPr>
            <w:tcW w:w="648" w:type="dxa"/>
            <w:vAlign w:val="center"/>
          </w:tcPr>
          <w:p w14:paraId="477985B1" w14:textId="77777777" w:rsidR="00B51A14" w:rsidRPr="00E359BF" w:rsidRDefault="00B51A14">
            <w:pPr>
              <w:pStyle w:val="TableColHeadingCenter"/>
              <w:rPr>
                <w:rFonts w:eastAsia="MS Mincho"/>
              </w:rPr>
            </w:pPr>
            <w:r w:rsidRPr="00E359BF">
              <w:rPr>
                <w:rFonts w:eastAsia="MS Mincho"/>
              </w:rPr>
              <w:t>4</w:t>
            </w:r>
          </w:p>
        </w:tc>
        <w:tc>
          <w:tcPr>
            <w:tcW w:w="662" w:type="dxa"/>
            <w:vAlign w:val="center"/>
          </w:tcPr>
          <w:p w14:paraId="1C0AB6FD" w14:textId="77777777" w:rsidR="00B51A14" w:rsidRPr="00E359BF" w:rsidRDefault="00B51A14">
            <w:pPr>
              <w:pStyle w:val="TableColHeadingCenter"/>
              <w:rPr>
                <w:rFonts w:eastAsia="MS Mincho"/>
              </w:rPr>
            </w:pPr>
            <w:r w:rsidRPr="00E359BF">
              <w:rPr>
                <w:rFonts w:eastAsia="MS Mincho"/>
              </w:rPr>
              <w:t>5</w:t>
            </w:r>
          </w:p>
        </w:tc>
        <w:tc>
          <w:tcPr>
            <w:tcW w:w="655" w:type="dxa"/>
            <w:vAlign w:val="center"/>
          </w:tcPr>
          <w:p w14:paraId="621AB9A9" w14:textId="77777777" w:rsidR="00B51A14" w:rsidRPr="00E359BF" w:rsidRDefault="00B51A14">
            <w:pPr>
              <w:pStyle w:val="TableColHeadingCenter"/>
              <w:rPr>
                <w:rFonts w:eastAsia="MS Mincho"/>
              </w:rPr>
            </w:pPr>
            <w:r w:rsidRPr="00E359BF">
              <w:rPr>
                <w:rFonts w:eastAsia="MS Mincho"/>
              </w:rPr>
              <w:t>6</w:t>
            </w:r>
          </w:p>
        </w:tc>
        <w:tc>
          <w:tcPr>
            <w:tcW w:w="655" w:type="dxa"/>
            <w:vAlign w:val="center"/>
          </w:tcPr>
          <w:p w14:paraId="3651799D" w14:textId="77777777" w:rsidR="00B51A14" w:rsidRPr="00E359BF" w:rsidRDefault="00B51A14">
            <w:pPr>
              <w:pStyle w:val="TableColHeadingCenter"/>
              <w:rPr>
                <w:rFonts w:eastAsia="MS Mincho"/>
              </w:rPr>
            </w:pPr>
            <w:r w:rsidRPr="00E359BF">
              <w:rPr>
                <w:rFonts w:eastAsia="MS Mincho"/>
              </w:rPr>
              <w:t>7</w:t>
            </w:r>
          </w:p>
        </w:tc>
        <w:tc>
          <w:tcPr>
            <w:tcW w:w="515" w:type="dxa"/>
            <w:tcBorders>
              <w:top w:val="nil"/>
            </w:tcBorders>
          </w:tcPr>
          <w:p w14:paraId="6EB3411E" w14:textId="77777777" w:rsidR="00B51A14" w:rsidRPr="00E359BF" w:rsidRDefault="00B51A14">
            <w:pPr>
              <w:pStyle w:val="TableColHeadingCenter"/>
              <w:rPr>
                <w:rFonts w:eastAsia="MS Mincho"/>
              </w:rPr>
            </w:pPr>
          </w:p>
        </w:tc>
        <w:tc>
          <w:tcPr>
            <w:tcW w:w="952" w:type="dxa"/>
            <w:tcBorders>
              <w:top w:val="nil"/>
            </w:tcBorders>
          </w:tcPr>
          <w:p w14:paraId="6DD607DE" w14:textId="77777777" w:rsidR="00B51A14" w:rsidRPr="00E359BF" w:rsidRDefault="00B51A14">
            <w:pPr>
              <w:pStyle w:val="TableColHeadingCenter"/>
              <w:rPr>
                <w:rFonts w:eastAsia="MS Mincho"/>
              </w:rPr>
            </w:pPr>
          </w:p>
        </w:tc>
      </w:tr>
      <w:tr w:rsidR="00B51A14" w:rsidRPr="00E359BF" w14:paraId="0C23F9A0" w14:textId="77777777" w:rsidTr="001D3F37">
        <w:tc>
          <w:tcPr>
            <w:tcW w:w="3297" w:type="dxa"/>
            <w:shd w:val="clear" w:color="auto" w:fill="D9E2F3" w:themeFill="accent5" w:themeFillTint="33"/>
          </w:tcPr>
          <w:p w14:paraId="50D500C1" w14:textId="77777777" w:rsidR="00B51A14" w:rsidRPr="00130823" w:rsidRDefault="00B51A14" w:rsidP="00130823">
            <w:pPr>
              <w:pStyle w:val="TableSubheading"/>
            </w:pPr>
            <w:r w:rsidRPr="00130823">
              <w:t>Emotional Support Domain</w:t>
            </w:r>
          </w:p>
        </w:tc>
        <w:tc>
          <w:tcPr>
            <w:tcW w:w="637" w:type="dxa"/>
            <w:shd w:val="clear" w:color="auto" w:fill="D9E2F3" w:themeFill="accent5" w:themeFillTint="33"/>
          </w:tcPr>
          <w:p w14:paraId="168ACB20" w14:textId="77777777" w:rsidR="00B51A14" w:rsidRPr="00E359BF" w:rsidRDefault="00B51A14">
            <w:pPr>
              <w:pStyle w:val="TableTextCenteredDemi"/>
              <w:rPr>
                <w:rFonts w:eastAsia="Times New Roman"/>
              </w:rPr>
            </w:pPr>
            <w:r>
              <w:rPr>
                <w:rFonts w:eastAsia="Times New Roman"/>
              </w:rPr>
              <w:t>0</w:t>
            </w:r>
          </w:p>
        </w:tc>
        <w:tc>
          <w:tcPr>
            <w:tcW w:w="648" w:type="dxa"/>
            <w:shd w:val="clear" w:color="auto" w:fill="D9E2F3" w:themeFill="accent5" w:themeFillTint="33"/>
          </w:tcPr>
          <w:p w14:paraId="659F4A63" w14:textId="77777777" w:rsidR="00B51A14" w:rsidRPr="00E359BF" w:rsidRDefault="00B51A14">
            <w:pPr>
              <w:pStyle w:val="TableTextCenteredDemi"/>
              <w:rPr>
                <w:rFonts w:eastAsia="Times New Roman"/>
              </w:rPr>
            </w:pPr>
            <w:r>
              <w:rPr>
                <w:rFonts w:eastAsia="Times New Roman"/>
              </w:rPr>
              <w:t>12</w:t>
            </w:r>
          </w:p>
        </w:tc>
        <w:tc>
          <w:tcPr>
            <w:tcW w:w="675" w:type="dxa"/>
            <w:shd w:val="clear" w:color="auto" w:fill="D9E2F3" w:themeFill="accent5" w:themeFillTint="33"/>
          </w:tcPr>
          <w:p w14:paraId="2AF5A7E9" w14:textId="77777777" w:rsidR="00B51A14" w:rsidRPr="00E359BF" w:rsidRDefault="00B51A14">
            <w:pPr>
              <w:pStyle w:val="TableTextCenteredDemi"/>
              <w:rPr>
                <w:rFonts w:eastAsia="Times New Roman"/>
              </w:rPr>
            </w:pPr>
            <w:r>
              <w:rPr>
                <w:rFonts w:eastAsia="Times New Roman"/>
              </w:rPr>
              <w:t>7</w:t>
            </w:r>
          </w:p>
        </w:tc>
        <w:tc>
          <w:tcPr>
            <w:tcW w:w="648" w:type="dxa"/>
            <w:shd w:val="clear" w:color="auto" w:fill="D9E2F3" w:themeFill="accent5" w:themeFillTint="33"/>
          </w:tcPr>
          <w:p w14:paraId="2D37575C" w14:textId="77777777" w:rsidR="00B51A14" w:rsidRPr="00E359BF" w:rsidRDefault="00B51A14">
            <w:pPr>
              <w:pStyle w:val="TableTextCenteredDemi"/>
              <w:rPr>
                <w:rFonts w:eastAsia="Times New Roman"/>
              </w:rPr>
            </w:pPr>
            <w:r>
              <w:rPr>
                <w:rFonts w:eastAsia="Times New Roman"/>
              </w:rPr>
              <w:t>16</w:t>
            </w:r>
          </w:p>
        </w:tc>
        <w:tc>
          <w:tcPr>
            <w:tcW w:w="662" w:type="dxa"/>
            <w:shd w:val="clear" w:color="auto" w:fill="D9E2F3" w:themeFill="accent5" w:themeFillTint="33"/>
          </w:tcPr>
          <w:p w14:paraId="3F1F235D" w14:textId="77777777" w:rsidR="00B51A14" w:rsidRPr="00E359BF" w:rsidRDefault="00B51A14">
            <w:pPr>
              <w:pStyle w:val="TableTextCenteredDemi"/>
              <w:rPr>
                <w:rFonts w:eastAsia="Times New Roman"/>
              </w:rPr>
            </w:pPr>
            <w:r>
              <w:rPr>
                <w:rFonts w:eastAsia="Times New Roman"/>
              </w:rPr>
              <w:t>31</w:t>
            </w:r>
          </w:p>
        </w:tc>
        <w:tc>
          <w:tcPr>
            <w:tcW w:w="655" w:type="dxa"/>
            <w:shd w:val="clear" w:color="auto" w:fill="D9E2F3" w:themeFill="accent5" w:themeFillTint="33"/>
          </w:tcPr>
          <w:p w14:paraId="289C7071" w14:textId="77777777" w:rsidR="00B51A14" w:rsidRPr="00E359BF" w:rsidRDefault="00B51A14">
            <w:pPr>
              <w:pStyle w:val="TableTextCenteredDemi"/>
              <w:rPr>
                <w:rFonts w:eastAsia="Times New Roman"/>
              </w:rPr>
            </w:pPr>
            <w:r>
              <w:rPr>
                <w:rFonts w:eastAsia="Times New Roman"/>
              </w:rPr>
              <w:t>29</w:t>
            </w:r>
          </w:p>
        </w:tc>
        <w:tc>
          <w:tcPr>
            <w:tcW w:w="655" w:type="dxa"/>
            <w:shd w:val="clear" w:color="auto" w:fill="D9E2F3" w:themeFill="accent5" w:themeFillTint="33"/>
          </w:tcPr>
          <w:p w14:paraId="149267BC" w14:textId="77777777" w:rsidR="00B51A14" w:rsidRPr="00E359BF" w:rsidRDefault="00B51A14">
            <w:pPr>
              <w:pStyle w:val="TableTextCenteredDemi"/>
              <w:rPr>
                <w:rFonts w:eastAsia="Times New Roman"/>
              </w:rPr>
            </w:pPr>
            <w:r>
              <w:rPr>
                <w:rFonts w:eastAsia="Times New Roman"/>
              </w:rPr>
              <w:t>45</w:t>
            </w:r>
          </w:p>
        </w:tc>
        <w:tc>
          <w:tcPr>
            <w:tcW w:w="515" w:type="dxa"/>
            <w:shd w:val="clear" w:color="auto" w:fill="D9E2F3" w:themeFill="accent5" w:themeFillTint="33"/>
          </w:tcPr>
          <w:p w14:paraId="4FA2521D" w14:textId="77777777" w:rsidR="00B51A14" w:rsidRPr="00E359BF" w:rsidRDefault="00B51A14">
            <w:pPr>
              <w:pStyle w:val="TableTextCenteredDemi"/>
              <w:rPr>
                <w:rFonts w:eastAsia="Times New Roman"/>
              </w:rPr>
            </w:pPr>
            <w:r>
              <w:rPr>
                <w:rFonts w:eastAsia="Times New Roman"/>
              </w:rPr>
              <w:t>140</w:t>
            </w:r>
          </w:p>
        </w:tc>
        <w:tc>
          <w:tcPr>
            <w:tcW w:w="952" w:type="dxa"/>
            <w:shd w:val="clear" w:color="auto" w:fill="D9E2F3" w:themeFill="accent5" w:themeFillTint="33"/>
          </w:tcPr>
          <w:p w14:paraId="213512EE" w14:textId="77777777" w:rsidR="00B51A14" w:rsidRPr="00E359BF" w:rsidRDefault="00B51A14">
            <w:pPr>
              <w:pStyle w:val="TableTextCenteredDemi"/>
              <w:rPr>
                <w:rFonts w:eastAsia="Times New Roman"/>
              </w:rPr>
            </w:pPr>
            <w:r>
              <w:rPr>
                <w:rFonts w:eastAsia="Times New Roman"/>
              </w:rPr>
              <w:t>5.4</w:t>
            </w:r>
          </w:p>
        </w:tc>
      </w:tr>
      <w:tr w:rsidR="00B51A14" w:rsidRPr="00E359BF" w14:paraId="2D851FEA" w14:textId="77777777" w:rsidTr="001D3F37">
        <w:tc>
          <w:tcPr>
            <w:tcW w:w="3297" w:type="dxa"/>
          </w:tcPr>
          <w:p w14:paraId="5B2C1556" w14:textId="77777777" w:rsidR="00B51A14" w:rsidRPr="00EB088B" w:rsidRDefault="00B51A14">
            <w:pPr>
              <w:pStyle w:val="TableText"/>
              <w:ind w:left="204"/>
              <w:rPr>
                <w:rFonts w:ascii="Franklin Gothic Book" w:hAnsi="Franklin Gothic Book"/>
                <w:b/>
                <w:bCs/>
              </w:rPr>
            </w:pPr>
            <w:r w:rsidRPr="00EB088B">
              <w:rPr>
                <w:rFonts w:ascii="Franklin Gothic Book" w:hAnsi="Franklin Gothic Book"/>
              </w:rPr>
              <w:t>Positive Climate</w:t>
            </w:r>
          </w:p>
        </w:tc>
        <w:tc>
          <w:tcPr>
            <w:tcW w:w="637" w:type="dxa"/>
          </w:tcPr>
          <w:p w14:paraId="453B7682" w14:textId="77777777" w:rsidR="00B51A14" w:rsidRPr="00E359BF" w:rsidRDefault="00B51A14">
            <w:pPr>
              <w:pStyle w:val="TableTextCentered"/>
              <w:rPr>
                <w:rFonts w:eastAsia="Times New Roman"/>
              </w:rPr>
            </w:pPr>
            <w:r>
              <w:rPr>
                <w:rFonts w:eastAsia="Times New Roman"/>
              </w:rPr>
              <w:t>0</w:t>
            </w:r>
          </w:p>
        </w:tc>
        <w:tc>
          <w:tcPr>
            <w:tcW w:w="648" w:type="dxa"/>
          </w:tcPr>
          <w:p w14:paraId="153E3325" w14:textId="77777777" w:rsidR="00B51A14" w:rsidRPr="00E359BF" w:rsidRDefault="00B51A14">
            <w:pPr>
              <w:pStyle w:val="TableTextCentered"/>
              <w:rPr>
                <w:rFonts w:eastAsia="Times New Roman"/>
              </w:rPr>
            </w:pPr>
            <w:r>
              <w:rPr>
                <w:rFonts w:eastAsia="Times New Roman"/>
              </w:rPr>
              <w:t>0</w:t>
            </w:r>
          </w:p>
        </w:tc>
        <w:tc>
          <w:tcPr>
            <w:tcW w:w="675" w:type="dxa"/>
          </w:tcPr>
          <w:p w14:paraId="0E3CC4B9" w14:textId="77777777" w:rsidR="00B51A14" w:rsidRPr="00E359BF" w:rsidRDefault="00B51A14">
            <w:pPr>
              <w:pStyle w:val="TableTextCentered"/>
              <w:rPr>
                <w:rFonts w:eastAsia="Times New Roman"/>
              </w:rPr>
            </w:pPr>
            <w:r>
              <w:rPr>
                <w:rFonts w:eastAsia="Times New Roman"/>
              </w:rPr>
              <w:t>0</w:t>
            </w:r>
          </w:p>
        </w:tc>
        <w:tc>
          <w:tcPr>
            <w:tcW w:w="648" w:type="dxa"/>
          </w:tcPr>
          <w:p w14:paraId="4C539C1D" w14:textId="77777777" w:rsidR="00B51A14" w:rsidRPr="00E359BF" w:rsidRDefault="00B51A14">
            <w:pPr>
              <w:pStyle w:val="TableTextCentered"/>
              <w:rPr>
                <w:rFonts w:eastAsia="Times New Roman"/>
              </w:rPr>
            </w:pPr>
            <w:r>
              <w:rPr>
                <w:rFonts w:eastAsia="Times New Roman"/>
              </w:rPr>
              <w:t>6</w:t>
            </w:r>
          </w:p>
        </w:tc>
        <w:tc>
          <w:tcPr>
            <w:tcW w:w="662" w:type="dxa"/>
          </w:tcPr>
          <w:p w14:paraId="3E98D323" w14:textId="77777777" w:rsidR="00B51A14" w:rsidRPr="00E359BF" w:rsidRDefault="00B51A14">
            <w:pPr>
              <w:pStyle w:val="TableTextCentered"/>
              <w:rPr>
                <w:rFonts w:eastAsia="Times New Roman"/>
              </w:rPr>
            </w:pPr>
            <w:r>
              <w:rPr>
                <w:rFonts w:eastAsia="Times New Roman"/>
              </w:rPr>
              <w:t>14</w:t>
            </w:r>
          </w:p>
        </w:tc>
        <w:tc>
          <w:tcPr>
            <w:tcW w:w="655" w:type="dxa"/>
          </w:tcPr>
          <w:p w14:paraId="07E8ADF3" w14:textId="77777777" w:rsidR="00B51A14" w:rsidRPr="00E359BF" w:rsidRDefault="00B51A14">
            <w:pPr>
              <w:pStyle w:val="TableTextCentered"/>
              <w:rPr>
                <w:rFonts w:eastAsia="Times New Roman"/>
              </w:rPr>
            </w:pPr>
            <w:r>
              <w:rPr>
                <w:rFonts w:eastAsia="Times New Roman"/>
              </w:rPr>
              <w:t>11</w:t>
            </w:r>
          </w:p>
        </w:tc>
        <w:tc>
          <w:tcPr>
            <w:tcW w:w="655" w:type="dxa"/>
          </w:tcPr>
          <w:p w14:paraId="0465FAA7" w14:textId="77777777" w:rsidR="00B51A14" w:rsidRPr="00E359BF" w:rsidRDefault="00B51A14">
            <w:pPr>
              <w:pStyle w:val="TableTextCentered"/>
              <w:rPr>
                <w:rFonts w:eastAsia="Times New Roman"/>
              </w:rPr>
            </w:pPr>
            <w:r>
              <w:rPr>
                <w:rFonts w:eastAsia="Times New Roman"/>
              </w:rPr>
              <w:t>4</w:t>
            </w:r>
          </w:p>
        </w:tc>
        <w:tc>
          <w:tcPr>
            <w:tcW w:w="515" w:type="dxa"/>
          </w:tcPr>
          <w:p w14:paraId="574D950F" w14:textId="77777777" w:rsidR="00B51A14" w:rsidRPr="00E359BF" w:rsidRDefault="00B51A14">
            <w:pPr>
              <w:pStyle w:val="TableTextCentered"/>
              <w:rPr>
                <w:rFonts w:eastAsia="Times New Roman"/>
              </w:rPr>
            </w:pPr>
            <w:r>
              <w:rPr>
                <w:rFonts w:eastAsia="Times New Roman"/>
              </w:rPr>
              <w:t>35</w:t>
            </w:r>
          </w:p>
        </w:tc>
        <w:tc>
          <w:tcPr>
            <w:tcW w:w="952" w:type="dxa"/>
          </w:tcPr>
          <w:p w14:paraId="565C49B9" w14:textId="77777777" w:rsidR="00B51A14" w:rsidRPr="00E359BF" w:rsidRDefault="00B51A14">
            <w:pPr>
              <w:pStyle w:val="TableTextCentered"/>
              <w:rPr>
                <w:rFonts w:eastAsia="Times New Roman"/>
              </w:rPr>
            </w:pPr>
            <w:r>
              <w:rPr>
                <w:rFonts w:eastAsia="Times New Roman"/>
              </w:rPr>
              <w:t>5.4</w:t>
            </w:r>
          </w:p>
        </w:tc>
      </w:tr>
      <w:tr w:rsidR="00130823" w:rsidRPr="00E359BF" w14:paraId="3A380B66" w14:textId="77777777" w:rsidTr="001D3F37">
        <w:tc>
          <w:tcPr>
            <w:tcW w:w="3297" w:type="dxa"/>
          </w:tcPr>
          <w:p w14:paraId="67262873" w14:textId="77777777" w:rsidR="00B51A14" w:rsidRPr="00EB088B" w:rsidRDefault="00B51A14">
            <w:pPr>
              <w:pStyle w:val="TableText"/>
              <w:ind w:left="204"/>
              <w:rPr>
                <w:rFonts w:ascii="Franklin Gothic Book" w:hAnsi="Franklin Gothic Book"/>
                <w:b/>
                <w:bCs/>
              </w:rPr>
            </w:pPr>
            <w:r w:rsidRPr="00EB088B">
              <w:rPr>
                <w:rFonts w:ascii="Franklin Gothic Book" w:hAnsi="Franklin Gothic Book"/>
              </w:rPr>
              <w:t>Negative Climate**</w:t>
            </w:r>
          </w:p>
        </w:tc>
        <w:tc>
          <w:tcPr>
            <w:tcW w:w="637" w:type="dxa"/>
          </w:tcPr>
          <w:p w14:paraId="3DEAB8D1" w14:textId="77777777" w:rsidR="00B51A14" w:rsidRPr="00E359BF" w:rsidRDefault="00B51A14">
            <w:pPr>
              <w:pStyle w:val="TableTextCentered"/>
              <w:rPr>
                <w:rFonts w:eastAsia="Times New Roman"/>
              </w:rPr>
            </w:pPr>
            <w:r>
              <w:rPr>
                <w:rFonts w:eastAsia="Times New Roman"/>
              </w:rPr>
              <w:t>0</w:t>
            </w:r>
          </w:p>
        </w:tc>
        <w:tc>
          <w:tcPr>
            <w:tcW w:w="648" w:type="dxa"/>
          </w:tcPr>
          <w:p w14:paraId="70C0F91F" w14:textId="77777777" w:rsidR="00B51A14" w:rsidRPr="00E359BF" w:rsidRDefault="00B51A14">
            <w:pPr>
              <w:pStyle w:val="TableTextCentered"/>
              <w:rPr>
                <w:rFonts w:eastAsia="Times New Roman"/>
              </w:rPr>
            </w:pPr>
            <w:r>
              <w:rPr>
                <w:rFonts w:eastAsia="Times New Roman"/>
              </w:rPr>
              <w:t>0</w:t>
            </w:r>
          </w:p>
        </w:tc>
        <w:tc>
          <w:tcPr>
            <w:tcW w:w="675" w:type="dxa"/>
          </w:tcPr>
          <w:p w14:paraId="36221A3D" w14:textId="77777777" w:rsidR="00B51A14" w:rsidRPr="00E359BF" w:rsidRDefault="00B51A14">
            <w:pPr>
              <w:pStyle w:val="TableTextCentered"/>
              <w:rPr>
                <w:rFonts w:eastAsia="Times New Roman"/>
              </w:rPr>
            </w:pPr>
            <w:r>
              <w:rPr>
                <w:rFonts w:eastAsia="Times New Roman"/>
              </w:rPr>
              <w:t>0</w:t>
            </w:r>
          </w:p>
        </w:tc>
        <w:tc>
          <w:tcPr>
            <w:tcW w:w="648" w:type="dxa"/>
          </w:tcPr>
          <w:p w14:paraId="5555794A" w14:textId="77777777" w:rsidR="00B51A14" w:rsidRPr="00E359BF" w:rsidRDefault="00B51A14">
            <w:pPr>
              <w:pStyle w:val="TableTextCentered"/>
              <w:rPr>
                <w:rFonts w:eastAsia="Times New Roman"/>
              </w:rPr>
            </w:pPr>
            <w:r>
              <w:rPr>
                <w:rFonts w:eastAsia="Times New Roman"/>
              </w:rPr>
              <w:t>0</w:t>
            </w:r>
          </w:p>
        </w:tc>
        <w:tc>
          <w:tcPr>
            <w:tcW w:w="662" w:type="dxa"/>
          </w:tcPr>
          <w:p w14:paraId="4B1AF1A3" w14:textId="77777777" w:rsidR="00B51A14" w:rsidRPr="00E359BF" w:rsidRDefault="00B51A14">
            <w:pPr>
              <w:pStyle w:val="TableTextCentered"/>
              <w:rPr>
                <w:rFonts w:eastAsia="Times New Roman"/>
              </w:rPr>
            </w:pPr>
            <w:r>
              <w:rPr>
                <w:rFonts w:eastAsia="Times New Roman"/>
              </w:rPr>
              <w:t>0</w:t>
            </w:r>
          </w:p>
        </w:tc>
        <w:tc>
          <w:tcPr>
            <w:tcW w:w="655" w:type="dxa"/>
          </w:tcPr>
          <w:p w14:paraId="63B4C750" w14:textId="77777777" w:rsidR="00B51A14" w:rsidRPr="00E359BF" w:rsidRDefault="00B51A14">
            <w:pPr>
              <w:pStyle w:val="TableTextCentered"/>
              <w:rPr>
                <w:rFonts w:eastAsia="Times New Roman"/>
              </w:rPr>
            </w:pPr>
            <w:r>
              <w:rPr>
                <w:rFonts w:eastAsia="Times New Roman"/>
              </w:rPr>
              <w:t>3</w:t>
            </w:r>
          </w:p>
        </w:tc>
        <w:tc>
          <w:tcPr>
            <w:tcW w:w="655" w:type="dxa"/>
          </w:tcPr>
          <w:p w14:paraId="294F44BF" w14:textId="77777777" w:rsidR="00B51A14" w:rsidRPr="00E359BF" w:rsidRDefault="00B51A14">
            <w:pPr>
              <w:pStyle w:val="TableTextCentered"/>
              <w:rPr>
                <w:rFonts w:eastAsia="Times New Roman"/>
              </w:rPr>
            </w:pPr>
            <w:r>
              <w:rPr>
                <w:rFonts w:eastAsia="Times New Roman"/>
              </w:rPr>
              <w:t>32</w:t>
            </w:r>
          </w:p>
        </w:tc>
        <w:tc>
          <w:tcPr>
            <w:tcW w:w="515" w:type="dxa"/>
          </w:tcPr>
          <w:p w14:paraId="610D1074" w14:textId="77777777" w:rsidR="00B51A14" w:rsidRPr="00E359BF" w:rsidRDefault="00B51A14">
            <w:pPr>
              <w:pStyle w:val="TableTextCentered"/>
              <w:rPr>
                <w:rFonts w:eastAsia="Times New Roman"/>
              </w:rPr>
            </w:pPr>
            <w:r>
              <w:rPr>
                <w:rFonts w:eastAsia="Times New Roman"/>
              </w:rPr>
              <w:t>35</w:t>
            </w:r>
          </w:p>
        </w:tc>
        <w:tc>
          <w:tcPr>
            <w:tcW w:w="952" w:type="dxa"/>
          </w:tcPr>
          <w:p w14:paraId="4D3D0D67" w14:textId="77777777" w:rsidR="00B51A14" w:rsidRPr="00E359BF" w:rsidRDefault="00B51A14">
            <w:pPr>
              <w:pStyle w:val="TableTextCentered"/>
              <w:rPr>
                <w:rFonts w:eastAsia="Times New Roman"/>
              </w:rPr>
            </w:pPr>
            <w:r>
              <w:rPr>
                <w:rFonts w:eastAsia="Times New Roman"/>
              </w:rPr>
              <w:t>6.9</w:t>
            </w:r>
          </w:p>
        </w:tc>
      </w:tr>
      <w:tr w:rsidR="00B51A14" w:rsidRPr="00E359BF" w14:paraId="58010D41" w14:textId="77777777" w:rsidTr="001D3F37">
        <w:tc>
          <w:tcPr>
            <w:tcW w:w="3297" w:type="dxa"/>
          </w:tcPr>
          <w:p w14:paraId="131A1FE0" w14:textId="77777777" w:rsidR="00B51A14" w:rsidRPr="00EB088B" w:rsidRDefault="00B51A14">
            <w:pPr>
              <w:pStyle w:val="TableText"/>
              <w:ind w:left="204"/>
              <w:rPr>
                <w:rFonts w:ascii="Franklin Gothic Book" w:hAnsi="Franklin Gothic Book"/>
                <w:b/>
                <w:bCs/>
              </w:rPr>
            </w:pPr>
            <w:r w:rsidRPr="00EB088B">
              <w:rPr>
                <w:rFonts w:ascii="Franklin Gothic Book" w:hAnsi="Franklin Gothic Book"/>
              </w:rPr>
              <w:t>Teacher Sensitivity</w:t>
            </w:r>
          </w:p>
        </w:tc>
        <w:tc>
          <w:tcPr>
            <w:tcW w:w="637" w:type="dxa"/>
          </w:tcPr>
          <w:p w14:paraId="6C45835A" w14:textId="77777777" w:rsidR="00B51A14" w:rsidRPr="00E359BF" w:rsidRDefault="00B51A14">
            <w:pPr>
              <w:pStyle w:val="TableTextCentered"/>
              <w:rPr>
                <w:rFonts w:eastAsia="Times New Roman"/>
              </w:rPr>
            </w:pPr>
            <w:r>
              <w:rPr>
                <w:rFonts w:eastAsia="Times New Roman"/>
              </w:rPr>
              <w:t>0</w:t>
            </w:r>
          </w:p>
        </w:tc>
        <w:tc>
          <w:tcPr>
            <w:tcW w:w="648" w:type="dxa"/>
          </w:tcPr>
          <w:p w14:paraId="41CD0FA0" w14:textId="77777777" w:rsidR="00B51A14" w:rsidRPr="00E359BF" w:rsidRDefault="00B51A14">
            <w:pPr>
              <w:pStyle w:val="TableTextCentered"/>
              <w:rPr>
                <w:rFonts w:eastAsia="Times New Roman"/>
              </w:rPr>
            </w:pPr>
            <w:r>
              <w:rPr>
                <w:rFonts w:eastAsia="Times New Roman"/>
              </w:rPr>
              <w:t>0</w:t>
            </w:r>
          </w:p>
        </w:tc>
        <w:tc>
          <w:tcPr>
            <w:tcW w:w="675" w:type="dxa"/>
          </w:tcPr>
          <w:p w14:paraId="72DD57BF" w14:textId="77777777" w:rsidR="00B51A14" w:rsidRPr="00E359BF" w:rsidRDefault="00B51A14">
            <w:pPr>
              <w:pStyle w:val="TableTextCentered"/>
              <w:rPr>
                <w:rFonts w:eastAsia="Times New Roman"/>
              </w:rPr>
            </w:pPr>
            <w:r>
              <w:rPr>
                <w:rFonts w:eastAsia="Times New Roman"/>
              </w:rPr>
              <w:t>1</w:t>
            </w:r>
          </w:p>
        </w:tc>
        <w:tc>
          <w:tcPr>
            <w:tcW w:w="648" w:type="dxa"/>
          </w:tcPr>
          <w:p w14:paraId="307C266F" w14:textId="77777777" w:rsidR="00B51A14" w:rsidRPr="00E359BF" w:rsidRDefault="00B51A14">
            <w:pPr>
              <w:pStyle w:val="TableTextCentered"/>
              <w:rPr>
                <w:rFonts w:eastAsia="Times New Roman"/>
              </w:rPr>
            </w:pPr>
            <w:r>
              <w:rPr>
                <w:rFonts w:eastAsia="Times New Roman"/>
              </w:rPr>
              <w:t>4</w:t>
            </w:r>
          </w:p>
        </w:tc>
        <w:tc>
          <w:tcPr>
            <w:tcW w:w="662" w:type="dxa"/>
          </w:tcPr>
          <w:p w14:paraId="25DB4778" w14:textId="77777777" w:rsidR="00B51A14" w:rsidRPr="00E359BF" w:rsidRDefault="00B51A14">
            <w:pPr>
              <w:pStyle w:val="TableTextCentered"/>
              <w:rPr>
                <w:rFonts w:eastAsia="Times New Roman"/>
              </w:rPr>
            </w:pPr>
            <w:r>
              <w:rPr>
                <w:rFonts w:eastAsia="Times New Roman"/>
              </w:rPr>
              <w:t>8</w:t>
            </w:r>
          </w:p>
        </w:tc>
        <w:tc>
          <w:tcPr>
            <w:tcW w:w="655" w:type="dxa"/>
          </w:tcPr>
          <w:p w14:paraId="68518395" w14:textId="77777777" w:rsidR="00B51A14" w:rsidRPr="00E359BF" w:rsidRDefault="00B51A14">
            <w:pPr>
              <w:pStyle w:val="TableTextCentered"/>
              <w:rPr>
                <w:rFonts w:eastAsia="Times New Roman"/>
              </w:rPr>
            </w:pPr>
            <w:r>
              <w:rPr>
                <w:rFonts w:eastAsia="Times New Roman"/>
              </w:rPr>
              <w:t>13</w:t>
            </w:r>
          </w:p>
        </w:tc>
        <w:tc>
          <w:tcPr>
            <w:tcW w:w="655" w:type="dxa"/>
          </w:tcPr>
          <w:p w14:paraId="1A31E5CA" w14:textId="77777777" w:rsidR="00B51A14" w:rsidRPr="00E359BF" w:rsidRDefault="00B51A14">
            <w:pPr>
              <w:pStyle w:val="TableTextCentered"/>
              <w:rPr>
                <w:rFonts w:eastAsia="Times New Roman"/>
              </w:rPr>
            </w:pPr>
            <w:r>
              <w:rPr>
                <w:rFonts w:eastAsia="Times New Roman"/>
              </w:rPr>
              <w:t>9</w:t>
            </w:r>
          </w:p>
        </w:tc>
        <w:tc>
          <w:tcPr>
            <w:tcW w:w="515" w:type="dxa"/>
          </w:tcPr>
          <w:p w14:paraId="07493720" w14:textId="77777777" w:rsidR="00B51A14" w:rsidRPr="00E359BF" w:rsidRDefault="00B51A14">
            <w:pPr>
              <w:pStyle w:val="TableTextCentered"/>
              <w:rPr>
                <w:rFonts w:eastAsia="Times New Roman"/>
              </w:rPr>
            </w:pPr>
            <w:r>
              <w:rPr>
                <w:rFonts w:eastAsia="Times New Roman"/>
              </w:rPr>
              <w:t>35</w:t>
            </w:r>
          </w:p>
        </w:tc>
        <w:tc>
          <w:tcPr>
            <w:tcW w:w="952" w:type="dxa"/>
          </w:tcPr>
          <w:p w14:paraId="1ED477B5" w14:textId="77777777" w:rsidR="00B51A14" w:rsidRPr="00E359BF" w:rsidRDefault="00B51A14">
            <w:pPr>
              <w:pStyle w:val="TableTextCentered"/>
              <w:rPr>
                <w:rFonts w:eastAsia="Times New Roman"/>
              </w:rPr>
            </w:pPr>
            <w:r>
              <w:rPr>
                <w:rFonts w:eastAsia="Times New Roman"/>
              </w:rPr>
              <w:t>5.7</w:t>
            </w:r>
          </w:p>
        </w:tc>
      </w:tr>
      <w:tr w:rsidR="00130823" w:rsidRPr="00E359BF" w14:paraId="32FE3467" w14:textId="77777777" w:rsidTr="001D3F37">
        <w:tc>
          <w:tcPr>
            <w:tcW w:w="3297" w:type="dxa"/>
          </w:tcPr>
          <w:p w14:paraId="3B6660CA" w14:textId="77777777" w:rsidR="00B51A14" w:rsidRPr="00EB088B" w:rsidRDefault="00B51A14">
            <w:pPr>
              <w:pStyle w:val="TableText"/>
              <w:ind w:left="204"/>
              <w:rPr>
                <w:rFonts w:ascii="Franklin Gothic Book" w:hAnsi="Franklin Gothic Book"/>
                <w:b/>
                <w:bCs/>
              </w:rPr>
            </w:pPr>
            <w:r w:rsidRPr="00EB088B">
              <w:rPr>
                <w:rFonts w:ascii="Franklin Gothic Book" w:hAnsi="Franklin Gothic Book"/>
              </w:rPr>
              <w:t>Regard for Student Perspectives</w:t>
            </w:r>
          </w:p>
        </w:tc>
        <w:tc>
          <w:tcPr>
            <w:tcW w:w="637" w:type="dxa"/>
          </w:tcPr>
          <w:p w14:paraId="619BE79E" w14:textId="77777777" w:rsidR="00B51A14" w:rsidRPr="00E359BF" w:rsidRDefault="00B51A14">
            <w:pPr>
              <w:pStyle w:val="TableTextCentered"/>
              <w:rPr>
                <w:rFonts w:eastAsia="Times New Roman"/>
              </w:rPr>
            </w:pPr>
            <w:r>
              <w:rPr>
                <w:rFonts w:eastAsia="Times New Roman"/>
              </w:rPr>
              <w:t>0</w:t>
            </w:r>
          </w:p>
        </w:tc>
        <w:tc>
          <w:tcPr>
            <w:tcW w:w="648" w:type="dxa"/>
          </w:tcPr>
          <w:p w14:paraId="3511881E" w14:textId="77777777" w:rsidR="00B51A14" w:rsidRPr="00E359BF" w:rsidRDefault="00B51A14">
            <w:pPr>
              <w:pStyle w:val="TableTextCentered"/>
              <w:rPr>
                <w:rFonts w:eastAsia="Times New Roman"/>
              </w:rPr>
            </w:pPr>
            <w:r>
              <w:rPr>
                <w:rFonts w:eastAsia="Times New Roman"/>
              </w:rPr>
              <w:t>12</w:t>
            </w:r>
          </w:p>
        </w:tc>
        <w:tc>
          <w:tcPr>
            <w:tcW w:w="675" w:type="dxa"/>
          </w:tcPr>
          <w:p w14:paraId="7C9FBA11" w14:textId="77777777" w:rsidR="00B51A14" w:rsidRPr="00E359BF" w:rsidRDefault="00B51A14">
            <w:pPr>
              <w:pStyle w:val="TableTextCentered"/>
              <w:rPr>
                <w:rFonts w:eastAsia="Times New Roman"/>
              </w:rPr>
            </w:pPr>
            <w:r>
              <w:rPr>
                <w:rFonts w:eastAsia="Times New Roman"/>
              </w:rPr>
              <w:t>6</w:t>
            </w:r>
          </w:p>
        </w:tc>
        <w:tc>
          <w:tcPr>
            <w:tcW w:w="648" w:type="dxa"/>
          </w:tcPr>
          <w:p w14:paraId="16B20FD8" w14:textId="77777777" w:rsidR="00B51A14" w:rsidRPr="00E359BF" w:rsidRDefault="00B51A14">
            <w:pPr>
              <w:pStyle w:val="TableTextCentered"/>
              <w:rPr>
                <w:rFonts w:eastAsia="Times New Roman"/>
              </w:rPr>
            </w:pPr>
            <w:r>
              <w:rPr>
                <w:rFonts w:eastAsia="Times New Roman"/>
              </w:rPr>
              <w:t>6</w:t>
            </w:r>
          </w:p>
        </w:tc>
        <w:tc>
          <w:tcPr>
            <w:tcW w:w="662" w:type="dxa"/>
          </w:tcPr>
          <w:p w14:paraId="48169A13" w14:textId="77777777" w:rsidR="00B51A14" w:rsidRPr="00E359BF" w:rsidRDefault="00B51A14">
            <w:pPr>
              <w:pStyle w:val="TableTextCentered"/>
              <w:rPr>
                <w:rFonts w:eastAsia="Times New Roman"/>
              </w:rPr>
            </w:pPr>
            <w:r>
              <w:rPr>
                <w:rFonts w:eastAsia="Times New Roman"/>
              </w:rPr>
              <w:t>9</w:t>
            </w:r>
          </w:p>
        </w:tc>
        <w:tc>
          <w:tcPr>
            <w:tcW w:w="655" w:type="dxa"/>
          </w:tcPr>
          <w:p w14:paraId="2621A51E" w14:textId="77777777" w:rsidR="00B51A14" w:rsidRPr="00E359BF" w:rsidRDefault="00B51A14">
            <w:pPr>
              <w:pStyle w:val="TableTextCentered"/>
              <w:rPr>
                <w:rFonts w:eastAsia="Times New Roman"/>
              </w:rPr>
            </w:pPr>
            <w:r>
              <w:rPr>
                <w:rFonts w:eastAsia="Times New Roman"/>
              </w:rPr>
              <w:t>2</w:t>
            </w:r>
          </w:p>
        </w:tc>
        <w:tc>
          <w:tcPr>
            <w:tcW w:w="655" w:type="dxa"/>
          </w:tcPr>
          <w:p w14:paraId="73C83E0C" w14:textId="77777777" w:rsidR="00B51A14" w:rsidRPr="00E359BF" w:rsidRDefault="00B51A14">
            <w:pPr>
              <w:pStyle w:val="TableTextCentered"/>
              <w:rPr>
                <w:rFonts w:eastAsia="Times New Roman"/>
              </w:rPr>
            </w:pPr>
            <w:r>
              <w:rPr>
                <w:rFonts w:eastAsia="Times New Roman"/>
              </w:rPr>
              <w:t>0</w:t>
            </w:r>
          </w:p>
        </w:tc>
        <w:tc>
          <w:tcPr>
            <w:tcW w:w="515" w:type="dxa"/>
          </w:tcPr>
          <w:p w14:paraId="64013D81" w14:textId="77777777" w:rsidR="00B51A14" w:rsidRPr="00E359BF" w:rsidRDefault="00B51A14">
            <w:pPr>
              <w:pStyle w:val="TableTextCentered"/>
              <w:rPr>
                <w:rFonts w:eastAsia="Times New Roman"/>
              </w:rPr>
            </w:pPr>
            <w:r>
              <w:rPr>
                <w:rFonts w:eastAsia="Times New Roman"/>
              </w:rPr>
              <w:t>35</w:t>
            </w:r>
          </w:p>
        </w:tc>
        <w:tc>
          <w:tcPr>
            <w:tcW w:w="952" w:type="dxa"/>
          </w:tcPr>
          <w:p w14:paraId="1EA1747A" w14:textId="77777777" w:rsidR="00B51A14" w:rsidRPr="00E359BF" w:rsidRDefault="00B51A14">
            <w:pPr>
              <w:pStyle w:val="TableTextCentered"/>
              <w:rPr>
                <w:rFonts w:eastAsia="Times New Roman"/>
              </w:rPr>
            </w:pPr>
            <w:r>
              <w:rPr>
                <w:rFonts w:eastAsia="Times New Roman"/>
              </w:rPr>
              <w:t>3.5</w:t>
            </w:r>
          </w:p>
        </w:tc>
      </w:tr>
      <w:tr w:rsidR="00B51A14" w:rsidRPr="00E359BF" w14:paraId="01BC3A4A" w14:textId="77777777" w:rsidTr="001D3F37">
        <w:tc>
          <w:tcPr>
            <w:tcW w:w="3297" w:type="dxa"/>
            <w:shd w:val="clear" w:color="auto" w:fill="D9E2F3" w:themeFill="accent5" w:themeFillTint="33"/>
          </w:tcPr>
          <w:p w14:paraId="5D2D2337" w14:textId="77777777" w:rsidR="00B51A14" w:rsidRPr="00130823" w:rsidRDefault="00B51A14" w:rsidP="00130823">
            <w:pPr>
              <w:pStyle w:val="TableSubheading"/>
            </w:pPr>
            <w:r w:rsidRPr="00130823">
              <w:t>Classroom Organization Domain</w:t>
            </w:r>
          </w:p>
        </w:tc>
        <w:tc>
          <w:tcPr>
            <w:tcW w:w="637" w:type="dxa"/>
            <w:shd w:val="clear" w:color="auto" w:fill="D9E2F3" w:themeFill="accent5" w:themeFillTint="33"/>
          </w:tcPr>
          <w:p w14:paraId="27ACDFFB" w14:textId="77777777" w:rsidR="00B51A14" w:rsidRPr="00E359BF" w:rsidRDefault="00B51A14">
            <w:pPr>
              <w:pStyle w:val="TableTextCenteredDemi"/>
              <w:rPr>
                <w:rFonts w:eastAsia="Times New Roman"/>
              </w:rPr>
            </w:pPr>
            <w:r>
              <w:rPr>
                <w:rFonts w:eastAsia="Times New Roman"/>
              </w:rPr>
              <w:t>0</w:t>
            </w:r>
          </w:p>
        </w:tc>
        <w:tc>
          <w:tcPr>
            <w:tcW w:w="648" w:type="dxa"/>
            <w:shd w:val="clear" w:color="auto" w:fill="D9E2F3" w:themeFill="accent5" w:themeFillTint="33"/>
          </w:tcPr>
          <w:p w14:paraId="2E196259" w14:textId="77777777" w:rsidR="00B51A14" w:rsidRPr="00E359BF" w:rsidRDefault="00B51A14">
            <w:pPr>
              <w:pStyle w:val="TableTextCenteredDemi"/>
              <w:rPr>
                <w:rFonts w:eastAsia="Times New Roman"/>
              </w:rPr>
            </w:pPr>
            <w:r>
              <w:rPr>
                <w:rFonts w:eastAsia="Times New Roman"/>
              </w:rPr>
              <w:t>0</w:t>
            </w:r>
          </w:p>
        </w:tc>
        <w:tc>
          <w:tcPr>
            <w:tcW w:w="675" w:type="dxa"/>
            <w:shd w:val="clear" w:color="auto" w:fill="D9E2F3" w:themeFill="accent5" w:themeFillTint="33"/>
          </w:tcPr>
          <w:p w14:paraId="1EDEB2B9" w14:textId="77777777" w:rsidR="00B51A14" w:rsidRPr="00E359BF" w:rsidRDefault="00B51A14">
            <w:pPr>
              <w:pStyle w:val="TableTextCenteredDemi"/>
              <w:rPr>
                <w:rFonts w:eastAsia="Times New Roman"/>
              </w:rPr>
            </w:pPr>
            <w:r>
              <w:rPr>
                <w:rFonts w:eastAsia="Times New Roman"/>
              </w:rPr>
              <w:t>4</w:t>
            </w:r>
          </w:p>
        </w:tc>
        <w:tc>
          <w:tcPr>
            <w:tcW w:w="648" w:type="dxa"/>
            <w:shd w:val="clear" w:color="auto" w:fill="D9E2F3" w:themeFill="accent5" w:themeFillTint="33"/>
          </w:tcPr>
          <w:p w14:paraId="607B1422" w14:textId="77777777" w:rsidR="00B51A14" w:rsidRPr="00E359BF" w:rsidRDefault="00B51A14">
            <w:pPr>
              <w:pStyle w:val="TableTextCenteredDemi"/>
              <w:rPr>
                <w:rFonts w:eastAsia="Times New Roman"/>
              </w:rPr>
            </w:pPr>
            <w:r>
              <w:rPr>
                <w:rFonts w:eastAsia="Times New Roman"/>
              </w:rPr>
              <w:t>8</w:t>
            </w:r>
          </w:p>
        </w:tc>
        <w:tc>
          <w:tcPr>
            <w:tcW w:w="662" w:type="dxa"/>
            <w:shd w:val="clear" w:color="auto" w:fill="D9E2F3" w:themeFill="accent5" w:themeFillTint="33"/>
          </w:tcPr>
          <w:p w14:paraId="6CC04DA4" w14:textId="77777777" w:rsidR="00B51A14" w:rsidRPr="00E359BF" w:rsidRDefault="00B51A14">
            <w:pPr>
              <w:pStyle w:val="TableTextCenteredDemi"/>
              <w:rPr>
                <w:rFonts w:eastAsia="Times New Roman"/>
              </w:rPr>
            </w:pPr>
            <w:r>
              <w:rPr>
                <w:rFonts w:eastAsia="Times New Roman"/>
              </w:rPr>
              <w:t>25</w:t>
            </w:r>
          </w:p>
        </w:tc>
        <w:tc>
          <w:tcPr>
            <w:tcW w:w="655" w:type="dxa"/>
            <w:shd w:val="clear" w:color="auto" w:fill="D9E2F3" w:themeFill="accent5" w:themeFillTint="33"/>
          </w:tcPr>
          <w:p w14:paraId="286F7EFF" w14:textId="77777777" w:rsidR="00B51A14" w:rsidRPr="00E359BF" w:rsidRDefault="00B51A14">
            <w:pPr>
              <w:pStyle w:val="TableTextCenteredDemi"/>
              <w:rPr>
                <w:rFonts w:eastAsia="Times New Roman"/>
              </w:rPr>
            </w:pPr>
            <w:r>
              <w:rPr>
                <w:rFonts w:eastAsia="Times New Roman"/>
              </w:rPr>
              <w:t>23</w:t>
            </w:r>
          </w:p>
        </w:tc>
        <w:tc>
          <w:tcPr>
            <w:tcW w:w="655" w:type="dxa"/>
            <w:shd w:val="clear" w:color="auto" w:fill="D9E2F3" w:themeFill="accent5" w:themeFillTint="33"/>
          </w:tcPr>
          <w:p w14:paraId="5867BE33" w14:textId="77777777" w:rsidR="00B51A14" w:rsidRPr="00E359BF" w:rsidRDefault="00B51A14">
            <w:pPr>
              <w:pStyle w:val="TableTextCenteredDemi"/>
              <w:rPr>
                <w:rFonts w:eastAsia="Times New Roman"/>
              </w:rPr>
            </w:pPr>
            <w:r>
              <w:rPr>
                <w:rFonts w:eastAsia="Times New Roman"/>
              </w:rPr>
              <w:t>45</w:t>
            </w:r>
          </w:p>
        </w:tc>
        <w:tc>
          <w:tcPr>
            <w:tcW w:w="515" w:type="dxa"/>
            <w:shd w:val="clear" w:color="auto" w:fill="D9E2F3" w:themeFill="accent5" w:themeFillTint="33"/>
          </w:tcPr>
          <w:p w14:paraId="1EF881E5" w14:textId="77777777" w:rsidR="00B51A14" w:rsidRPr="00E359BF" w:rsidRDefault="00B51A14">
            <w:pPr>
              <w:pStyle w:val="TableTextCenteredDemi"/>
              <w:rPr>
                <w:rFonts w:eastAsia="Times New Roman"/>
              </w:rPr>
            </w:pPr>
            <w:r>
              <w:rPr>
                <w:rFonts w:eastAsia="Times New Roman"/>
              </w:rPr>
              <w:t>105</w:t>
            </w:r>
          </w:p>
        </w:tc>
        <w:tc>
          <w:tcPr>
            <w:tcW w:w="952" w:type="dxa"/>
            <w:shd w:val="clear" w:color="auto" w:fill="D9E2F3" w:themeFill="accent5" w:themeFillTint="33"/>
          </w:tcPr>
          <w:p w14:paraId="3E9C0017" w14:textId="77777777" w:rsidR="00B51A14" w:rsidRPr="00E359BF" w:rsidRDefault="00B51A14">
            <w:pPr>
              <w:pStyle w:val="TableTextCenteredDemi"/>
              <w:rPr>
                <w:rFonts w:eastAsia="Times New Roman"/>
              </w:rPr>
            </w:pPr>
            <w:r>
              <w:rPr>
                <w:rFonts w:eastAsia="Times New Roman"/>
              </w:rPr>
              <w:t>5.9</w:t>
            </w:r>
          </w:p>
        </w:tc>
      </w:tr>
      <w:tr w:rsidR="00130823" w:rsidRPr="00E359BF" w14:paraId="70B3DB7E" w14:textId="77777777" w:rsidTr="001D3F37">
        <w:tc>
          <w:tcPr>
            <w:tcW w:w="3297" w:type="dxa"/>
          </w:tcPr>
          <w:p w14:paraId="2D14EABF" w14:textId="77777777" w:rsidR="00B51A14" w:rsidRPr="00EB088B" w:rsidRDefault="00B51A14">
            <w:pPr>
              <w:pStyle w:val="TableText"/>
              <w:ind w:left="204"/>
              <w:rPr>
                <w:rFonts w:ascii="Franklin Gothic Book" w:hAnsi="Franklin Gothic Book"/>
                <w:b/>
                <w:bCs/>
              </w:rPr>
            </w:pPr>
            <w:r w:rsidRPr="00EB088B">
              <w:rPr>
                <w:rFonts w:ascii="Franklin Gothic Book" w:hAnsi="Franklin Gothic Book"/>
              </w:rPr>
              <w:t>Behavior Management</w:t>
            </w:r>
          </w:p>
        </w:tc>
        <w:tc>
          <w:tcPr>
            <w:tcW w:w="637" w:type="dxa"/>
          </w:tcPr>
          <w:p w14:paraId="167E6E45" w14:textId="77777777" w:rsidR="00B51A14" w:rsidRPr="00E359BF" w:rsidRDefault="00B51A14">
            <w:pPr>
              <w:pStyle w:val="TableTextCentered"/>
              <w:rPr>
                <w:rFonts w:eastAsia="Times New Roman"/>
              </w:rPr>
            </w:pPr>
            <w:r>
              <w:rPr>
                <w:rFonts w:eastAsia="Times New Roman"/>
              </w:rPr>
              <w:t>0</w:t>
            </w:r>
          </w:p>
        </w:tc>
        <w:tc>
          <w:tcPr>
            <w:tcW w:w="648" w:type="dxa"/>
          </w:tcPr>
          <w:p w14:paraId="0B58FF1F" w14:textId="77777777" w:rsidR="00B51A14" w:rsidRPr="00E359BF" w:rsidRDefault="00B51A14">
            <w:pPr>
              <w:pStyle w:val="TableTextCentered"/>
              <w:rPr>
                <w:rFonts w:eastAsia="Times New Roman"/>
              </w:rPr>
            </w:pPr>
            <w:r>
              <w:rPr>
                <w:rFonts w:eastAsia="Times New Roman"/>
              </w:rPr>
              <w:t>0</w:t>
            </w:r>
          </w:p>
        </w:tc>
        <w:tc>
          <w:tcPr>
            <w:tcW w:w="675" w:type="dxa"/>
          </w:tcPr>
          <w:p w14:paraId="7040089F" w14:textId="77777777" w:rsidR="00B51A14" w:rsidRPr="00E359BF" w:rsidRDefault="00B51A14">
            <w:pPr>
              <w:pStyle w:val="TableTextCentered"/>
              <w:rPr>
                <w:rFonts w:eastAsia="Times New Roman"/>
              </w:rPr>
            </w:pPr>
            <w:r>
              <w:rPr>
                <w:rFonts w:eastAsia="Times New Roman"/>
              </w:rPr>
              <w:t>2</w:t>
            </w:r>
          </w:p>
        </w:tc>
        <w:tc>
          <w:tcPr>
            <w:tcW w:w="648" w:type="dxa"/>
          </w:tcPr>
          <w:p w14:paraId="6397BD16" w14:textId="77777777" w:rsidR="00B51A14" w:rsidRPr="00E359BF" w:rsidRDefault="00B51A14">
            <w:pPr>
              <w:pStyle w:val="TableTextCentered"/>
              <w:rPr>
                <w:rFonts w:eastAsia="Times New Roman"/>
              </w:rPr>
            </w:pPr>
            <w:r>
              <w:rPr>
                <w:rFonts w:eastAsia="Times New Roman"/>
              </w:rPr>
              <w:t>3</w:t>
            </w:r>
          </w:p>
        </w:tc>
        <w:tc>
          <w:tcPr>
            <w:tcW w:w="662" w:type="dxa"/>
          </w:tcPr>
          <w:p w14:paraId="4F3DE29D" w14:textId="77777777" w:rsidR="00B51A14" w:rsidRPr="00E359BF" w:rsidRDefault="00B51A14">
            <w:pPr>
              <w:pStyle w:val="TableTextCentered"/>
              <w:rPr>
                <w:rFonts w:eastAsia="Times New Roman"/>
              </w:rPr>
            </w:pPr>
            <w:r>
              <w:rPr>
                <w:rFonts w:eastAsia="Times New Roman"/>
              </w:rPr>
              <w:t>1</w:t>
            </w:r>
          </w:p>
        </w:tc>
        <w:tc>
          <w:tcPr>
            <w:tcW w:w="655" w:type="dxa"/>
          </w:tcPr>
          <w:p w14:paraId="142B70E9" w14:textId="77777777" w:rsidR="00B51A14" w:rsidRPr="00E359BF" w:rsidRDefault="00B51A14">
            <w:pPr>
              <w:pStyle w:val="TableTextCentered"/>
              <w:rPr>
                <w:rFonts w:eastAsia="Times New Roman"/>
              </w:rPr>
            </w:pPr>
            <w:r>
              <w:rPr>
                <w:rFonts w:eastAsia="Times New Roman"/>
              </w:rPr>
              <w:t>7</w:t>
            </w:r>
          </w:p>
        </w:tc>
        <w:tc>
          <w:tcPr>
            <w:tcW w:w="655" w:type="dxa"/>
          </w:tcPr>
          <w:p w14:paraId="6197663F" w14:textId="77777777" w:rsidR="00B51A14" w:rsidRPr="00E359BF" w:rsidRDefault="00B51A14">
            <w:pPr>
              <w:pStyle w:val="TableTextCentered"/>
              <w:rPr>
                <w:rFonts w:eastAsia="Times New Roman"/>
              </w:rPr>
            </w:pPr>
            <w:r>
              <w:rPr>
                <w:rFonts w:eastAsia="Times New Roman"/>
              </w:rPr>
              <w:t>22</w:t>
            </w:r>
          </w:p>
        </w:tc>
        <w:tc>
          <w:tcPr>
            <w:tcW w:w="515" w:type="dxa"/>
          </w:tcPr>
          <w:p w14:paraId="083A634B" w14:textId="77777777" w:rsidR="00B51A14" w:rsidRPr="00E359BF" w:rsidRDefault="00B51A14">
            <w:pPr>
              <w:pStyle w:val="TableTextCentered"/>
              <w:rPr>
                <w:rFonts w:eastAsia="Times New Roman"/>
              </w:rPr>
            </w:pPr>
            <w:r>
              <w:rPr>
                <w:rFonts w:eastAsia="Times New Roman"/>
              </w:rPr>
              <w:t>35</w:t>
            </w:r>
          </w:p>
        </w:tc>
        <w:tc>
          <w:tcPr>
            <w:tcW w:w="952" w:type="dxa"/>
          </w:tcPr>
          <w:p w14:paraId="42FFF702" w14:textId="77777777" w:rsidR="00B51A14" w:rsidRPr="00E359BF" w:rsidRDefault="00B51A14">
            <w:pPr>
              <w:pStyle w:val="TableTextCentered"/>
              <w:rPr>
                <w:rFonts w:eastAsia="Times New Roman"/>
              </w:rPr>
            </w:pPr>
            <w:r>
              <w:rPr>
                <w:rFonts w:eastAsia="Times New Roman"/>
              </w:rPr>
              <w:t>6.3</w:t>
            </w:r>
          </w:p>
        </w:tc>
      </w:tr>
      <w:tr w:rsidR="00B51A14" w:rsidRPr="00E359BF" w14:paraId="547E77E5" w14:textId="77777777" w:rsidTr="001D3F37">
        <w:tc>
          <w:tcPr>
            <w:tcW w:w="3297" w:type="dxa"/>
          </w:tcPr>
          <w:p w14:paraId="3EF873D3" w14:textId="77777777" w:rsidR="00B51A14" w:rsidRPr="00EB088B" w:rsidRDefault="00B51A14">
            <w:pPr>
              <w:pStyle w:val="TableText"/>
              <w:ind w:left="204"/>
              <w:rPr>
                <w:rFonts w:ascii="Franklin Gothic Book" w:hAnsi="Franklin Gothic Book"/>
                <w:b/>
                <w:bCs/>
              </w:rPr>
            </w:pPr>
            <w:r w:rsidRPr="00EB088B">
              <w:rPr>
                <w:rFonts w:ascii="Franklin Gothic Book" w:hAnsi="Franklin Gothic Book"/>
              </w:rPr>
              <w:t>Productivity</w:t>
            </w:r>
          </w:p>
        </w:tc>
        <w:tc>
          <w:tcPr>
            <w:tcW w:w="637" w:type="dxa"/>
          </w:tcPr>
          <w:p w14:paraId="5C8033A7" w14:textId="77777777" w:rsidR="00B51A14" w:rsidRPr="00E359BF" w:rsidRDefault="00B51A14">
            <w:pPr>
              <w:pStyle w:val="TableTextCentered"/>
              <w:rPr>
                <w:rFonts w:eastAsia="Times New Roman"/>
              </w:rPr>
            </w:pPr>
            <w:r>
              <w:rPr>
                <w:rFonts w:eastAsia="Times New Roman"/>
              </w:rPr>
              <w:t>0</w:t>
            </w:r>
          </w:p>
        </w:tc>
        <w:tc>
          <w:tcPr>
            <w:tcW w:w="648" w:type="dxa"/>
          </w:tcPr>
          <w:p w14:paraId="3D4A6AE1" w14:textId="77777777" w:rsidR="00B51A14" w:rsidRPr="00E359BF" w:rsidRDefault="00B51A14">
            <w:pPr>
              <w:pStyle w:val="TableTextCentered"/>
              <w:rPr>
                <w:rFonts w:eastAsia="Times New Roman"/>
              </w:rPr>
            </w:pPr>
            <w:r>
              <w:rPr>
                <w:rFonts w:eastAsia="Times New Roman"/>
              </w:rPr>
              <w:t>0</w:t>
            </w:r>
          </w:p>
        </w:tc>
        <w:tc>
          <w:tcPr>
            <w:tcW w:w="675" w:type="dxa"/>
          </w:tcPr>
          <w:p w14:paraId="6AF31214" w14:textId="77777777" w:rsidR="00B51A14" w:rsidRPr="00E359BF" w:rsidRDefault="00B51A14">
            <w:pPr>
              <w:pStyle w:val="TableTextCentered"/>
              <w:rPr>
                <w:rFonts w:eastAsia="Times New Roman"/>
              </w:rPr>
            </w:pPr>
            <w:r>
              <w:rPr>
                <w:rFonts w:eastAsia="Times New Roman"/>
              </w:rPr>
              <w:t>2</w:t>
            </w:r>
          </w:p>
        </w:tc>
        <w:tc>
          <w:tcPr>
            <w:tcW w:w="648" w:type="dxa"/>
          </w:tcPr>
          <w:p w14:paraId="0A096907" w14:textId="77777777" w:rsidR="00B51A14" w:rsidRPr="00E359BF" w:rsidRDefault="00B51A14">
            <w:pPr>
              <w:pStyle w:val="TableTextCentered"/>
              <w:rPr>
                <w:rFonts w:eastAsia="Times New Roman"/>
              </w:rPr>
            </w:pPr>
            <w:r>
              <w:rPr>
                <w:rFonts w:eastAsia="Times New Roman"/>
              </w:rPr>
              <w:t>1</w:t>
            </w:r>
          </w:p>
        </w:tc>
        <w:tc>
          <w:tcPr>
            <w:tcW w:w="662" w:type="dxa"/>
          </w:tcPr>
          <w:p w14:paraId="260EEA6A" w14:textId="77777777" w:rsidR="00B51A14" w:rsidRPr="00E359BF" w:rsidRDefault="00B51A14">
            <w:pPr>
              <w:pStyle w:val="TableTextCentered"/>
              <w:rPr>
                <w:rFonts w:eastAsia="Times New Roman"/>
              </w:rPr>
            </w:pPr>
            <w:r>
              <w:rPr>
                <w:rFonts w:eastAsia="Times New Roman"/>
              </w:rPr>
              <w:t>7</w:t>
            </w:r>
          </w:p>
        </w:tc>
        <w:tc>
          <w:tcPr>
            <w:tcW w:w="655" w:type="dxa"/>
          </w:tcPr>
          <w:p w14:paraId="2543B92E" w14:textId="77777777" w:rsidR="00B51A14" w:rsidRPr="00E359BF" w:rsidRDefault="00B51A14">
            <w:pPr>
              <w:pStyle w:val="TableTextCentered"/>
              <w:rPr>
                <w:rFonts w:eastAsia="Times New Roman"/>
              </w:rPr>
            </w:pPr>
            <w:r>
              <w:rPr>
                <w:rFonts w:eastAsia="Times New Roman"/>
              </w:rPr>
              <w:t>5</w:t>
            </w:r>
          </w:p>
        </w:tc>
        <w:tc>
          <w:tcPr>
            <w:tcW w:w="655" w:type="dxa"/>
          </w:tcPr>
          <w:p w14:paraId="3223D6EE" w14:textId="77777777" w:rsidR="00B51A14" w:rsidRPr="00E359BF" w:rsidRDefault="00B51A14">
            <w:pPr>
              <w:pStyle w:val="TableTextCentered"/>
              <w:rPr>
                <w:rFonts w:eastAsia="Times New Roman"/>
              </w:rPr>
            </w:pPr>
            <w:r>
              <w:rPr>
                <w:rFonts w:eastAsia="Times New Roman"/>
              </w:rPr>
              <w:t>20</w:t>
            </w:r>
          </w:p>
        </w:tc>
        <w:tc>
          <w:tcPr>
            <w:tcW w:w="515" w:type="dxa"/>
          </w:tcPr>
          <w:p w14:paraId="23F92B4D" w14:textId="77777777" w:rsidR="00B51A14" w:rsidRPr="00E359BF" w:rsidRDefault="00B51A14">
            <w:pPr>
              <w:pStyle w:val="TableTextCentered"/>
              <w:rPr>
                <w:rFonts w:eastAsia="Times New Roman"/>
              </w:rPr>
            </w:pPr>
            <w:r>
              <w:rPr>
                <w:rFonts w:eastAsia="Times New Roman"/>
              </w:rPr>
              <w:t>35</w:t>
            </w:r>
          </w:p>
        </w:tc>
        <w:tc>
          <w:tcPr>
            <w:tcW w:w="952" w:type="dxa"/>
          </w:tcPr>
          <w:p w14:paraId="28FEDD59" w14:textId="77777777" w:rsidR="00B51A14" w:rsidRPr="00E359BF" w:rsidRDefault="00B51A14">
            <w:pPr>
              <w:pStyle w:val="TableTextCentered"/>
              <w:rPr>
                <w:rFonts w:eastAsia="Times New Roman"/>
              </w:rPr>
            </w:pPr>
            <w:r>
              <w:rPr>
                <w:rFonts w:eastAsia="Times New Roman"/>
              </w:rPr>
              <w:t>6.1</w:t>
            </w:r>
          </w:p>
        </w:tc>
      </w:tr>
      <w:tr w:rsidR="00130823" w:rsidRPr="00E359BF" w14:paraId="5E53D79C" w14:textId="77777777" w:rsidTr="001D3F37">
        <w:tc>
          <w:tcPr>
            <w:tcW w:w="3297" w:type="dxa"/>
          </w:tcPr>
          <w:p w14:paraId="12CA80DC" w14:textId="77777777" w:rsidR="00B51A14" w:rsidRPr="00EB088B" w:rsidRDefault="00B51A14">
            <w:pPr>
              <w:pStyle w:val="TableText"/>
              <w:ind w:left="204"/>
              <w:rPr>
                <w:rFonts w:ascii="Franklin Gothic Book" w:hAnsi="Franklin Gothic Book"/>
                <w:b/>
                <w:bCs/>
              </w:rPr>
            </w:pPr>
            <w:r w:rsidRPr="00EB088B">
              <w:rPr>
                <w:rFonts w:ascii="Franklin Gothic Book" w:hAnsi="Franklin Gothic Book"/>
              </w:rPr>
              <w:t>Instructional Learning Formats</w:t>
            </w:r>
            <w:r>
              <w:rPr>
                <w:rFonts w:ascii="Franklin Gothic Book" w:hAnsi="Franklin Gothic Book"/>
              </w:rPr>
              <w:t>***</w:t>
            </w:r>
          </w:p>
        </w:tc>
        <w:tc>
          <w:tcPr>
            <w:tcW w:w="637" w:type="dxa"/>
          </w:tcPr>
          <w:p w14:paraId="7DBE2447" w14:textId="77777777" w:rsidR="00B51A14" w:rsidRPr="00E359BF" w:rsidRDefault="00B51A14">
            <w:pPr>
              <w:pStyle w:val="TableTextCentered"/>
              <w:rPr>
                <w:rFonts w:eastAsia="Times New Roman"/>
              </w:rPr>
            </w:pPr>
            <w:r>
              <w:rPr>
                <w:rFonts w:eastAsia="Times New Roman"/>
              </w:rPr>
              <w:t>0</w:t>
            </w:r>
          </w:p>
        </w:tc>
        <w:tc>
          <w:tcPr>
            <w:tcW w:w="648" w:type="dxa"/>
          </w:tcPr>
          <w:p w14:paraId="0282A604" w14:textId="77777777" w:rsidR="00B51A14" w:rsidRPr="00E359BF" w:rsidRDefault="00B51A14">
            <w:pPr>
              <w:pStyle w:val="TableTextCentered"/>
              <w:rPr>
                <w:rFonts w:eastAsia="Times New Roman"/>
              </w:rPr>
            </w:pPr>
            <w:r>
              <w:rPr>
                <w:rFonts w:eastAsia="Times New Roman"/>
              </w:rPr>
              <w:t>0</w:t>
            </w:r>
          </w:p>
        </w:tc>
        <w:tc>
          <w:tcPr>
            <w:tcW w:w="675" w:type="dxa"/>
          </w:tcPr>
          <w:p w14:paraId="6927A26B" w14:textId="77777777" w:rsidR="00B51A14" w:rsidRPr="00E359BF" w:rsidRDefault="00B51A14">
            <w:pPr>
              <w:pStyle w:val="TableTextCentered"/>
              <w:rPr>
                <w:rFonts w:eastAsia="Times New Roman"/>
              </w:rPr>
            </w:pPr>
            <w:r>
              <w:rPr>
                <w:rFonts w:eastAsia="Times New Roman"/>
              </w:rPr>
              <w:t>0</w:t>
            </w:r>
          </w:p>
        </w:tc>
        <w:tc>
          <w:tcPr>
            <w:tcW w:w="648" w:type="dxa"/>
          </w:tcPr>
          <w:p w14:paraId="308EE134" w14:textId="77777777" w:rsidR="00B51A14" w:rsidRPr="00E359BF" w:rsidRDefault="00B51A14">
            <w:pPr>
              <w:pStyle w:val="TableTextCentered"/>
              <w:rPr>
                <w:rFonts w:eastAsia="Times New Roman"/>
              </w:rPr>
            </w:pPr>
            <w:r>
              <w:rPr>
                <w:rFonts w:eastAsia="Times New Roman"/>
              </w:rPr>
              <w:t>4</w:t>
            </w:r>
          </w:p>
        </w:tc>
        <w:tc>
          <w:tcPr>
            <w:tcW w:w="662" w:type="dxa"/>
          </w:tcPr>
          <w:p w14:paraId="74625BCF" w14:textId="77777777" w:rsidR="00B51A14" w:rsidRPr="00E359BF" w:rsidRDefault="00B51A14">
            <w:pPr>
              <w:pStyle w:val="TableTextCentered"/>
              <w:rPr>
                <w:rFonts w:eastAsia="Times New Roman"/>
              </w:rPr>
            </w:pPr>
            <w:r>
              <w:rPr>
                <w:rFonts w:eastAsia="Times New Roman"/>
              </w:rPr>
              <w:t>17</w:t>
            </w:r>
          </w:p>
        </w:tc>
        <w:tc>
          <w:tcPr>
            <w:tcW w:w="655" w:type="dxa"/>
          </w:tcPr>
          <w:p w14:paraId="7C68FED2" w14:textId="77777777" w:rsidR="00B51A14" w:rsidRPr="00E359BF" w:rsidRDefault="00B51A14">
            <w:pPr>
              <w:pStyle w:val="TableTextCentered"/>
              <w:rPr>
                <w:rFonts w:eastAsia="Times New Roman"/>
              </w:rPr>
            </w:pPr>
            <w:r>
              <w:rPr>
                <w:rFonts w:eastAsia="Times New Roman"/>
              </w:rPr>
              <w:t>11</w:t>
            </w:r>
          </w:p>
        </w:tc>
        <w:tc>
          <w:tcPr>
            <w:tcW w:w="655" w:type="dxa"/>
          </w:tcPr>
          <w:p w14:paraId="6304AA69" w14:textId="77777777" w:rsidR="00B51A14" w:rsidRPr="00E359BF" w:rsidRDefault="00B51A14">
            <w:pPr>
              <w:pStyle w:val="TableTextCentered"/>
              <w:rPr>
                <w:rFonts w:eastAsia="Times New Roman"/>
              </w:rPr>
            </w:pPr>
            <w:r>
              <w:rPr>
                <w:rFonts w:eastAsia="Times New Roman"/>
              </w:rPr>
              <w:t>3</w:t>
            </w:r>
          </w:p>
        </w:tc>
        <w:tc>
          <w:tcPr>
            <w:tcW w:w="515" w:type="dxa"/>
          </w:tcPr>
          <w:p w14:paraId="450A5C2E" w14:textId="77777777" w:rsidR="00B51A14" w:rsidRPr="00E359BF" w:rsidRDefault="00B51A14">
            <w:pPr>
              <w:pStyle w:val="TableTextCentered"/>
              <w:rPr>
                <w:rFonts w:eastAsia="Times New Roman"/>
              </w:rPr>
            </w:pPr>
            <w:r>
              <w:rPr>
                <w:rFonts w:eastAsia="Times New Roman"/>
              </w:rPr>
              <w:t>35</w:t>
            </w:r>
          </w:p>
        </w:tc>
        <w:tc>
          <w:tcPr>
            <w:tcW w:w="952" w:type="dxa"/>
          </w:tcPr>
          <w:p w14:paraId="397F28FA" w14:textId="77777777" w:rsidR="00B51A14" w:rsidRPr="00E359BF" w:rsidRDefault="00B51A14">
            <w:pPr>
              <w:pStyle w:val="TableTextCentered"/>
              <w:rPr>
                <w:rFonts w:eastAsia="Times New Roman"/>
              </w:rPr>
            </w:pPr>
            <w:r>
              <w:rPr>
                <w:rFonts w:eastAsia="Times New Roman"/>
              </w:rPr>
              <w:t>5.4</w:t>
            </w:r>
          </w:p>
        </w:tc>
      </w:tr>
      <w:tr w:rsidR="00B51A14" w:rsidRPr="00E359BF" w14:paraId="164B2E2D" w14:textId="77777777" w:rsidTr="001D3F37">
        <w:tc>
          <w:tcPr>
            <w:tcW w:w="3297" w:type="dxa"/>
            <w:shd w:val="clear" w:color="auto" w:fill="D9E2F3" w:themeFill="accent5" w:themeFillTint="33"/>
          </w:tcPr>
          <w:p w14:paraId="51835EE0" w14:textId="77777777" w:rsidR="00B51A14" w:rsidRPr="00130823" w:rsidRDefault="00B51A14" w:rsidP="00130823">
            <w:pPr>
              <w:pStyle w:val="TableSubheading"/>
            </w:pPr>
            <w:r w:rsidRPr="00130823">
              <w:t>Instructional Support Domain</w:t>
            </w:r>
          </w:p>
        </w:tc>
        <w:tc>
          <w:tcPr>
            <w:tcW w:w="637" w:type="dxa"/>
            <w:shd w:val="clear" w:color="auto" w:fill="D9E2F3" w:themeFill="accent5" w:themeFillTint="33"/>
          </w:tcPr>
          <w:p w14:paraId="37DBA419" w14:textId="77777777" w:rsidR="00B51A14" w:rsidRPr="00E359BF" w:rsidRDefault="00B51A14">
            <w:pPr>
              <w:pStyle w:val="TableTextCenteredDemi"/>
              <w:rPr>
                <w:rFonts w:eastAsia="Times New Roman"/>
              </w:rPr>
            </w:pPr>
            <w:r>
              <w:rPr>
                <w:rFonts w:eastAsia="Times New Roman"/>
              </w:rPr>
              <w:t>8</w:t>
            </w:r>
          </w:p>
        </w:tc>
        <w:tc>
          <w:tcPr>
            <w:tcW w:w="648" w:type="dxa"/>
            <w:shd w:val="clear" w:color="auto" w:fill="D9E2F3" w:themeFill="accent5" w:themeFillTint="33"/>
          </w:tcPr>
          <w:p w14:paraId="00331C11" w14:textId="77777777" w:rsidR="00B51A14" w:rsidRPr="00E359BF" w:rsidRDefault="00B51A14">
            <w:pPr>
              <w:pStyle w:val="TableTextCenteredDemi"/>
              <w:rPr>
                <w:rFonts w:eastAsia="Times New Roman"/>
              </w:rPr>
            </w:pPr>
            <w:r>
              <w:rPr>
                <w:rFonts w:eastAsia="Times New Roman"/>
              </w:rPr>
              <w:t>24</w:t>
            </w:r>
          </w:p>
        </w:tc>
        <w:tc>
          <w:tcPr>
            <w:tcW w:w="675" w:type="dxa"/>
            <w:shd w:val="clear" w:color="auto" w:fill="D9E2F3" w:themeFill="accent5" w:themeFillTint="33"/>
          </w:tcPr>
          <w:p w14:paraId="43C86881" w14:textId="77777777" w:rsidR="00B51A14" w:rsidRPr="00E359BF" w:rsidRDefault="00B51A14">
            <w:pPr>
              <w:pStyle w:val="TableTextCenteredDemi"/>
              <w:rPr>
                <w:rFonts w:eastAsia="Times New Roman"/>
              </w:rPr>
            </w:pPr>
            <w:r>
              <w:rPr>
                <w:rFonts w:eastAsia="Times New Roman"/>
              </w:rPr>
              <w:t>26</w:t>
            </w:r>
          </w:p>
        </w:tc>
        <w:tc>
          <w:tcPr>
            <w:tcW w:w="648" w:type="dxa"/>
            <w:shd w:val="clear" w:color="auto" w:fill="D9E2F3" w:themeFill="accent5" w:themeFillTint="33"/>
          </w:tcPr>
          <w:p w14:paraId="7A5DFCC5" w14:textId="77777777" w:rsidR="00B51A14" w:rsidRPr="00E359BF" w:rsidRDefault="00B51A14">
            <w:pPr>
              <w:pStyle w:val="TableTextCenteredDemi"/>
              <w:rPr>
                <w:rFonts w:eastAsia="Times New Roman"/>
              </w:rPr>
            </w:pPr>
            <w:r>
              <w:rPr>
                <w:rFonts w:eastAsia="Times New Roman"/>
              </w:rPr>
              <w:t>26</w:t>
            </w:r>
          </w:p>
        </w:tc>
        <w:tc>
          <w:tcPr>
            <w:tcW w:w="662" w:type="dxa"/>
            <w:shd w:val="clear" w:color="auto" w:fill="D9E2F3" w:themeFill="accent5" w:themeFillTint="33"/>
          </w:tcPr>
          <w:p w14:paraId="02B70CFA" w14:textId="77777777" w:rsidR="00B51A14" w:rsidRPr="00E359BF" w:rsidRDefault="00B51A14">
            <w:pPr>
              <w:pStyle w:val="TableTextCenteredDemi"/>
              <w:rPr>
                <w:rFonts w:eastAsia="Times New Roman"/>
              </w:rPr>
            </w:pPr>
            <w:r>
              <w:rPr>
                <w:rFonts w:eastAsia="Times New Roman"/>
              </w:rPr>
              <w:t>20</w:t>
            </w:r>
          </w:p>
        </w:tc>
        <w:tc>
          <w:tcPr>
            <w:tcW w:w="655" w:type="dxa"/>
            <w:shd w:val="clear" w:color="auto" w:fill="D9E2F3" w:themeFill="accent5" w:themeFillTint="33"/>
          </w:tcPr>
          <w:p w14:paraId="43798C97" w14:textId="77777777" w:rsidR="00B51A14" w:rsidRPr="00E359BF" w:rsidRDefault="00B51A14">
            <w:pPr>
              <w:pStyle w:val="TableTextCenteredDemi"/>
              <w:rPr>
                <w:rFonts w:eastAsia="Times New Roman"/>
              </w:rPr>
            </w:pPr>
            <w:r>
              <w:rPr>
                <w:rFonts w:eastAsia="Times New Roman"/>
              </w:rPr>
              <w:t>6</w:t>
            </w:r>
          </w:p>
        </w:tc>
        <w:tc>
          <w:tcPr>
            <w:tcW w:w="655" w:type="dxa"/>
            <w:shd w:val="clear" w:color="auto" w:fill="D9E2F3" w:themeFill="accent5" w:themeFillTint="33"/>
          </w:tcPr>
          <w:p w14:paraId="2913586C" w14:textId="77777777" w:rsidR="00B51A14" w:rsidRPr="00E359BF" w:rsidRDefault="00B51A14">
            <w:pPr>
              <w:pStyle w:val="TableTextCenteredDemi"/>
              <w:rPr>
                <w:rFonts w:eastAsia="Times New Roman"/>
              </w:rPr>
            </w:pPr>
            <w:r>
              <w:rPr>
                <w:rFonts w:eastAsia="Times New Roman"/>
              </w:rPr>
              <w:t>4</w:t>
            </w:r>
          </w:p>
        </w:tc>
        <w:tc>
          <w:tcPr>
            <w:tcW w:w="515" w:type="dxa"/>
            <w:shd w:val="clear" w:color="auto" w:fill="D9E2F3" w:themeFill="accent5" w:themeFillTint="33"/>
          </w:tcPr>
          <w:p w14:paraId="6633F05D" w14:textId="77777777" w:rsidR="00B51A14" w:rsidRPr="00E359BF" w:rsidRDefault="00B51A14">
            <w:pPr>
              <w:pStyle w:val="TableTextCenteredDemi"/>
              <w:rPr>
                <w:rFonts w:eastAsia="Times New Roman"/>
              </w:rPr>
            </w:pPr>
            <w:r>
              <w:rPr>
                <w:rFonts w:eastAsia="Times New Roman"/>
              </w:rPr>
              <w:t>114</w:t>
            </w:r>
          </w:p>
        </w:tc>
        <w:tc>
          <w:tcPr>
            <w:tcW w:w="952" w:type="dxa"/>
            <w:shd w:val="clear" w:color="auto" w:fill="D9E2F3" w:themeFill="accent5" w:themeFillTint="33"/>
          </w:tcPr>
          <w:p w14:paraId="71990469" w14:textId="77777777" w:rsidR="00B51A14" w:rsidRPr="00E359BF" w:rsidRDefault="00B51A14">
            <w:pPr>
              <w:pStyle w:val="TableTextCenteredDemi"/>
              <w:rPr>
                <w:rFonts w:eastAsia="Times New Roman"/>
              </w:rPr>
            </w:pPr>
            <w:r>
              <w:rPr>
                <w:rFonts w:eastAsia="Times New Roman"/>
              </w:rPr>
              <w:t>3.5</w:t>
            </w:r>
          </w:p>
        </w:tc>
      </w:tr>
      <w:tr w:rsidR="00130823" w:rsidRPr="00E359BF" w14:paraId="7719172C" w14:textId="77777777" w:rsidTr="001D3F37">
        <w:tc>
          <w:tcPr>
            <w:tcW w:w="3297" w:type="dxa"/>
          </w:tcPr>
          <w:p w14:paraId="5D373BE7" w14:textId="77777777" w:rsidR="00B51A14" w:rsidRPr="00EB088B" w:rsidRDefault="00B51A14">
            <w:pPr>
              <w:pStyle w:val="TableText"/>
              <w:ind w:left="204"/>
              <w:rPr>
                <w:rFonts w:ascii="Franklin Gothic Book" w:hAnsi="Franklin Gothic Book"/>
                <w:b/>
                <w:bCs/>
              </w:rPr>
            </w:pPr>
            <w:r w:rsidRPr="00EB088B">
              <w:rPr>
                <w:rFonts w:ascii="Franklin Gothic Book" w:hAnsi="Franklin Gothic Book"/>
              </w:rPr>
              <w:t>Concept Development (K-3 only)</w:t>
            </w:r>
          </w:p>
        </w:tc>
        <w:tc>
          <w:tcPr>
            <w:tcW w:w="637" w:type="dxa"/>
          </w:tcPr>
          <w:p w14:paraId="2B01F8AB" w14:textId="77777777" w:rsidR="00B51A14" w:rsidRPr="00E359BF" w:rsidRDefault="00B51A14">
            <w:pPr>
              <w:pStyle w:val="TableTextCentered"/>
              <w:rPr>
                <w:rFonts w:eastAsia="Times New Roman"/>
              </w:rPr>
            </w:pPr>
            <w:r>
              <w:rPr>
                <w:rFonts w:eastAsia="Times New Roman"/>
              </w:rPr>
              <w:t>1</w:t>
            </w:r>
          </w:p>
        </w:tc>
        <w:tc>
          <w:tcPr>
            <w:tcW w:w="648" w:type="dxa"/>
          </w:tcPr>
          <w:p w14:paraId="05AD733E" w14:textId="77777777" w:rsidR="00B51A14" w:rsidRPr="00E359BF" w:rsidRDefault="00B51A14">
            <w:pPr>
              <w:pStyle w:val="TableTextCentered"/>
              <w:rPr>
                <w:rFonts w:eastAsia="Times New Roman"/>
              </w:rPr>
            </w:pPr>
            <w:r>
              <w:rPr>
                <w:rFonts w:eastAsia="Times New Roman"/>
              </w:rPr>
              <w:t>9</w:t>
            </w:r>
          </w:p>
        </w:tc>
        <w:tc>
          <w:tcPr>
            <w:tcW w:w="675" w:type="dxa"/>
          </w:tcPr>
          <w:p w14:paraId="6A2AD10F" w14:textId="77777777" w:rsidR="00B51A14" w:rsidRPr="00E359BF" w:rsidRDefault="00B51A14">
            <w:pPr>
              <w:pStyle w:val="TableTextCentered"/>
              <w:rPr>
                <w:rFonts w:eastAsia="Times New Roman"/>
              </w:rPr>
            </w:pPr>
            <w:r>
              <w:rPr>
                <w:rFonts w:eastAsia="Times New Roman"/>
              </w:rPr>
              <w:t>5</w:t>
            </w:r>
          </w:p>
        </w:tc>
        <w:tc>
          <w:tcPr>
            <w:tcW w:w="648" w:type="dxa"/>
          </w:tcPr>
          <w:p w14:paraId="07A32DDB" w14:textId="77777777" w:rsidR="00B51A14" w:rsidRPr="00E359BF" w:rsidRDefault="00B51A14">
            <w:pPr>
              <w:pStyle w:val="TableTextCentered"/>
              <w:rPr>
                <w:rFonts w:eastAsia="Times New Roman"/>
              </w:rPr>
            </w:pPr>
            <w:r>
              <w:rPr>
                <w:rFonts w:eastAsia="Times New Roman"/>
              </w:rPr>
              <w:t>5</w:t>
            </w:r>
          </w:p>
        </w:tc>
        <w:tc>
          <w:tcPr>
            <w:tcW w:w="662" w:type="dxa"/>
          </w:tcPr>
          <w:p w14:paraId="1A22D246" w14:textId="77777777" w:rsidR="00B51A14" w:rsidRPr="00E359BF" w:rsidRDefault="00B51A14">
            <w:pPr>
              <w:pStyle w:val="TableTextCentered"/>
              <w:rPr>
                <w:rFonts w:eastAsia="Times New Roman"/>
              </w:rPr>
            </w:pPr>
            <w:r>
              <w:rPr>
                <w:rFonts w:eastAsia="Times New Roman"/>
              </w:rPr>
              <w:t>6</w:t>
            </w:r>
          </w:p>
        </w:tc>
        <w:tc>
          <w:tcPr>
            <w:tcW w:w="655" w:type="dxa"/>
          </w:tcPr>
          <w:p w14:paraId="44E9853F" w14:textId="77777777" w:rsidR="00B51A14" w:rsidRPr="00E359BF" w:rsidRDefault="00B51A14">
            <w:pPr>
              <w:pStyle w:val="TableTextCentered"/>
              <w:rPr>
                <w:rFonts w:eastAsia="Times New Roman"/>
              </w:rPr>
            </w:pPr>
            <w:r>
              <w:rPr>
                <w:rFonts w:eastAsia="Times New Roman"/>
              </w:rPr>
              <w:t>0</w:t>
            </w:r>
          </w:p>
        </w:tc>
        <w:tc>
          <w:tcPr>
            <w:tcW w:w="655" w:type="dxa"/>
          </w:tcPr>
          <w:p w14:paraId="4DA9961B" w14:textId="77777777" w:rsidR="00B51A14" w:rsidRPr="00E359BF" w:rsidRDefault="00B51A14">
            <w:pPr>
              <w:pStyle w:val="TableTextCentered"/>
              <w:rPr>
                <w:rFonts w:eastAsia="Times New Roman"/>
              </w:rPr>
            </w:pPr>
            <w:r>
              <w:rPr>
                <w:rFonts w:eastAsia="Times New Roman"/>
              </w:rPr>
              <w:t>0</w:t>
            </w:r>
          </w:p>
        </w:tc>
        <w:tc>
          <w:tcPr>
            <w:tcW w:w="515" w:type="dxa"/>
          </w:tcPr>
          <w:p w14:paraId="7DF069F0" w14:textId="77777777" w:rsidR="00B51A14" w:rsidRPr="00E359BF" w:rsidRDefault="00B51A14">
            <w:pPr>
              <w:pStyle w:val="TableTextCentered"/>
              <w:rPr>
                <w:rFonts w:eastAsia="Times New Roman"/>
              </w:rPr>
            </w:pPr>
            <w:r>
              <w:rPr>
                <w:rFonts w:eastAsia="Times New Roman"/>
              </w:rPr>
              <w:t>26</w:t>
            </w:r>
          </w:p>
        </w:tc>
        <w:tc>
          <w:tcPr>
            <w:tcW w:w="952" w:type="dxa"/>
          </w:tcPr>
          <w:p w14:paraId="0B1D1E1E" w14:textId="77777777" w:rsidR="00B51A14" w:rsidRPr="00E359BF" w:rsidRDefault="00B51A14">
            <w:pPr>
              <w:pStyle w:val="TableTextCentered"/>
              <w:rPr>
                <w:rFonts w:eastAsia="Times New Roman"/>
              </w:rPr>
            </w:pPr>
            <w:r>
              <w:rPr>
                <w:rFonts w:eastAsia="Times New Roman"/>
              </w:rPr>
              <w:t>3.2</w:t>
            </w:r>
          </w:p>
        </w:tc>
      </w:tr>
      <w:tr w:rsidR="00B51A14" w:rsidRPr="00E359BF" w14:paraId="34A3D478" w14:textId="77777777" w:rsidTr="001D3F37">
        <w:tc>
          <w:tcPr>
            <w:tcW w:w="3297" w:type="dxa"/>
            <w:vAlign w:val="center"/>
          </w:tcPr>
          <w:p w14:paraId="189AEE9E" w14:textId="77777777" w:rsidR="00B51A14" w:rsidRPr="00EB088B" w:rsidRDefault="00B51A14">
            <w:pPr>
              <w:pStyle w:val="TableText"/>
              <w:ind w:left="204"/>
              <w:rPr>
                <w:rFonts w:ascii="Franklin Gothic Book" w:hAnsi="Franklin Gothic Book"/>
              </w:rPr>
            </w:pPr>
            <w:r w:rsidRPr="00EB088B">
              <w:rPr>
                <w:rFonts w:ascii="Franklin Gothic Book" w:hAnsi="Franklin Gothic Book"/>
              </w:rPr>
              <w:t>Content Understanding (UE only)</w:t>
            </w:r>
          </w:p>
        </w:tc>
        <w:tc>
          <w:tcPr>
            <w:tcW w:w="637" w:type="dxa"/>
          </w:tcPr>
          <w:p w14:paraId="0AC0F227" w14:textId="77777777" w:rsidR="00B51A14" w:rsidRPr="00E359BF" w:rsidRDefault="00B51A14">
            <w:pPr>
              <w:pStyle w:val="TableTextCentered"/>
              <w:rPr>
                <w:rFonts w:eastAsia="Times New Roman"/>
              </w:rPr>
            </w:pPr>
            <w:r>
              <w:rPr>
                <w:rFonts w:eastAsia="Times New Roman"/>
              </w:rPr>
              <w:t>0</w:t>
            </w:r>
          </w:p>
        </w:tc>
        <w:tc>
          <w:tcPr>
            <w:tcW w:w="648" w:type="dxa"/>
          </w:tcPr>
          <w:p w14:paraId="271671F9" w14:textId="77777777" w:rsidR="00B51A14" w:rsidRPr="00E359BF" w:rsidRDefault="00B51A14">
            <w:pPr>
              <w:pStyle w:val="TableTextCentered"/>
              <w:rPr>
                <w:rFonts w:eastAsia="Times New Roman"/>
              </w:rPr>
            </w:pPr>
            <w:r>
              <w:rPr>
                <w:rFonts w:eastAsia="Times New Roman"/>
              </w:rPr>
              <w:t>0</w:t>
            </w:r>
          </w:p>
        </w:tc>
        <w:tc>
          <w:tcPr>
            <w:tcW w:w="675" w:type="dxa"/>
          </w:tcPr>
          <w:p w14:paraId="231F32F4" w14:textId="77777777" w:rsidR="00B51A14" w:rsidRPr="00E359BF" w:rsidRDefault="00B51A14">
            <w:pPr>
              <w:pStyle w:val="TableTextCentered"/>
              <w:rPr>
                <w:rFonts w:eastAsia="Times New Roman"/>
              </w:rPr>
            </w:pPr>
            <w:r>
              <w:rPr>
                <w:rFonts w:eastAsia="Times New Roman"/>
              </w:rPr>
              <w:t>2</w:t>
            </w:r>
          </w:p>
        </w:tc>
        <w:tc>
          <w:tcPr>
            <w:tcW w:w="648" w:type="dxa"/>
          </w:tcPr>
          <w:p w14:paraId="7EF277C7" w14:textId="77777777" w:rsidR="00B51A14" w:rsidRPr="00E359BF" w:rsidRDefault="00B51A14">
            <w:pPr>
              <w:pStyle w:val="TableTextCentered"/>
              <w:rPr>
                <w:rFonts w:eastAsia="Times New Roman"/>
              </w:rPr>
            </w:pPr>
            <w:r>
              <w:rPr>
                <w:rFonts w:eastAsia="Times New Roman"/>
              </w:rPr>
              <w:t>3</w:t>
            </w:r>
          </w:p>
        </w:tc>
        <w:tc>
          <w:tcPr>
            <w:tcW w:w="662" w:type="dxa"/>
          </w:tcPr>
          <w:p w14:paraId="36EA15E3" w14:textId="77777777" w:rsidR="00B51A14" w:rsidRPr="00E359BF" w:rsidRDefault="00B51A14">
            <w:pPr>
              <w:pStyle w:val="TableTextCentered"/>
              <w:rPr>
                <w:rFonts w:eastAsia="Times New Roman"/>
              </w:rPr>
            </w:pPr>
            <w:r>
              <w:rPr>
                <w:rFonts w:eastAsia="Times New Roman"/>
              </w:rPr>
              <w:t>1</w:t>
            </w:r>
          </w:p>
        </w:tc>
        <w:tc>
          <w:tcPr>
            <w:tcW w:w="655" w:type="dxa"/>
          </w:tcPr>
          <w:p w14:paraId="4D568466" w14:textId="77777777" w:rsidR="00B51A14" w:rsidRPr="00E359BF" w:rsidRDefault="00B51A14">
            <w:pPr>
              <w:pStyle w:val="TableTextCentered"/>
              <w:rPr>
                <w:rFonts w:eastAsia="Times New Roman"/>
              </w:rPr>
            </w:pPr>
            <w:r>
              <w:rPr>
                <w:rFonts w:eastAsia="Times New Roman"/>
              </w:rPr>
              <w:t>1</w:t>
            </w:r>
          </w:p>
        </w:tc>
        <w:tc>
          <w:tcPr>
            <w:tcW w:w="655" w:type="dxa"/>
          </w:tcPr>
          <w:p w14:paraId="0B221C38" w14:textId="77777777" w:rsidR="00B51A14" w:rsidRPr="00E359BF" w:rsidRDefault="00B51A14">
            <w:pPr>
              <w:pStyle w:val="TableTextCentered"/>
              <w:rPr>
                <w:rFonts w:eastAsia="Times New Roman"/>
              </w:rPr>
            </w:pPr>
            <w:r>
              <w:rPr>
                <w:rFonts w:eastAsia="Times New Roman"/>
              </w:rPr>
              <w:t>2</w:t>
            </w:r>
          </w:p>
        </w:tc>
        <w:tc>
          <w:tcPr>
            <w:tcW w:w="515" w:type="dxa"/>
          </w:tcPr>
          <w:p w14:paraId="36A137AF" w14:textId="77777777" w:rsidR="00B51A14" w:rsidRPr="00E359BF" w:rsidRDefault="00B51A14">
            <w:pPr>
              <w:pStyle w:val="TableTextCentered"/>
              <w:rPr>
                <w:rFonts w:eastAsia="Times New Roman"/>
              </w:rPr>
            </w:pPr>
            <w:r>
              <w:rPr>
                <w:rFonts w:eastAsia="Times New Roman"/>
              </w:rPr>
              <w:t>9</w:t>
            </w:r>
          </w:p>
        </w:tc>
        <w:tc>
          <w:tcPr>
            <w:tcW w:w="952" w:type="dxa"/>
          </w:tcPr>
          <w:p w14:paraId="61E1F5E9" w14:textId="77777777" w:rsidR="00B51A14" w:rsidRPr="00E359BF" w:rsidRDefault="00B51A14">
            <w:pPr>
              <w:pStyle w:val="TableTextCentered"/>
              <w:rPr>
                <w:rFonts w:eastAsia="Times New Roman"/>
              </w:rPr>
            </w:pPr>
            <w:r>
              <w:rPr>
                <w:rFonts w:eastAsia="Times New Roman"/>
              </w:rPr>
              <w:t>4.8</w:t>
            </w:r>
          </w:p>
        </w:tc>
      </w:tr>
      <w:tr w:rsidR="00130823" w:rsidRPr="00E359BF" w14:paraId="4A296A15" w14:textId="77777777" w:rsidTr="001D3F37">
        <w:tc>
          <w:tcPr>
            <w:tcW w:w="3297" w:type="dxa"/>
            <w:vAlign w:val="center"/>
          </w:tcPr>
          <w:p w14:paraId="0C1ADDDB" w14:textId="77777777" w:rsidR="00B51A14" w:rsidRPr="00EB088B" w:rsidRDefault="00B51A14">
            <w:pPr>
              <w:pStyle w:val="TableText"/>
              <w:ind w:left="204"/>
              <w:rPr>
                <w:rFonts w:ascii="Franklin Gothic Book" w:hAnsi="Franklin Gothic Book"/>
              </w:rPr>
            </w:pPr>
            <w:r w:rsidRPr="00EB088B">
              <w:rPr>
                <w:rFonts w:ascii="Franklin Gothic Book" w:hAnsi="Franklin Gothic Book"/>
              </w:rPr>
              <w:t>Analysis and Inquiry (UE only)</w:t>
            </w:r>
          </w:p>
        </w:tc>
        <w:tc>
          <w:tcPr>
            <w:tcW w:w="637" w:type="dxa"/>
          </w:tcPr>
          <w:p w14:paraId="7DBDE15D" w14:textId="77777777" w:rsidR="00B51A14" w:rsidRPr="00E359BF" w:rsidRDefault="00B51A14">
            <w:pPr>
              <w:pStyle w:val="TableTextCentered"/>
              <w:rPr>
                <w:rFonts w:eastAsia="Times New Roman"/>
              </w:rPr>
            </w:pPr>
            <w:r>
              <w:rPr>
                <w:rFonts w:eastAsia="Times New Roman"/>
              </w:rPr>
              <w:t>1</w:t>
            </w:r>
          </w:p>
        </w:tc>
        <w:tc>
          <w:tcPr>
            <w:tcW w:w="648" w:type="dxa"/>
          </w:tcPr>
          <w:p w14:paraId="787B9F92" w14:textId="77777777" w:rsidR="00B51A14" w:rsidRPr="00E359BF" w:rsidRDefault="00B51A14">
            <w:pPr>
              <w:pStyle w:val="TableTextCentered"/>
              <w:rPr>
                <w:rFonts w:eastAsia="Times New Roman"/>
              </w:rPr>
            </w:pPr>
            <w:r>
              <w:rPr>
                <w:rFonts w:eastAsia="Times New Roman"/>
              </w:rPr>
              <w:t>3</w:t>
            </w:r>
          </w:p>
        </w:tc>
        <w:tc>
          <w:tcPr>
            <w:tcW w:w="675" w:type="dxa"/>
          </w:tcPr>
          <w:p w14:paraId="39A5AEBB" w14:textId="77777777" w:rsidR="00B51A14" w:rsidRPr="00E359BF" w:rsidRDefault="00B51A14">
            <w:pPr>
              <w:pStyle w:val="TableTextCentered"/>
              <w:rPr>
                <w:rFonts w:eastAsia="Times New Roman"/>
              </w:rPr>
            </w:pPr>
            <w:r>
              <w:rPr>
                <w:rFonts w:eastAsia="Times New Roman"/>
              </w:rPr>
              <w:t>5</w:t>
            </w:r>
          </w:p>
        </w:tc>
        <w:tc>
          <w:tcPr>
            <w:tcW w:w="648" w:type="dxa"/>
          </w:tcPr>
          <w:p w14:paraId="242D1E2B" w14:textId="77777777" w:rsidR="00B51A14" w:rsidRPr="00E359BF" w:rsidRDefault="00B51A14">
            <w:pPr>
              <w:pStyle w:val="TableTextCentered"/>
              <w:rPr>
                <w:rFonts w:eastAsia="Times New Roman"/>
              </w:rPr>
            </w:pPr>
            <w:r>
              <w:rPr>
                <w:rFonts w:eastAsia="Times New Roman"/>
              </w:rPr>
              <w:t>0</w:t>
            </w:r>
          </w:p>
        </w:tc>
        <w:tc>
          <w:tcPr>
            <w:tcW w:w="662" w:type="dxa"/>
          </w:tcPr>
          <w:p w14:paraId="71EB101D" w14:textId="77777777" w:rsidR="00B51A14" w:rsidRPr="00E359BF" w:rsidRDefault="00B51A14">
            <w:pPr>
              <w:pStyle w:val="TableTextCentered"/>
              <w:rPr>
                <w:rFonts w:eastAsia="Times New Roman"/>
              </w:rPr>
            </w:pPr>
            <w:r>
              <w:rPr>
                <w:rFonts w:eastAsia="Times New Roman"/>
              </w:rPr>
              <w:t>0</w:t>
            </w:r>
          </w:p>
        </w:tc>
        <w:tc>
          <w:tcPr>
            <w:tcW w:w="655" w:type="dxa"/>
          </w:tcPr>
          <w:p w14:paraId="61D62716" w14:textId="77777777" w:rsidR="00B51A14" w:rsidRPr="00E359BF" w:rsidRDefault="00B51A14">
            <w:pPr>
              <w:pStyle w:val="TableTextCentered"/>
              <w:rPr>
                <w:rFonts w:eastAsia="Times New Roman"/>
              </w:rPr>
            </w:pPr>
            <w:r>
              <w:rPr>
                <w:rFonts w:eastAsia="Times New Roman"/>
              </w:rPr>
              <w:t>0</w:t>
            </w:r>
          </w:p>
        </w:tc>
        <w:tc>
          <w:tcPr>
            <w:tcW w:w="655" w:type="dxa"/>
          </w:tcPr>
          <w:p w14:paraId="6FA66F40" w14:textId="77777777" w:rsidR="00B51A14" w:rsidRPr="00E359BF" w:rsidRDefault="00B51A14">
            <w:pPr>
              <w:pStyle w:val="TableTextCentered"/>
              <w:rPr>
                <w:rFonts w:eastAsia="Times New Roman"/>
              </w:rPr>
            </w:pPr>
            <w:r>
              <w:rPr>
                <w:rFonts w:eastAsia="Times New Roman"/>
              </w:rPr>
              <w:t>0</w:t>
            </w:r>
          </w:p>
        </w:tc>
        <w:tc>
          <w:tcPr>
            <w:tcW w:w="515" w:type="dxa"/>
          </w:tcPr>
          <w:p w14:paraId="5F06D88B" w14:textId="77777777" w:rsidR="00B51A14" w:rsidRPr="00E359BF" w:rsidRDefault="00B51A14">
            <w:pPr>
              <w:pStyle w:val="TableTextCentered"/>
              <w:rPr>
                <w:rFonts w:eastAsia="Times New Roman"/>
              </w:rPr>
            </w:pPr>
            <w:r>
              <w:rPr>
                <w:rFonts w:eastAsia="Times New Roman"/>
              </w:rPr>
              <w:t>9</w:t>
            </w:r>
          </w:p>
        </w:tc>
        <w:tc>
          <w:tcPr>
            <w:tcW w:w="952" w:type="dxa"/>
          </w:tcPr>
          <w:p w14:paraId="24AE34B9" w14:textId="77777777" w:rsidR="00B51A14" w:rsidRPr="00E359BF" w:rsidRDefault="00B51A14">
            <w:pPr>
              <w:pStyle w:val="TableTextCentered"/>
              <w:rPr>
                <w:rFonts w:eastAsia="Times New Roman"/>
              </w:rPr>
            </w:pPr>
            <w:r>
              <w:rPr>
                <w:rFonts w:eastAsia="Times New Roman"/>
              </w:rPr>
              <w:t>2.4</w:t>
            </w:r>
          </w:p>
        </w:tc>
      </w:tr>
      <w:tr w:rsidR="00B51A14" w:rsidRPr="00E359BF" w14:paraId="63487035" w14:textId="77777777" w:rsidTr="001D3F37">
        <w:tc>
          <w:tcPr>
            <w:tcW w:w="3297" w:type="dxa"/>
          </w:tcPr>
          <w:p w14:paraId="31D78F68" w14:textId="77777777" w:rsidR="00B51A14" w:rsidRPr="00EB088B" w:rsidRDefault="00B51A14">
            <w:pPr>
              <w:pStyle w:val="TableText"/>
              <w:ind w:left="204"/>
              <w:rPr>
                <w:rFonts w:ascii="Franklin Gothic Book" w:hAnsi="Franklin Gothic Book"/>
                <w:b/>
                <w:bCs/>
              </w:rPr>
            </w:pPr>
            <w:r w:rsidRPr="00EB088B">
              <w:rPr>
                <w:rFonts w:ascii="Franklin Gothic Book" w:hAnsi="Franklin Gothic Book"/>
              </w:rPr>
              <w:t>Quality of Feedback</w:t>
            </w:r>
          </w:p>
        </w:tc>
        <w:tc>
          <w:tcPr>
            <w:tcW w:w="637" w:type="dxa"/>
          </w:tcPr>
          <w:p w14:paraId="35A55236" w14:textId="77777777" w:rsidR="00B51A14" w:rsidRPr="00E359BF" w:rsidRDefault="00B51A14">
            <w:pPr>
              <w:pStyle w:val="TableTextCentered"/>
              <w:rPr>
                <w:rFonts w:eastAsia="Times New Roman"/>
              </w:rPr>
            </w:pPr>
            <w:r>
              <w:rPr>
                <w:rFonts w:eastAsia="Times New Roman"/>
              </w:rPr>
              <w:t>0</w:t>
            </w:r>
          </w:p>
        </w:tc>
        <w:tc>
          <w:tcPr>
            <w:tcW w:w="648" w:type="dxa"/>
          </w:tcPr>
          <w:p w14:paraId="224FBBC2" w14:textId="77777777" w:rsidR="00B51A14" w:rsidRPr="00E359BF" w:rsidRDefault="00B51A14">
            <w:pPr>
              <w:pStyle w:val="TableTextCentered"/>
              <w:rPr>
                <w:rFonts w:eastAsia="Times New Roman"/>
              </w:rPr>
            </w:pPr>
            <w:r>
              <w:rPr>
                <w:rFonts w:eastAsia="Times New Roman"/>
              </w:rPr>
              <w:t>8</w:t>
            </w:r>
          </w:p>
        </w:tc>
        <w:tc>
          <w:tcPr>
            <w:tcW w:w="675" w:type="dxa"/>
          </w:tcPr>
          <w:p w14:paraId="67E2C8A8" w14:textId="77777777" w:rsidR="00B51A14" w:rsidRPr="00E359BF" w:rsidRDefault="00B51A14">
            <w:pPr>
              <w:pStyle w:val="TableTextCentered"/>
              <w:rPr>
                <w:rFonts w:eastAsia="Times New Roman"/>
              </w:rPr>
            </w:pPr>
            <w:r>
              <w:rPr>
                <w:rFonts w:eastAsia="Times New Roman"/>
              </w:rPr>
              <w:t>10</w:t>
            </w:r>
          </w:p>
        </w:tc>
        <w:tc>
          <w:tcPr>
            <w:tcW w:w="648" w:type="dxa"/>
          </w:tcPr>
          <w:p w14:paraId="0238C44E" w14:textId="77777777" w:rsidR="00B51A14" w:rsidRPr="00E359BF" w:rsidRDefault="00B51A14">
            <w:pPr>
              <w:pStyle w:val="TableTextCentered"/>
              <w:rPr>
                <w:rFonts w:eastAsia="Times New Roman"/>
              </w:rPr>
            </w:pPr>
            <w:r>
              <w:rPr>
                <w:rFonts w:eastAsia="Times New Roman"/>
              </w:rPr>
              <w:t>8</w:t>
            </w:r>
          </w:p>
        </w:tc>
        <w:tc>
          <w:tcPr>
            <w:tcW w:w="662" w:type="dxa"/>
          </w:tcPr>
          <w:p w14:paraId="56CF8DB2" w14:textId="77777777" w:rsidR="00B51A14" w:rsidRPr="00E359BF" w:rsidRDefault="00B51A14">
            <w:pPr>
              <w:pStyle w:val="TableTextCentered"/>
              <w:rPr>
                <w:rFonts w:eastAsia="Times New Roman"/>
              </w:rPr>
            </w:pPr>
            <w:r>
              <w:rPr>
                <w:rFonts w:eastAsia="Times New Roman"/>
              </w:rPr>
              <w:t>3</w:t>
            </w:r>
          </w:p>
        </w:tc>
        <w:tc>
          <w:tcPr>
            <w:tcW w:w="655" w:type="dxa"/>
          </w:tcPr>
          <w:p w14:paraId="737BC9B1" w14:textId="77777777" w:rsidR="00B51A14" w:rsidRPr="00E359BF" w:rsidRDefault="00B51A14">
            <w:pPr>
              <w:pStyle w:val="TableTextCentered"/>
              <w:rPr>
                <w:rFonts w:eastAsia="Times New Roman"/>
              </w:rPr>
            </w:pPr>
            <w:r>
              <w:rPr>
                <w:rFonts w:eastAsia="Times New Roman"/>
              </w:rPr>
              <w:t>5</w:t>
            </w:r>
          </w:p>
        </w:tc>
        <w:tc>
          <w:tcPr>
            <w:tcW w:w="655" w:type="dxa"/>
          </w:tcPr>
          <w:p w14:paraId="6EF58EF2" w14:textId="77777777" w:rsidR="00B51A14" w:rsidRPr="00E359BF" w:rsidRDefault="00B51A14">
            <w:pPr>
              <w:pStyle w:val="TableTextCentered"/>
              <w:rPr>
                <w:rFonts w:eastAsia="Times New Roman"/>
              </w:rPr>
            </w:pPr>
            <w:r>
              <w:rPr>
                <w:rFonts w:eastAsia="Times New Roman"/>
              </w:rPr>
              <w:t>1</w:t>
            </w:r>
          </w:p>
        </w:tc>
        <w:tc>
          <w:tcPr>
            <w:tcW w:w="515" w:type="dxa"/>
          </w:tcPr>
          <w:p w14:paraId="5D79DFA9" w14:textId="77777777" w:rsidR="00B51A14" w:rsidRPr="00E359BF" w:rsidRDefault="00B51A14">
            <w:pPr>
              <w:pStyle w:val="TableTextCentered"/>
              <w:rPr>
                <w:rFonts w:eastAsia="Times New Roman"/>
              </w:rPr>
            </w:pPr>
            <w:r>
              <w:rPr>
                <w:rFonts w:eastAsia="Times New Roman"/>
              </w:rPr>
              <w:t>35</w:t>
            </w:r>
          </w:p>
        </w:tc>
        <w:tc>
          <w:tcPr>
            <w:tcW w:w="952" w:type="dxa"/>
          </w:tcPr>
          <w:p w14:paraId="27863914" w14:textId="77777777" w:rsidR="00B51A14" w:rsidRPr="00E359BF" w:rsidRDefault="00B51A14">
            <w:pPr>
              <w:pStyle w:val="TableTextCentered"/>
              <w:rPr>
                <w:rFonts w:eastAsia="Times New Roman"/>
              </w:rPr>
            </w:pPr>
            <w:r>
              <w:rPr>
                <w:rFonts w:eastAsia="Times New Roman"/>
              </w:rPr>
              <w:t>3.7</w:t>
            </w:r>
          </w:p>
        </w:tc>
      </w:tr>
      <w:tr w:rsidR="00130823" w:rsidRPr="00E359BF" w14:paraId="36CBFC43" w14:textId="77777777" w:rsidTr="001D3F37">
        <w:tc>
          <w:tcPr>
            <w:tcW w:w="3297" w:type="dxa"/>
          </w:tcPr>
          <w:p w14:paraId="6D058714" w14:textId="77777777" w:rsidR="00B51A14" w:rsidRPr="00EB088B" w:rsidRDefault="00B51A14">
            <w:pPr>
              <w:pStyle w:val="TableText"/>
              <w:ind w:left="204"/>
              <w:rPr>
                <w:rFonts w:ascii="Franklin Gothic Book" w:hAnsi="Franklin Gothic Book"/>
                <w:b/>
                <w:bCs/>
              </w:rPr>
            </w:pPr>
            <w:r w:rsidRPr="00EB088B">
              <w:rPr>
                <w:rFonts w:ascii="Franklin Gothic Book" w:hAnsi="Franklin Gothic Book"/>
              </w:rPr>
              <w:t>Language Modeling (K-3 only)</w:t>
            </w:r>
          </w:p>
        </w:tc>
        <w:tc>
          <w:tcPr>
            <w:tcW w:w="637" w:type="dxa"/>
          </w:tcPr>
          <w:p w14:paraId="081C04B4" w14:textId="77777777" w:rsidR="00B51A14" w:rsidRPr="00E359BF" w:rsidRDefault="00B51A14">
            <w:pPr>
              <w:pStyle w:val="TableTextCentered"/>
              <w:rPr>
                <w:rFonts w:eastAsia="Times New Roman"/>
              </w:rPr>
            </w:pPr>
            <w:r>
              <w:rPr>
                <w:rFonts w:eastAsia="Times New Roman"/>
              </w:rPr>
              <w:t>5</w:t>
            </w:r>
          </w:p>
        </w:tc>
        <w:tc>
          <w:tcPr>
            <w:tcW w:w="648" w:type="dxa"/>
          </w:tcPr>
          <w:p w14:paraId="35ED1960" w14:textId="77777777" w:rsidR="00B51A14" w:rsidRPr="00E359BF" w:rsidRDefault="00B51A14">
            <w:pPr>
              <w:pStyle w:val="TableTextCentered"/>
              <w:rPr>
                <w:rFonts w:eastAsia="Times New Roman"/>
              </w:rPr>
            </w:pPr>
            <w:r>
              <w:rPr>
                <w:rFonts w:eastAsia="Times New Roman"/>
              </w:rPr>
              <w:t>4</w:t>
            </w:r>
          </w:p>
        </w:tc>
        <w:tc>
          <w:tcPr>
            <w:tcW w:w="675" w:type="dxa"/>
          </w:tcPr>
          <w:p w14:paraId="63F34340" w14:textId="77777777" w:rsidR="00B51A14" w:rsidRPr="00E359BF" w:rsidRDefault="00B51A14">
            <w:pPr>
              <w:pStyle w:val="TableTextCentered"/>
              <w:rPr>
                <w:rFonts w:eastAsia="Times New Roman"/>
              </w:rPr>
            </w:pPr>
            <w:r>
              <w:rPr>
                <w:rFonts w:eastAsia="Times New Roman"/>
              </w:rPr>
              <w:t>3</w:t>
            </w:r>
          </w:p>
        </w:tc>
        <w:tc>
          <w:tcPr>
            <w:tcW w:w="648" w:type="dxa"/>
          </w:tcPr>
          <w:p w14:paraId="0667E41E" w14:textId="77777777" w:rsidR="00B51A14" w:rsidRPr="00E359BF" w:rsidRDefault="00B51A14">
            <w:pPr>
              <w:pStyle w:val="TableTextCentered"/>
              <w:rPr>
                <w:rFonts w:eastAsia="Times New Roman"/>
              </w:rPr>
            </w:pPr>
            <w:r>
              <w:rPr>
                <w:rFonts w:eastAsia="Times New Roman"/>
              </w:rPr>
              <w:t>7</w:t>
            </w:r>
          </w:p>
        </w:tc>
        <w:tc>
          <w:tcPr>
            <w:tcW w:w="662" w:type="dxa"/>
          </w:tcPr>
          <w:p w14:paraId="5AA6FBA8" w14:textId="77777777" w:rsidR="00B51A14" w:rsidRPr="00E359BF" w:rsidRDefault="00B51A14">
            <w:pPr>
              <w:pStyle w:val="TableTextCentered"/>
              <w:rPr>
                <w:rFonts w:eastAsia="Times New Roman"/>
              </w:rPr>
            </w:pPr>
            <w:r>
              <w:rPr>
                <w:rFonts w:eastAsia="Times New Roman"/>
              </w:rPr>
              <w:t>6</w:t>
            </w:r>
          </w:p>
        </w:tc>
        <w:tc>
          <w:tcPr>
            <w:tcW w:w="655" w:type="dxa"/>
          </w:tcPr>
          <w:p w14:paraId="5311550A" w14:textId="77777777" w:rsidR="00B51A14" w:rsidRPr="00E359BF" w:rsidRDefault="00B51A14">
            <w:pPr>
              <w:pStyle w:val="TableTextCentered"/>
              <w:rPr>
                <w:rFonts w:eastAsia="Times New Roman"/>
              </w:rPr>
            </w:pPr>
            <w:r>
              <w:rPr>
                <w:rFonts w:eastAsia="Times New Roman"/>
              </w:rPr>
              <w:t>0</w:t>
            </w:r>
          </w:p>
        </w:tc>
        <w:tc>
          <w:tcPr>
            <w:tcW w:w="655" w:type="dxa"/>
          </w:tcPr>
          <w:p w14:paraId="5AF847E2" w14:textId="77777777" w:rsidR="00B51A14" w:rsidRPr="00E359BF" w:rsidRDefault="00B51A14">
            <w:pPr>
              <w:pStyle w:val="TableTextCentered"/>
              <w:rPr>
                <w:rFonts w:eastAsia="Times New Roman"/>
              </w:rPr>
            </w:pPr>
            <w:r>
              <w:rPr>
                <w:rFonts w:eastAsia="Times New Roman"/>
              </w:rPr>
              <w:t>1</w:t>
            </w:r>
          </w:p>
        </w:tc>
        <w:tc>
          <w:tcPr>
            <w:tcW w:w="515" w:type="dxa"/>
          </w:tcPr>
          <w:p w14:paraId="01EA8E7C" w14:textId="77777777" w:rsidR="00B51A14" w:rsidRPr="00E359BF" w:rsidRDefault="00B51A14">
            <w:pPr>
              <w:pStyle w:val="TableTextCentered"/>
              <w:rPr>
                <w:rFonts w:eastAsia="Times New Roman"/>
              </w:rPr>
            </w:pPr>
            <w:r>
              <w:rPr>
                <w:rFonts w:eastAsia="Times New Roman"/>
              </w:rPr>
              <w:t>26</w:t>
            </w:r>
          </w:p>
        </w:tc>
        <w:tc>
          <w:tcPr>
            <w:tcW w:w="952" w:type="dxa"/>
          </w:tcPr>
          <w:p w14:paraId="1E68D54F" w14:textId="77777777" w:rsidR="00B51A14" w:rsidRPr="00E359BF" w:rsidRDefault="00B51A14">
            <w:pPr>
              <w:pStyle w:val="TableTextCentered"/>
              <w:rPr>
                <w:rFonts w:eastAsia="Times New Roman"/>
              </w:rPr>
            </w:pPr>
            <w:r>
              <w:rPr>
                <w:rFonts w:eastAsia="Times New Roman"/>
              </w:rPr>
              <w:t>3.3</w:t>
            </w:r>
          </w:p>
        </w:tc>
      </w:tr>
      <w:tr w:rsidR="00B51A14" w:rsidRPr="00E359BF" w14:paraId="55C4B3E3" w14:textId="77777777" w:rsidTr="001D3F37">
        <w:tc>
          <w:tcPr>
            <w:tcW w:w="3297" w:type="dxa"/>
            <w:vAlign w:val="center"/>
          </w:tcPr>
          <w:p w14:paraId="4A996889" w14:textId="77777777" w:rsidR="00B51A14" w:rsidRPr="00EB088B" w:rsidRDefault="00B51A14">
            <w:pPr>
              <w:pStyle w:val="TableText"/>
              <w:ind w:left="204"/>
              <w:rPr>
                <w:rFonts w:ascii="Franklin Gothic Book" w:hAnsi="Franklin Gothic Book"/>
              </w:rPr>
            </w:pPr>
            <w:r w:rsidRPr="00EB088B">
              <w:rPr>
                <w:rFonts w:ascii="Franklin Gothic Book" w:hAnsi="Franklin Gothic Book"/>
              </w:rPr>
              <w:t>Instructional Dialogue (UE only)</w:t>
            </w:r>
          </w:p>
        </w:tc>
        <w:tc>
          <w:tcPr>
            <w:tcW w:w="637" w:type="dxa"/>
          </w:tcPr>
          <w:p w14:paraId="7A4C3392" w14:textId="77777777" w:rsidR="00B51A14" w:rsidRPr="00E359BF" w:rsidRDefault="00B51A14">
            <w:pPr>
              <w:pStyle w:val="TableTextCentered"/>
              <w:rPr>
                <w:rFonts w:eastAsia="Times New Roman"/>
              </w:rPr>
            </w:pPr>
            <w:r>
              <w:rPr>
                <w:rFonts w:eastAsia="Times New Roman"/>
              </w:rPr>
              <w:t>1</w:t>
            </w:r>
          </w:p>
        </w:tc>
        <w:tc>
          <w:tcPr>
            <w:tcW w:w="648" w:type="dxa"/>
          </w:tcPr>
          <w:p w14:paraId="58636624" w14:textId="77777777" w:rsidR="00B51A14" w:rsidRPr="00E359BF" w:rsidRDefault="00B51A14">
            <w:pPr>
              <w:pStyle w:val="TableTextCentered"/>
              <w:rPr>
                <w:rFonts w:eastAsia="Times New Roman"/>
              </w:rPr>
            </w:pPr>
            <w:r>
              <w:rPr>
                <w:rFonts w:eastAsia="Times New Roman"/>
              </w:rPr>
              <w:t>0</w:t>
            </w:r>
          </w:p>
        </w:tc>
        <w:tc>
          <w:tcPr>
            <w:tcW w:w="675" w:type="dxa"/>
          </w:tcPr>
          <w:p w14:paraId="785267E3" w14:textId="77777777" w:rsidR="00B51A14" w:rsidRPr="00E359BF" w:rsidRDefault="00B51A14">
            <w:pPr>
              <w:pStyle w:val="TableTextCentered"/>
              <w:rPr>
                <w:rFonts w:eastAsia="Times New Roman"/>
              </w:rPr>
            </w:pPr>
            <w:r>
              <w:rPr>
                <w:rFonts w:eastAsia="Times New Roman"/>
              </w:rPr>
              <w:t>1</w:t>
            </w:r>
          </w:p>
        </w:tc>
        <w:tc>
          <w:tcPr>
            <w:tcW w:w="648" w:type="dxa"/>
          </w:tcPr>
          <w:p w14:paraId="0C68767D" w14:textId="77777777" w:rsidR="00B51A14" w:rsidRPr="00E359BF" w:rsidRDefault="00B51A14">
            <w:pPr>
              <w:pStyle w:val="TableTextCentered"/>
              <w:rPr>
                <w:rFonts w:eastAsia="Times New Roman"/>
              </w:rPr>
            </w:pPr>
            <w:r>
              <w:rPr>
                <w:rFonts w:eastAsia="Times New Roman"/>
              </w:rPr>
              <w:t>3</w:t>
            </w:r>
          </w:p>
        </w:tc>
        <w:tc>
          <w:tcPr>
            <w:tcW w:w="662" w:type="dxa"/>
          </w:tcPr>
          <w:p w14:paraId="1E96592D" w14:textId="77777777" w:rsidR="00B51A14" w:rsidRPr="00E359BF" w:rsidRDefault="00B51A14">
            <w:pPr>
              <w:pStyle w:val="TableTextCentered"/>
              <w:rPr>
                <w:rFonts w:eastAsia="Times New Roman"/>
              </w:rPr>
            </w:pPr>
            <w:r>
              <w:rPr>
                <w:rFonts w:eastAsia="Times New Roman"/>
              </w:rPr>
              <w:t>4</w:t>
            </w:r>
          </w:p>
        </w:tc>
        <w:tc>
          <w:tcPr>
            <w:tcW w:w="655" w:type="dxa"/>
          </w:tcPr>
          <w:p w14:paraId="08E7DCEE" w14:textId="77777777" w:rsidR="00B51A14" w:rsidRPr="00E359BF" w:rsidRDefault="00B51A14">
            <w:pPr>
              <w:pStyle w:val="TableTextCentered"/>
              <w:rPr>
                <w:rFonts w:eastAsia="Times New Roman"/>
              </w:rPr>
            </w:pPr>
            <w:r>
              <w:rPr>
                <w:rFonts w:eastAsia="Times New Roman"/>
              </w:rPr>
              <w:t>0</w:t>
            </w:r>
          </w:p>
        </w:tc>
        <w:tc>
          <w:tcPr>
            <w:tcW w:w="655" w:type="dxa"/>
          </w:tcPr>
          <w:p w14:paraId="4213582C" w14:textId="77777777" w:rsidR="00B51A14" w:rsidRPr="00E359BF" w:rsidRDefault="00B51A14">
            <w:pPr>
              <w:pStyle w:val="TableTextCentered"/>
              <w:rPr>
                <w:rFonts w:eastAsia="Times New Roman"/>
              </w:rPr>
            </w:pPr>
            <w:r>
              <w:rPr>
                <w:rFonts w:eastAsia="Times New Roman"/>
              </w:rPr>
              <w:t>0</w:t>
            </w:r>
          </w:p>
        </w:tc>
        <w:tc>
          <w:tcPr>
            <w:tcW w:w="515" w:type="dxa"/>
          </w:tcPr>
          <w:p w14:paraId="7B2A7549" w14:textId="77777777" w:rsidR="00B51A14" w:rsidRPr="00E359BF" w:rsidRDefault="00B51A14">
            <w:pPr>
              <w:pStyle w:val="TableTextCentered"/>
              <w:rPr>
                <w:rFonts w:eastAsia="Times New Roman"/>
              </w:rPr>
            </w:pPr>
            <w:r>
              <w:rPr>
                <w:rFonts w:eastAsia="Times New Roman"/>
              </w:rPr>
              <w:t>9</w:t>
            </w:r>
          </w:p>
        </w:tc>
        <w:tc>
          <w:tcPr>
            <w:tcW w:w="952" w:type="dxa"/>
          </w:tcPr>
          <w:p w14:paraId="26E2618A" w14:textId="77777777" w:rsidR="00B51A14" w:rsidRPr="00E359BF" w:rsidRDefault="00B51A14">
            <w:pPr>
              <w:pStyle w:val="TableTextCentered"/>
              <w:rPr>
                <w:rFonts w:eastAsia="Times New Roman"/>
              </w:rPr>
            </w:pPr>
            <w:r>
              <w:rPr>
                <w:rFonts w:eastAsia="Times New Roman"/>
              </w:rPr>
              <w:t>4.0</w:t>
            </w:r>
          </w:p>
        </w:tc>
      </w:tr>
      <w:tr w:rsidR="00B51A14" w:rsidRPr="008461FE" w14:paraId="4163AFCD" w14:textId="77777777" w:rsidTr="001D3F37">
        <w:tc>
          <w:tcPr>
            <w:tcW w:w="3297" w:type="dxa"/>
            <w:shd w:val="clear" w:color="auto" w:fill="D9E2F3" w:themeFill="accent5" w:themeFillTint="33"/>
            <w:vAlign w:val="center"/>
          </w:tcPr>
          <w:p w14:paraId="7635F39D" w14:textId="77777777" w:rsidR="00B51A14" w:rsidRPr="008461FE" w:rsidRDefault="00B51A14" w:rsidP="00130823">
            <w:pPr>
              <w:pStyle w:val="TableSubheading"/>
            </w:pPr>
            <w:r w:rsidRPr="008461FE">
              <w:t>Student Engagement (UE only)</w:t>
            </w:r>
          </w:p>
        </w:tc>
        <w:tc>
          <w:tcPr>
            <w:tcW w:w="637" w:type="dxa"/>
            <w:shd w:val="clear" w:color="auto" w:fill="D9E2F3" w:themeFill="accent5" w:themeFillTint="33"/>
          </w:tcPr>
          <w:p w14:paraId="0ECFBA4F" w14:textId="77777777" w:rsidR="00B51A14" w:rsidRPr="008461FE" w:rsidRDefault="00B51A14">
            <w:pPr>
              <w:pStyle w:val="TableTextCentered"/>
              <w:rPr>
                <w:rFonts w:eastAsia="Times New Roman"/>
                <w:b/>
                <w:bCs/>
              </w:rPr>
            </w:pPr>
            <w:r>
              <w:rPr>
                <w:rFonts w:eastAsia="Times New Roman"/>
                <w:b/>
                <w:bCs/>
              </w:rPr>
              <w:t>0</w:t>
            </w:r>
          </w:p>
        </w:tc>
        <w:tc>
          <w:tcPr>
            <w:tcW w:w="648" w:type="dxa"/>
            <w:shd w:val="clear" w:color="auto" w:fill="D9E2F3" w:themeFill="accent5" w:themeFillTint="33"/>
          </w:tcPr>
          <w:p w14:paraId="522B2E4F" w14:textId="77777777" w:rsidR="00B51A14" w:rsidRPr="008461FE" w:rsidRDefault="00B51A14">
            <w:pPr>
              <w:pStyle w:val="TableTextCentered"/>
              <w:rPr>
                <w:rFonts w:eastAsia="Times New Roman"/>
                <w:b/>
                <w:bCs/>
              </w:rPr>
            </w:pPr>
            <w:r>
              <w:rPr>
                <w:rFonts w:eastAsia="Times New Roman"/>
                <w:b/>
                <w:bCs/>
              </w:rPr>
              <w:t>0</w:t>
            </w:r>
          </w:p>
        </w:tc>
        <w:tc>
          <w:tcPr>
            <w:tcW w:w="675" w:type="dxa"/>
            <w:shd w:val="clear" w:color="auto" w:fill="D9E2F3" w:themeFill="accent5" w:themeFillTint="33"/>
          </w:tcPr>
          <w:p w14:paraId="5D9C5CB9" w14:textId="77777777" w:rsidR="00B51A14" w:rsidRPr="008461FE" w:rsidRDefault="00B51A14">
            <w:pPr>
              <w:pStyle w:val="TableTextCentered"/>
              <w:rPr>
                <w:rFonts w:eastAsia="Times New Roman"/>
                <w:b/>
                <w:bCs/>
              </w:rPr>
            </w:pPr>
            <w:r>
              <w:rPr>
                <w:rFonts w:eastAsia="Times New Roman"/>
                <w:b/>
                <w:bCs/>
              </w:rPr>
              <w:t>0</w:t>
            </w:r>
          </w:p>
        </w:tc>
        <w:tc>
          <w:tcPr>
            <w:tcW w:w="648" w:type="dxa"/>
            <w:shd w:val="clear" w:color="auto" w:fill="D9E2F3" w:themeFill="accent5" w:themeFillTint="33"/>
          </w:tcPr>
          <w:p w14:paraId="529DFEBF" w14:textId="77777777" w:rsidR="00B51A14" w:rsidRPr="008461FE" w:rsidRDefault="00B51A14">
            <w:pPr>
              <w:pStyle w:val="TableTextCentered"/>
              <w:rPr>
                <w:rFonts w:eastAsia="Times New Roman"/>
                <w:b/>
                <w:bCs/>
              </w:rPr>
            </w:pPr>
            <w:r>
              <w:rPr>
                <w:rFonts w:eastAsia="Times New Roman"/>
                <w:b/>
                <w:bCs/>
              </w:rPr>
              <w:t>0</w:t>
            </w:r>
          </w:p>
        </w:tc>
        <w:tc>
          <w:tcPr>
            <w:tcW w:w="662" w:type="dxa"/>
            <w:shd w:val="clear" w:color="auto" w:fill="D9E2F3" w:themeFill="accent5" w:themeFillTint="33"/>
          </w:tcPr>
          <w:p w14:paraId="1242C18D" w14:textId="77777777" w:rsidR="00B51A14" w:rsidRPr="008461FE" w:rsidRDefault="00B51A14">
            <w:pPr>
              <w:pStyle w:val="TableTextCentered"/>
              <w:rPr>
                <w:rFonts w:eastAsia="Times New Roman"/>
                <w:b/>
                <w:bCs/>
              </w:rPr>
            </w:pPr>
            <w:r>
              <w:rPr>
                <w:rFonts w:eastAsia="Times New Roman"/>
                <w:b/>
                <w:bCs/>
              </w:rPr>
              <w:t>5</w:t>
            </w:r>
          </w:p>
        </w:tc>
        <w:tc>
          <w:tcPr>
            <w:tcW w:w="655" w:type="dxa"/>
            <w:shd w:val="clear" w:color="auto" w:fill="D9E2F3" w:themeFill="accent5" w:themeFillTint="33"/>
          </w:tcPr>
          <w:p w14:paraId="260801BC" w14:textId="77777777" w:rsidR="00B51A14" w:rsidRPr="008461FE" w:rsidRDefault="00B51A14">
            <w:pPr>
              <w:pStyle w:val="TableTextCentered"/>
              <w:rPr>
                <w:rFonts w:eastAsia="Times New Roman"/>
                <w:b/>
                <w:bCs/>
              </w:rPr>
            </w:pPr>
            <w:r>
              <w:rPr>
                <w:rFonts w:eastAsia="Times New Roman"/>
                <w:b/>
                <w:bCs/>
              </w:rPr>
              <w:t>4</w:t>
            </w:r>
          </w:p>
        </w:tc>
        <w:tc>
          <w:tcPr>
            <w:tcW w:w="655" w:type="dxa"/>
            <w:shd w:val="clear" w:color="auto" w:fill="D9E2F3" w:themeFill="accent5" w:themeFillTint="33"/>
          </w:tcPr>
          <w:p w14:paraId="1C375607" w14:textId="77777777" w:rsidR="00B51A14" w:rsidRPr="008461FE" w:rsidRDefault="00B51A14">
            <w:pPr>
              <w:pStyle w:val="TableTextCentered"/>
              <w:rPr>
                <w:rFonts w:eastAsia="Times New Roman"/>
                <w:b/>
                <w:bCs/>
              </w:rPr>
            </w:pPr>
            <w:r>
              <w:rPr>
                <w:rFonts w:eastAsia="Times New Roman"/>
                <w:b/>
                <w:bCs/>
              </w:rPr>
              <w:t>0</w:t>
            </w:r>
          </w:p>
        </w:tc>
        <w:tc>
          <w:tcPr>
            <w:tcW w:w="515" w:type="dxa"/>
            <w:shd w:val="clear" w:color="auto" w:fill="D9E2F3" w:themeFill="accent5" w:themeFillTint="33"/>
          </w:tcPr>
          <w:p w14:paraId="11EBFE06" w14:textId="77777777" w:rsidR="00B51A14" w:rsidRPr="008461FE" w:rsidRDefault="00B51A14">
            <w:pPr>
              <w:pStyle w:val="TableTextCentered"/>
              <w:rPr>
                <w:rFonts w:eastAsia="Times New Roman"/>
                <w:b/>
                <w:bCs/>
              </w:rPr>
            </w:pPr>
            <w:r>
              <w:rPr>
                <w:rFonts w:eastAsia="Times New Roman"/>
                <w:b/>
                <w:bCs/>
              </w:rPr>
              <w:t>9</w:t>
            </w:r>
          </w:p>
        </w:tc>
        <w:tc>
          <w:tcPr>
            <w:tcW w:w="952" w:type="dxa"/>
            <w:shd w:val="clear" w:color="auto" w:fill="D9E2F3" w:themeFill="accent5" w:themeFillTint="33"/>
          </w:tcPr>
          <w:p w14:paraId="257CD77D" w14:textId="77777777" w:rsidR="00B51A14" w:rsidRPr="008461FE" w:rsidRDefault="00B51A14">
            <w:pPr>
              <w:pStyle w:val="TableTextCentered"/>
              <w:rPr>
                <w:rFonts w:eastAsia="Times New Roman"/>
                <w:b/>
                <w:bCs/>
              </w:rPr>
            </w:pPr>
            <w:r>
              <w:rPr>
                <w:rFonts w:eastAsia="Times New Roman"/>
                <w:b/>
                <w:bCs/>
              </w:rPr>
              <w:t>5.4</w:t>
            </w:r>
          </w:p>
        </w:tc>
      </w:tr>
    </w:tbl>
    <w:bookmarkEnd w:id="190"/>
    <w:p w14:paraId="285C19B3" w14:textId="77777777" w:rsidR="00B51A14" w:rsidRDefault="00B51A14">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91" w:name="Elem_PC_Calc"/>
      <w:r>
        <w:rPr>
          <w:szCs w:val="20"/>
        </w:rPr>
        <w:t>([4 x 6] + [5 x 14] + [6 x 11] + [7 x 4]) ÷ 35 observations = 5.4</w:t>
      </w:r>
      <w:bookmarkEnd w:id="191"/>
    </w:p>
    <w:p w14:paraId="7052B3C7" w14:textId="77777777" w:rsidR="00B51A14" w:rsidRDefault="00B51A14">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92" w:name="Elem_NC_Calc"/>
      <w:r>
        <w:t>([6 x 3] + [7 x 32]) ÷ 35 observations = 6.9</w:t>
      </w:r>
      <w:bookmarkEnd w:id="192"/>
      <w:r>
        <w:t>. In addition, Negative Climate appears in the Classroom Organization Domain for the Upper Elementary Manual.</w:t>
      </w:r>
    </w:p>
    <w:p w14:paraId="2FC7CBA3" w14:textId="77777777" w:rsidR="00B51A14" w:rsidRDefault="00B51A14">
      <w:pPr>
        <w:pStyle w:val="TableNote"/>
      </w:pPr>
      <w:r>
        <w:t>***Instructional Learning Formats appears in the Instructional Support Domain for the Upper Elementary Manual.</w:t>
      </w:r>
    </w:p>
    <w:p w14:paraId="1EDBE6E3" w14:textId="77777777" w:rsidR="00B51A14" w:rsidRDefault="00B51A14">
      <w:pPr>
        <w:pStyle w:val="TableTitle0"/>
        <w:rPr>
          <w:rFonts w:ascii="Times New Roman" w:eastAsia="MS Mincho" w:hAnsi="Times New Roman" w:cs="Times New Roman"/>
          <w:b/>
          <w:sz w:val="20"/>
        </w:rPr>
      </w:pPr>
    </w:p>
    <w:p w14:paraId="75354E8E" w14:textId="77777777" w:rsidR="00B51A14" w:rsidRDefault="00B51A14">
      <w:pPr>
        <w:pStyle w:val="TableTitle0"/>
        <w:rPr>
          <w:rFonts w:ascii="Times New Roman" w:eastAsia="MS Mincho" w:hAnsi="Times New Roman" w:cs="Times New Roman"/>
          <w:b/>
          <w:sz w:val="20"/>
        </w:rPr>
      </w:pPr>
    </w:p>
    <w:p w14:paraId="1913915A" w14:textId="77777777" w:rsidR="00B51A14" w:rsidRDefault="00B51A14">
      <w:pPr>
        <w:pStyle w:val="TableTitle0"/>
        <w:rPr>
          <w:rFonts w:ascii="Times New Roman" w:eastAsia="MS Mincho" w:hAnsi="Times New Roman" w:cs="Times New Roman"/>
          <w:b/>
          <w:sz w:val="20"/>
        </w:rPr>
      </w:pPr>
    </w:p>
    <w:p w14:paraId="1EBBF59A" w14:textId="77777777" w:rsidR="00B51A14" w:rsidRDefault="00B51A14">
      <w:pPr>
        <w:pStyle w:val="TableTitle0"/>
        <w:rPr>
          <w:rFonts w:ascii="Times New Roman" w:eastAsia="MS Mincho" w:hAnsi="Times New Roman" w:cs="Times New Roman"/>
          <w:b/>
          <w:sz w:val="20"/>
        </w:rPr>
      </w:pPr>
    </w:p>
    <w:p w14:paraId="2BC9C87F" w14:textId="77777777" w:rsidR="00B51A14" w:rsidRDefault="00B51A14">
      <w:pPr>
        <w:pStyle w:val="TableTitle0"/>
        <w:rPr>
          <w:rFonts w:ascii="Times New Roman" w:eastAsia="MS Mincho" w:hAnsi="Times New Roman" w:cs="Times New Roman"/>
          <w:b/>
          <w:sz w:val="20"/>
        </w:rPr>
      </w:pPr>
    </w:p>
    <w:p w14:paraId="771D88C6" w14:textId="77777777" w:rsidR="00B51A14" w:rsidRPr="00E359BF" w:rsidRDefault="00B51A14">
      <w:pPr>
        <w:pStyle w:val="Heading2-SIOR"/>
      </w:pPr>
      <w:bookmarkStart w:id="193" w:name="_Toc92194269"/>
      <w:r w:rsidRPr="00E359BF">
        <w:lastRenderedPageBreak/>
        <w:t>Summary of Average Ratings</w:t>
      </w:r>
      <w:r>
        <w:t xml:space="preserve">: </w:t>
      </w:r>
      <w:bookmarkEnd w:id="193"/>
      <w:r>
        <w:t>Grades 6</w:t>
      </w:r>
      <w:r w:rsidRPr="00E359BF">
        <w:t>–</w:t>
      </w:r>
      <w:r>
        <w:t>8</w:t>
      </w:r>
    </w:p>
    <w:p w14:paraId="43150F90" w14:textId="77777777" w:rsidR="00B51A14" w:rsidRPr="00E359BF" w:rsidRDefault="00B51A14">
      <w:pPr>
        <w:pStyle w:val="TableTitle0"/>
      </w:pPr>
      <w:r w:rsidRPr="008F6B0C">
        <w:t>Table 18. Summary</w:t>
      </w:r>
      <w:r w:rsidRPr="00BC09E0">
        <w:t xml:space="preserve"> Table of Average Ratings for</w:t>
      </w:r>
      <w:r>
        <w:t xml:space="preserve"> </w:t>
      </w:r>
      <w:r w:rsidRPr="00BC09E0">
        <w:t xml:space="preserve">Each Dimension in Grades </w:t>
      </w:r>
      <w:r>
        <w:t>6</w:t>
      </w:r>
      <w:r w:rsidRPr="00E359BF">
        <w:t>–</w:t>
      </w:r>
      <w:r>
        <w:t>8</w:t>
      </w:r>
    </w:p>
    <w:tbl>
      <w:tblPr>
        <w:tblStyle w:val="MSVTable1"/>
        <w:tblW w:w="5000" w:type="pct"/>
        <w:tblLayout w:type="fixed"/>
        <w:tblLook w:val="06A0" w:firstRow="1" w:lastRow="0" w:firstColumn="1" w:lastColumn="0" w:noHBand="1" w:noVBand="1"/>
      </w:tblPr>
      <w:tblGrid>
        <w:gridCol w:w="3052"/>
        <w:gridCol w:w="720"/>
        <w:gridCol w:w="720"/>
        <w:gridCol w:w="657"/>
        <w:gridCol w:w="648"/>
        <w:gridCol w:w="684"/>
        <w:gridCol w:w="702"/>
        <w:gridCol w:w="694"/>
        <w:gridCol w:w="601"/>
        <w:gridCol w:w="866"/>
      </w:tblGrid>
      <w:tr w:rsidR="007A1A9D" w:rsidRPr="00E359BF" w14:paraId="759AEE65" w14:textId="77777777" w:rsidTr="001D3F37">
        <w:trPr>
          <w:cnfStyle w:val="100000000000" w:firstRow="1" w:lastRow="0" w:firstColumn="0" w:lastColumn="0" w:oddVBand="0" w:evenVBand="0" w:oddHBand="0" w:evenHBand="0" w:firstRowFirstColumn="0" w:firstRowLastColumn="0" w:lastRowFirstColumn="0" w:lastRowLastColumn="0"/>
          <w:tblHeader/>
        </w:trPr>
        <w:tc>
          <w:tcPr>
            <w:tcW w:w="3052" w:type="dxa"/>
            <w:tcBorders>
              <w:bottom w:val="nil"/>
            </w:tcBorders>
          </w:tcPr>
          <w:p w14:paraId="1A02D611" w14:textId="77777777" w:rsidR="007A1A9D" w:rsidRPr="00E359BF" w:rsidRDefault="007A1A9D">
            <w:pPr>
              <w:pStyle w:val="TableColHeadingCenter"/>
              <w:rPr>
                <w:rFonts w:eastAsia="MS Mincho"/>
              </w:rPr>
            </w:pPr>
            <w:bookmarkStart w:id="194" w:name="SummaryTbl_Middle"/>
          </w:p>
        </w:tc>
        <w:tc>
          <w:tcPr>
            <w:tcW w:w="720" w:type="dxa"/>
            <w:tcMar>
              <w:left w:w="14" w:type="dxa"/>
              <w:right w:w="14" w:type="dxa"/>
            </w:tcMar>
            <w:vAlign w:val="center"/>
          </w:tcPr>
          <w:p w14:paraId="65ADAED9" w14:textId="77777777" w:rsidR="007A1A9D" w:rsidRPr="00E359BF" w:rsidRDefault="007A1A9D">
            <w:pPr>
              <w:pStyle w:val="TableColHeadingCenter"/>
              <w:rPr>
                <w:rFonts w:eastAsia="MS Mincho"/>
              </w:rPr>
            </w:pPr>
            <w:r w:rsidRPr="00E359BF">
              <w:rPr>
                <w:rFonts w:eastAsia="MS Mincho"/>
              </w:rPr>
              <w:t>Low Range</w:t>
            </w:r>
          </w:p>
        </w:tc>
        <w:tc>
          <w:tcPr>
            <w:tcW w:w="720" w:type="dxa"/>
            <w:tcMar>
              <w:left w:w="14" w:type="dxa"/>
              <w:right w:w="14" w:type="dxa"/>
            </w:tcMar>
            <w:vAlign w:val="center"/>
          </w:tcPr>
          <w:p w14:paraId="79DAF9FA" w14:textId="6F126B33" w:rsidR="007A1A9D" w:rsidRPr="00E359BF" w:rsidRDefault="007A1A9D">
            <w:pPr>
              <w:pStyle w:val="TableColHeadingCenter"/>
              <w:rPr>
                <w:rFonts w:eastAsia="MS Mincho"/>
              </w:rPr>
            </w:pPr>
            <w:r w:rsidRPr="00E359BF">
              <w:rPr>
                <w:rFonts w:eastAsia="MS Mincho"/>
              </w:rPr>
              <w:t>Low Range</w:t>
            </w:r>
          </w:p>
        </w:tc>
        <w:tc>
          <w:tcPr>
            <w:tcW w:w="657" w:type="dxa"/>
            <w:tcMar>
              <w:left w:w="14" w:type="dxa"/>
              <w:right w:w="14" w:type="dxa"/>
            </w:tcMar>
            <w:vAlign w:val="center"/>
          </w:tcPr>
          <w:p w14:paraId="7AA0B33D" w14:textId="77777777" w:rsidR="007A1A9D" w:rsidRPr="00E359BF" w:rsidRDefault="007A1A9D">
            <w:pPr>
              <w:pStyle w:val="TableColHeadingCenter"/>
              <w:rPr>
                <w:rFonts w:eastAsia="MS Mincho"/>
              </w:rPr>
            </w:pPr>
            <w:r w:rsidRPr="00E359BF">
              <w:rPr>
                <w:rFonts w:eastAsia="MS Mincho"/>
              </w:rPr>
              <w:t>Middle Range</w:t>
            </w:r>
          </w:p>
        </w:tc>
        <w:tc>
          <w:tcPr>
            <w:tcW w:w="648" w:type="dxa"/>
            <w:tcMar>
              <w:left w:w="14" w:type="dxa"/>
              <w:right w:w="14" w:type="dxa"/>
            </w:tcMar>
            <w:vAlign w:val="center"/>
          </w:tcPr>
          <w:p w14:paraId="02091D81" w14:textId="0BB3B796" w:rsidR="007A1A9D" w:rsidRPr="00E359BF" w:rsidRDefault="007A1A9D">
            <w:pPr>
              <w:pStyle w:val="TableColHeadingCenter"/>
              <w:rPr>
                <w:rFonts w:eastAsia="MS Mincho"/>
              </w:rPr>
            </w:pPr>
            <w:r w:rsidRPr="00E359BF">
              <w:rPr>
                <w:rFonts w:eastAsia="MS Mincho"/>
              </w:rPr>
              <w:t>Middle Range</w:t>
            </w:r>
          </w:p>
        </w:tc>
        <w:tc>
          <w:tcPr>
            <w:tcW w:w="684" w:type="dxa"/>
            <w:tcMar>
              <w:left w:w="14" w:type="dxa"/>
              <w:right w:w="14" w:type="dxa"/>
            </w:tcMar>
            <w:vAlign w:val="center"/>
          </w:tcPr>
          <w:p w14:paraId="60B4E7AD" w14:textId="0896ABD2" w:rsidR="007A1A9D" w:rsidRPr="00E359BF" w:rsidRDefault="007A1A9D">
            <w:pPr>
              <w:pStyle w:val="TableColHeadingCenter"/>
              <w:rPr>
                <w:rFonts w:eastAsia="MS Mincho"/>
              </w:rPr>
            </w:pPr>
            <w:r w:rsidRPr="00E359BF">
              <w:rPr>
                <w:rFonts w:eastAsia="MS Mincho"/>
              </w:rPr>
              <w:t>Middle Range</w:t>
            </w:r>
          </w:p>
        </w:tc>
        <w:tc>
          <w:tcPr>
            <w:tcW w:w="702" w:type="dxa"/>
            <w:tcMar>
              <w:left w:w="14" w:type="dxa"/>
              <w:right w:w="14" w:type="dxa"/>
            </w:tcMar>
            <w:vAlign w:val="center"/>
          </w:tcPr>
          <w:p w14:paraId="575E64B6" w14:textId="77777777" w:rsidR="007A1A9D" w:rsidRPr="00E359BF" w:rsidRDefault="007A1A9D">
            <w:pPr>
              <w:pStyle w:val="TableColHeadingCenter"/>
              <w:rPr>
                <w:rFonts w:eastAsia="MS Mincho"/>
              </w:rPr>
            </w:pPr>
            <w:r w:rsidRPr="00E359BF">
              <w:rPr>
                <w:rFonts w:eastAsia="MS Mincho"/>
              </w:rPr>
              <w:t>High Range</w:t>
            </w:r>
          </w:p>
        </w:tc>
        <w:tc>
          <w:tcPr>
            <w:tcW w:w="694" w:type="dxa"/>
            <w:tcMar>
              <w:left w:w="14" w:type="dxa"/>
              <w:right w:w="14" w:type="dxa"/>
            </w:tcMar>
            <w:vAlign w:val="center"/>
          </w:tcPr>
          <w:p w14:paraId="1728BB6E" w14:textId="2156476D" w:rsidR="007A1A9D" w:rsidRPr="00E359BF" w:rsidRDefault="007A1A9D">
            <w:pPr>
              <w:pStyle w:val="TableColHeadingCenter"/>
              <w:rPr>
                <w:rFonts w:eastAsia="MS Mincho"/>
              </w:rPr>
            </w:pPr>
            <w:r w:rsidRPr="00E359BF">
              <w:rPr>
                <w:rFonts w:eastAsia="MS Mincho"/>
              </w:rPr>
              <w:t>High Range</w:t>
            </w:r>
          </w:p>
        </w:tc>
        <w:tc>
          <w:tcPr>
            <w:tcW w:w="601" w:type="dxa"/>
            <w:tcBorders>
              <w:bottom w:val="nil"/>
            </w:tcBorders>
            <w:vAlign w:val="center"/>
          </w:tcPr>
          <w:p w14:paraId="10AB2DCD" w14:textId="77777777" w:rsidR="007A1A9D" w:rsidRPr="00E359BF" w:rsidRDefault="007A1A9D">
            <w:pPr>
              <w:pStyle w:val="TableColHeadingCenter"/>
              <w:rPr>
                <w:rFonts w:eastAsia="MS Mincho"/>
              </w:rPr>
            </w:pPr>
            <w:r>
              <w:rPr>
                <w:rFonts w:eastAsia="MS Mincho"/>
              </w:rPr>
              <w:t>n</w:t>
            </w:r>
          </w:p>
        </w:tc>
        <w:tc>
          <w:tcPr>
            <w:tcW w:w="866" w:type="dxa"/>
            <w:tcBorders>
              <w:bottom w:val="nil"/>
            </w:tcBorders>
            <w:vAlign w:val="center"/>
          </w:tcPr>
          <w:p w14:paraId="1208C5DA" w14:textId="77777777" w:rsidR="007A1A9D" w:rsidRPr="00E359BF" w:rsidRDefault="007A1A9D">
            <w:pPr>
              <w:pStyle w:val="TableColHeadingCenter"/>
              <w:rPr>
                <w:rFonts w:eastAsia="MS Mincho"/>
              </w:rPr>
            </w:pPr>
            <w:r w:rsidRPr="00E359BF">
              <w:rPr>
                <w:rFonts w:eastAsia="MS Mincho"/>
              </w:rPr>
              <w:t>Average Scores*</w:t>
            </w:r>
          </w:p>
        </w:tc>
      </w:tr>
      <w:tr w:rsidR="00B51A14" w:rsidRPr="00E359BF" w14:paraId="64B20B2E" w14:textId="77777777" w:rsidTr="001D3F37">
        <w:trPr>
          <w:cnfStyle w:val="100000000000" w:firstRow="1" w:lastRow="0" w:firstColumn="0" w:lastColumn="0" w:oddVBand="0" w:evenVBand="0" w:oddHBand="0" w:evenHBand="0" w:firstRowFirstColumn="0" w:firstRowLastColumn="0" w:lastRowFirstColumn="0" w:lastRowLastColumn="0"/>
          <w:tblHeader/>
        </w:trPr>
        <w:tc>
          <w:tcPr>
            <w:tcW w:w="3052" w:type="dxa"/>
            <w:tcBorders>
              <w:top w:val="nil"/>
            </w:tcBorders>
          </w:tcPr>
          <w:p w14:paraId="53B88D5B" w14:textId="77777777" w:rsidR="00B51A14" w:rsidRPr="00E359BF" w:rsidRDefault="00B51A14">
            <w:pPr>
              <w:pStyle w:val="TableColHeadingCenter"/>
              <w:rPr>
                <w:rFonts w:eastAsia="MS Mincho"/>
              </w:rPr>
            </w:pPr>
          </w:p>
        </w:tc>
        <w:tc>
          <w:tcPr>
            <w:tcW w:w="720" w:type="dxa"/>
            <w:vAlign w:val="center"/>
          </w:tcPr>
          <w:p w14:paraId="6A13AEDA" w14:textId="77777777" w:rsidR="00B51A14" w:rsidRPr="00E359BF" w:rsidRDefault="00B51A14">
            <w:pPr>
              <w:pStyle w:val="TableColHeadingCenter"/>
              <w:rPr>
                <w:rFonts w:eastAsia="MS Mincho"/>
              </w:rPr>
            </w:pPr>
            <w:r w:rsidRPr="00E359BF">
              <w:rPr>
                <w:rFonts w:eastAsia="MS Mincho"/>
              </w:rPr>
              <w:t>1</w:t>
            </w:r>
          </w:p>
        </w:tc>
        <w:tc>
          <w:tcPr>
            <w:tcW w:w="720" w:type="dxa"/>
            <w:vAlign w:val="center"/>
          </w:tcPr>
          <w:p w14:paraId="1027D663" w14:textId="77777777" w:rsidR="00B51A14" w:rsidRPr="00E359BF" w:rsidRDefault="00B51A14">
            <w:pPr>
              <w:pStyle w:val="TableColHeadingCenter"/>
              <w:rPr>
                <w:rFonts w:eastAsia="MS Mincho"/>
              </w:rPr>
            </w:pPr>
            <w:r w:rsidRPr="00E359BF">
              <w:rPr>
                <w:rFonts w:eastAsia="MS Mincho"/>
              </w:rPr>
              <w:t>2</w:t>
            </w:r>
          </w:p>
        </w:tc>
        <w:tc>
          <w:tcPr>
            <w:tcW w:w="657" w:type="dxa"/>
            <w:vAlign w:val="center"/>
          </w:tcPr>
          <w:p w14:paraId="63584ABC" w14:textId="77777777" w:rsidR="00B51A14" w:rsidRPr="00E359BF" w:rsidRDefault="00B51A14">
            <w:pPr>
              <w:pStyle w:val="TableColHeadingCenter"/>
              <w:rPr>
                <w:rFonts w:eastAsia="MS Mincho"/>
              </w:rPr>
            </w:pPr>
            <w:r w:rsidRPr="00E359BF">
              <w:rPr>
                <w:rFonts w:eastAsia="MS Mincho"/>
              </w:rPr>
              <w:t>3</w:t>
            </w:r>
          </w:p>
        </w:tc>
        <w:tc>
          <w:tcPr>
            <w:tcW w:w="648" w:type="dxa"/>
            <w:vAlign w:val="center"/>
          </w:tcPr>
          <w:p w14:paraId="4D380608" w14:textId="77777777" w:rsidR="00B51A14" w:rsidRPr="00E359BF" w:rsidRDefault="00B51A14">
            <w:pPr>
              <w:pStyle w:val="TableColHeadingCenter"/>
              <w:rPr>
                <w:rFonts w:eastAsia="MS Mincho"/>
              </w:rPr>
            </w:pPr>
            <w:r w:rsidRPr="00E359BF">
              <w:rPr>
                <w:rFonts w:eastAsia="MS Mincho"/>
              </w:rPr>
              <w:t>4</w:t>
            </w:r>
          </w:p>
        </w:tc>
        <w:tc>
          <w:tcPr>
            <w:tcW w:w="684" w:type="dxa"/>
            <w:vAlign w:val="center"/>
          </w:tcPr>
          <w:p w14:paraId="794C44C8" w14:textId="77777777" w:rsidR="00B51A14" w:rsidRPr="00E359BF" w:rsidRDefault="00B51A14">
            <w:pPr>
              <w:pStyle w:val="TableColHeadingCenter"/>
              <w:rPr>
                <w:rFonts w:eastAsia="MS Mincho"/>
              </w:rPr>
            </w:pPr>
            <w:r w:rsidRPr="00E359BF">
              <w:rPr>
                <w:rFonts w:eastAsia="MS Mincho"/>
              </w:rPr>
              <w:t>5</w:t>
            </w:r>
          </w:p>
        </w:tc>
        <w:tc>
          <w:tcPr>
            <w:tcW w:w="702" w:type="dxa"/>
            <w:vAlign w:val="center"/>
          </w:tcPr>
          <w:p w14:paraId="7DF7B1BA" w14:textId="77777777" w:rsidR="00B51A14" w:rsidRPr="00E359BF" w:rsidRDefault="00B51A14">
            <w:pPr>
              <w:pStyle w:val="TableColHeadingCenter"/>
              <w:rPr>
                <w:rFonts w:eastAsia="MS Mincho"/>
              </w:rPr>
            </w:pPr>
            <w:r w:rsidRPr="00E359BF">
              <w:rPr>
                <w:rFonts w:eastAsia="MS Mincho"/>
              </w:rPr>
              <w:t>6</w:t>
            </w:r>
          </w:p>
        </w:tc>
        <w:tc>
          <w:tcPr>
            <w:tcW w:w="694" w:type="dxa"/>
            <w:vAlign w:val="center"/>
          </w:tcPr>
          <w:p w14:paraId="226A1D31" w14:textId="77777777" w:rsidR="00B51A14" w:rsidRPr="00E359BF" w:rsidRDefault="00B51A14">
            <w:pPr>
              <w:pStyle w:val="TableColHeadingCenter"/>
              <w:rPr>
                <w:rFonts w:eastAsia="MS Mincho"/>
              </w:rPr>
            </w:pPr>
            <w:r w:rsidRPr="00E359BF">
              <w:rPr>
                <w:rFonts w:eastAsia="MS Mincho"/>
              </w:rPr>
              <w:t>7</w:t>
            </w:r>
          </w:p>
        </w:tc>
        <w:tc>
          <w:tcPr>
            <w:tcW w:w="601" w:type="dxa"/>
            <w:tcBorders>
              <w:top w:val="nil"/>
            </w:tcBorders>
          </w:tcPr>
          <w:p w14:paraId="5BEE9493" w14:textId="77777777" w:rsidR="00B51A14" w:rsidRPr="00E359BF" w:rsidRDefault="00B51A14">
            <w:pPr>
              <w:pStyle w:val="TableColHeadingCenter"/>
              <w:rPr>
                <w:rFonts w:eastAsia="MS Mincho"/>
              </w:rPr>
            </w:pPr>
          </w:p>
        </w:tc>
        <w:tc>
          <w:tcPr>
            <w:tcW w:w="866" w:type="dxa"/>
            <w:tcBorders>
              <w:top w:val="nil"/>
            </w:tcBorders>
          </w:tcPr>
          <w:p w14:paraId="6AC6B8F2" w14:textId="77777777" w:rsidR="00B51A14" w:rsidRPr="00E359BF" w:rsidRDefault="00B51A14">
            <w:pPr>
              <w:pStyle w:val="TableColHeadingCenter"/>
              <w:rPr>
                <w:rFonts w:eastAsia="MS Mincho"/>
              </w:rPr>
            </w:pPr>
          </w:p>
        </w:tc>
      </w:tr>
      <w:tr w:rsidR="007A1A9D" w:rsidRPr="00E359BF" w14:paraId="50024CFD" w14:textId="77777777" w:rsidTr="001D3F37">
        <w:tc>
          <w:tcPr>
            <w:tcW w:w="3052" w:type="dxa"/>
            <w:shd w:val="clear" w:color="auto" w:fill="D9E2F3" w:themeFill="accent5" w:themeFillTint="33"/>
            <w:vAlign w:val="center"/>
          </w:tcPr>
          <w:p w14:paraId="1D63D9E0" w14:textId="77777777" w:rsidR="00B51A14" w:rsidRPr="00E359BF" w:rsidRDefault="00B51A14">
            <w:pPr>
              <w:pStyle w:val="TableSubheading"/>
            </w:pPr>
            <w:r w:rsidRPr="00E359BF">
              <w:t>Emotional Support Domain</w:t>
            </w:r>
          </w:p>
        </w:tc>
        <w:tc>
          <w:tcPr>
            <w:tcW w:w="720" w:type="dxa"/>
            <w:shd w:val="clear" w:color="auto" w:fill="D9E2F3" w:themeFill="accent5" w:themeFillTint="33"/>
          </w:tcPr>
          <w:p w14:paraId="1AAA2B03" w14:textId="77777777" w:rsidR="00B51A14" w:rsidRPr="00E359BF" w:rsidRDefault="00B51A14">
            <w:pPr>
              <w:pStyle w:val="TableTextCenteredDemi"/>
              <w:rPr>
                <w:rFonts w:eastAsia="Times New Roman"/>
              </w:rPr>
            </w:pPr>
            <w:r>
              <w:rPr>
                <w:rFonts w:eastAsia="Times New Roman"/>
              </w:rPr>
              <w:t>1</w:t>
            </w:r>
          </w:p>
        </w:tc>
        <w:tc>
          <w:tcPr>
            <w:tcW w:w="720" w:type="dxa"/>
            <w:shd w:val="clear" w:color="auto" w:fill="D9E2F3" w:themeFill="accent5" w:themeFillTint="33"/>
          </w:tcPr>
          <w:p w14:paraId="0D40D441" w14:textId="77777777" w:rsidR="00B51A14" w:rsidRPr="00E359BF" w:rsidRDefault="00B51A14">
            <w:pPr>
              <w:pStyle w:val="TableTextCenteredDemi"/>
              <w:rPr>
                <w:rFonts w:eastAsia="Times New Roman"/>
              </w:rPr>
            </w:pPr>
            <w:r>
              <w:rPr>
                <w:rFonts w:eastAsia="Times New Roman"/>
              </w:rPr>
              <w:t>9</w:t>
            </w:r>
          </w:p>
        </w:tc>
        <w:tc>
          <w:tcPr>
            <w:tcW w:w="657" w:type="dxa"/>
            <w:shd w:val="clear" w:color="auto" w:fill="D9E2F3" w:themeFill="accent5" w:themeFillTint="33"/>
          </w:tcPr>
          <w:p w14:paraId="0B1B8401" w14:textId="77777777" w:rsidR="00B51A14" w:rsidRPr="00E359BF" w:rsidRDefault="00B51A14">
            <w:pPr>
              <w:pStyle w:val="TableTextCenteredDemi"/>
              <w:rPr>
                <w:rFonts w:eastAsia="Times New Roman"/>
              </w:rPr>
            </w:pPr>
            <w:r>
              <w:rPr>
                <w:rFonts w:eastAsia="Times New Roman"/>
              </w:rPr>
              <w:t>16</w:t>
            </w:r>
          </w:p>
        </w:tc>
        <w:tc>
          <w:tcPr>
            <w:tcW w:w="648" w:type="dxa"/>
            <w:shd w:val="clear" w:color="auto" w:fill="D9E2F3" w:themeFill="accent5" w:themeFillTint="33"/>
          </w:tcPr>
          <w:p w14:paraId="39A3CB4B" w14:textId="77777777" w:rsidR="00B51A14" w:rsidRPr="00E359BF" w:rsidRDefault="00B51A14">
            <w:pPr>
              <w:pStyle w:val="TableTextCenteredDemi"/>
              <w:rPr>
                <w:rFonts w:eastAsia="Times New Roman"/>
              </w:rPr>
            </w:pPr>
            <w:r>
              <w:rPr>
                <w:rFonts w:eastAsia="Times New Roman"/>
              </w:rPr>
              <w:t>22</w:t>
            </w:r>
          </w:p>
        </w:tc>
        <w:tc>
          <w:tcPr>
            <w:tcW w:w="684" w:type="dxa"/>
            <w:shd w:val="clear" w:color="auto" w:fill="D9E2F3" w:themeFill="accent5" w:themeFillTint="33"/>
          </w:tcPr>
          <w:p w14:paraId="5BBAC72C" w14:textId="77777777" w:rsidR="00B51A14" w:rsidRPr="00E359BF" w:rsidRDefault="00B51A14">
            <w:pPr>
              <w:pStyle w:val="TableTextCenteredDemi"/>
              <w:rPr>
                <w:rFonts w:eastAsia="Times New Roman"/>
              </w:rPr>
            </w:pPr>
            <w:r>
              <w:rPr>
                <w:rFonts w:eastAsia="Times New Roman"/>
              </w:rPr>
              <w:t>38</w:t>
            </w:r>
          </w:p>
        </w:tc>
        <w:tc>
          <w:tcPr>
            <w:tcW w:w="702" w:type="dxa"/>
            <w:shd w:val="clear" w:color="auto" w:fill="D9E2F3" w:themeFill="accent5" w:themeFillTint="33"/>
            <w:vAlign w:val="center"/>
          </w:tcPr>
          <w:p w14:paraId="2777D567" w14:textId="77777777" w:rsidR="00B51A14" w:rsidRPr="00E359BF" w:rsidRDefault="00B51A14">
            <w:pPr>
              <w:pStyle w:val="TableTextCenteredDemi"/>
              <w:rPr>
                <w:rFonts w:eastAsia="Times New Roman"/>
              </w:rPr>
            </w:pPr>
            <w:r>
              <w:rPr>
                <w:rFonts w:eastAsia="Times New Roman"/>
              </w:rPr>
              <w:t>21</w:t>
            </w:r>
          </w:p>
        </w:tc>
        <w:tc>
          <w:tcPr>
            <w:tcW w:w="694" w:type="dxa"/>
            <w:shd w:val="clear" w:color="auto" w:fill="D9E2F3" w:themeFill="accent5" w:themeFillTint="33"/>
            <w:vAlign w:val="center"/>
          </w:tcPr>
          <w:p w14:paraId="3B4291E8" w14:textId="77777777" w:rsidR="00B51A14" w:rsidRPr="00E359BF" w:rsidRDefault="00B51A14">
            <w:pPr>
              <w:pStyle w:val="TableTextCenteredDemi"/>
              <w:rPr>
                <w:rFonts w:eastAsia="Times New Roman"/>
              </w:rPr>
            </w:pPr>
            <w:r>
              <w:rPr>
                <w:rFonts w:eastAsia="Times New Roman"/>
              </w:rPr>
              <w:t>16</w:t>
            </w:r>
          </w:p>
        </w:tc>
        <w:tc>
          <w:tcPr>
            <w:tcW w:w="601" w:type="dxa"/>
            <w:shd w:val="clear" w:color="auto" w:fill="D9E2F3" w:themeFill="accent5" w:themeFillTint="33"/>
          </w:tcPr>
          <w:p w14:paraId="03E441AF" w14:textId="77777777" w:rsidR="00B51A14" w:rsidRPr="00E359BF" w:rsidRDefault="00B51A14">
            <w:pPr>
              <w:pStyle w:val="TableTextCenteredDemi"/>
              <w:rPr>
                <w:rFonts w:eastAsia="Times New Roman"/>
              </w:rPr>
            </w:pPr>
            <w:r>
              <w:rPr>
                <w:rFonts w:eastAsia="Times New Roman"/>
              </w:rPr>
              <w:t>123</w:t>
            </w:r>
          </w:p>
        </w:tc>
        <w:tc>
          <w:tcPr>
            <w:tcW w:w="866" w:type="dxa"/>
            <w:shd w:val="clear" w:color="auto" w:fill="D9E2F3" w:themeFill="accent5" w:themeFillTint="33"/>
          </w:tcPr>
          <w:p w14:paraId="66B8863A" w14:textId="77777777" w:rsidR="00B51A14" w:rsidRPr="00E359BF" w:rsidRDefault="00B51A14">
            <w:pPr>
              <w:pStyle w:val="TableTextCenteredDemi"/>
              <w:rPr>
                <w:rFonts w:eastAsia="Times New Roman"/>
              </w:rPr>
            </w:pPr>
            <w:r>
              <w:rPr>
                <w:rFonts w:eastAsia="Times New Roman"/>
              </w:rPr>
              <w:t>4.7</w:t>
            </w:r>
          </w:p>
        </w:tc>
      </w:tr>
      <w:tr w:rsidR="00B51A14" w:rsidRPr="00E359BF" w14:paraId="3A3A4873" w14:textId="77777777" w:rsidTr="001D3F37">
        <w:tc>
          <w:tcPr>
            <w:tcW w:w="3052" w:type="dxa"/>
            <w:vAlign w:val="center"/>
          </w:tcPr>
          <w:p w14:paraId="035071A9" w14:textId="77777777" w:rsidR="00B51A14" w:rsidRPr="00E359BF" w:rsidRDefault="00B51A14">
            <w:pPr>
              <w:pStyle w:val="TableText"/>
              <w:ind w:left="204"/>
              <w:rPr>
                <w:b/>
                <w:bCs/>
              </w:rPr>
            </w:pPr>
            <w:r w:rsidRPr="00E359BF">
              <w:t>Positive Climate</w:t>
            </w:r>
          </w:p>
        </w:tc>
        <w:tc>
          <w:tcPr>
            <w:tcW w:w="720" w:type="dxa"/>
          </w:tcPr>
          <w:p w14:paraId="40251B83" w14:textId="77777777" w:rsidR="00B51A14" w:rsidRPr="00E359BF" w:rsidRDefault="00B51A14">
            <w:pPr>
              <w:pStyle w:val="TableTextCentered"/>
              <w:rPr>
                <w:rFonts w:eastAsia="Times New Roman"/>
              </w:rPr>
            </w:pPr>
            <w:r>
              <w:rPr>
                <w:rFonts w:eastAsia="Times New Roman"/>
              </w:rPr>
              <w:t>0</w:t>
            </w:r>
          </w:p>
        </w:tc>
        <w:tc>
          <w:tcPr>
            <w:tcW w:w="720" w:type="dxa"/>
          </w:tcPr>
          <w:p w14:paraId="6A9D567E" w14:textId="77777777" w:rsidR="00B51A14" w:rsidRPr="00E359BF" w:rsidRDefault="00B51A14">
            <w:pPr>
              <w:pStyle w:val="TableTextCentered"/>
              <w:rPr>
                <w:rFonts w:eastAsia="Times New Roman"/>
              </w:rPr>
            </w:pPr>
            <w:r>
              <w:rPr>
                <w:rFonts w:eastAsia="Times New Roman"/>
              </w:rPr>
              <w:t>0</w:t>
            </w:r>
          </w:p>
        </w:tc>
        <w:tc>
          <w:tcPr>
            <w:tcW w:w="657" w:type="dxa"/>
          </w:tcPr>
          <w:p w14:paraId="310C11D1" w14:textId="77777777" w:rsidR="00B51A14" w:rsidRPr="00E359BF" w:rsidRDefault="00B51A14">
            <w:pPr>
              <w:pStyle w:val="TableTextCentered"/>
              <w:rPr>
                <w:rFonts w:eastAsia="Times New Roman"/>
              </w:rPr>
            </w:pPr>
            <w:r>
              <w:rPr>
                <w:rFonts w:eastAsia="Times New Roman"/>
              </w:rPr>
              <w:t>3</w:t>
            </w:r>
          </w:p>
        </w:tc>
        <w:tc>
          <w:tcPr>
            <w:tcW w:w="648" w:type="dxa"/>
          </w:tcPr>
          <w:p w14:paraId="371443F0" w14:textId="77777777" w:rsidR="00B51A14" w:rsidRPr="00E359BF" w:rsidRDefault="00B51A14">
            <w:pPr>
              <w:pStyle w:val="TableTextCentered"/>
              <w:rPr>
                <w:rFonts w:eastAsia="Times New Roman"/>
              </w:rPr>
            </w:pPr>
            <w:r>
              <w:rPr>
                <w:rFonts w:eastAsia="Times New Roman"/>
              </w:rPr>
              <w:t>4</w:t>
            </w:r>
          </w:p>
        </w:tc>
        <w:tc>
          <w:tcPr>
            <w:tcW w:w="684" w:type="dxa"/>
          </w:tcPr>
          <w:p w14:paraId="1F7F0CD4" w14:textId="77777777" w:rsidR="00B51A14" w:rsidRPr="00E359BF" w:rsidRDefault="00B51A14">
            <w:pPr>
              <w:pStyle w:val="TableTextCentered"/>
              <w:rPr>
                <w:rFonts w:eastAsia="Times New Roman"/>
              </w:rPr>
            </w:pPr>
            <w:r>
              <w:rPr>
                <w:rFonts w:eastAsia="Times New Roman"/>
              </w:rPr>
              <w:t>21</w:t>
            </w:r>
          </w:p>
        </w:tc>
        <w:tc>
          <w:tcPr>
            <w:tcW w:w="702" w:type="dxa"/>
            <w:vAlign w:val="center"/>
          </w:tcPr>
          <w:p w14:paraId="681BF528" w14:textId="77777777" w:rsidR="00B51A14" w:rsidRPr="00E359BF" w:rsidRDefault="00B51A14">
            <w:pPr>
              <w:pStyle w:val="TableTextCentered"/>
              <w:rPr>
                <w:rFonts w:eastAsia="Times New Roman"/>
              </w:rPr>
            </w:pPr>
            <w:r>
              <w:rPr>
                <w:rFonts w:eastAsia="Times New Roman"/>
              </w:rPr>
              <w:t>11</w:t>
            </w:r>
          </w:p>
        </w:tc>
        <w:tc>
          <w:tcPr>
            <w:tcW w:w="694" w:type="dxa"/>
            <w:vAlign w:val="center"/>
          </w:tcPr>
          <w:p w14:paraId="1398FF10" w14:textId="77777777" w:rsidR="00B51A14" w:rsidRPr="00E359BF" w:rsidRDefault="00B51A14">
            <w:pPr>
              <w:pStyle w:val="TableTextCentered"/>
              <w:rPr>
                <w:rFonts w:eastAsia="Times New Roman"/>
              </w:rPr>
            </w:pPr>
            <w:r>
              <w:rPr>
                <w:rFonts w:eastAsia="Times New Roman"/>
              </w:rPr>
              <w:t>2</w:t>
            </w:r>
          </w:p>
        </w:tc>
        <w:tc>
          <w:tcPr>
            <w:tcW w:w="601" w:type="dxa"/>
          </w:tcPr>
          <w:p w14:paraId="6F7DC221" w14:textId="77777777" w:rsidR="00B51A14" w:rsidRPr="00E359BF" w:rsidRDefault="00B51A14">
            <w:pPr>
              <w:pStyle w:val="TableTextCentered"/>
              <w:rPr>
                <w:rFonts w:eastAsia="Times New Roman"/>
              </w:rPr>
            </w:pPr>
            <w:r>
              <w:rPr>
                <w:rFonts w:eastAsia="Times New Roman"/>
              </w:rPr>
              <w:t>41</w:t>
            </w:r>
          </w:p>
        </w:tc>
        <w:tc>
          <w:tcPr>
            <w:tcW w:w="866" w:type="dxa"/>
          </w:tcPr>
          <w:p w14:paraId="468D6A78" w14:textId="77777777" w:rsidR="00B51A14" w:rsidRPr="00E359BF" w:rsidRDefault="00B51A14">
            <w:pPr>
              <w:pStyle w:val="TableTextCentered"/>
              <w:rPr>
                <w:rFonts w:eastAsia="Times New Roman"/>
              </w:rPr>
            </w:pPr>
            <w:r>
              <w:rPr>
                <w:rFonts w:eastAsia="Times New Roman"/>
              </w:rPr>
              <w:t>5.1</w:t>
            </w:r>
          </w:p>
        </w:tc>
      </w:tr>
      <w:tr w:rsidR="007A1A9D" w:rsidRPr="00E359BF" w14:paraId="75793C50" w14:textId="77777777" w:rsidTr="001D3F37">
        <w:tc>
          <w:tcPr>
            <w:tcW w:w="3052" w:type="dxa"/>
            <w:vAlign w:val="center"/>
          </w:tcPr>
          <w:p w14:paraId="68FA28DC" w14:textId="77777777" w:rsidR="00B51A14" w:rsidRPr="00E359BF" w:rsidRDefault="00B51A14">
            <w:pPr>
              <w:pStyle w:val="TableText"/>
              <w:ind w:left="204"/>
              <w:rPr>
                <w:b/>
                <w:bCs/>
              </w:rPr>
            </w:pPr>
            <w:r w:rsidRPr="00E359BF">
              <w:t>Teacher Sensitivity</w:t>
            </w:r>
          </w:p>
        </w:tc>
        <w:tc>
          <w:tcPr>
            <w:tcW w:w="720" w:type="dxa"/>
          </w:tcPr>
          <w:p w14:paraId="5FFE6BE4" w14:textId="77777777" w:rsidR="00B51A14" w:rsidRPr="00E359BF" w:rsidRDefault="00B51A14">
            <w:pPr>
              <w:pStyle w:val="TableTextCentered"/>
              <w:rPr>
                <w:rFonts w:eastAsia="Times New Roman"/>
              </w:rPr>
            </w:pPr>
            <w:r>
              <w:rPr>
                <w:rFonts w:eastAsia="Times New Roman"/>
              </w:rPr>
              <w:t>0</w:t>
            </w:r>
          </w:p>
        </w:tc>
        <w:tc>
          <w:tcPr>
            <w:tcW w:w="720" w:type="dxa"/>
          </w:tcPr>
          <w:p w14:paraId="3E7E0037" w14:textId="77777777" w:rsidR="00B51A14" w:rsidRPr="00E359BF" w:rsidRDefault="00B51A14">
            <w:pPr>
              <w:pStyle w:val="TableTextCentered"/>
              <w:rPr>
                <w:rFonts w:eastAsia="Times New Roman"/>
              </w:rPr>
            </w:pPr>
            <w:r>
              <w:rPr>
                <w:rFonts w:eastAsia="Times New Roman"/>
              </w:rPr>
              <w:t>1</w:t>
            </w:r>
          </w:p>
        </w:tc>
        <w:tc>
          <w:tcPr>
            <w:tcW w:w="657" w:type="dxa"/>
          </w:tcPr>
          <w:p w14:paraId="02DB1786" w14:textId="77777777" w:rsidR="00B51A14" w:rsidRPr="00E359BF" w:rsidRDefault="00B51A14">
            <w:pPr>
              <w:pStyle w:val="TableTextCentered"/>
              <w:rPr>
                <w:rFonts w:eastAsia="Times New Roman"/>
              </w:rPr>
            </w:pPr>
            <w:r>
              <w:rPr>
                <w:rFonts w:eastAsia="Times New Roman"/>
              </w:rPr>
              <w:t>1</w:t>
            </w:r>
          </w:p>
        </w:tc>
        <w:tc>
          <w:tcPr>
            <w:tcW w:w="648" w:type="dxa"/>
          </w:tcPr>
          <w:p w14:paraId="2A22257B" w14:textId="77777777" w:rsidR="00B51A14" w:rsidRPr="00E359BF" w:rsidRDefault="00B51A14">
            <w:pPr>
              <w:pStyle w:val="TableTextCentered"/>
              <w:rPr>
                <w:rFonts w:eastAsia="Times New Roman"/>
              </w:rPr>
            </w:pPr>
            <w:r>
              <w:rPr>
                <w:rFonts w:eastAsia="Times New Roman"/>
              </w:rPr>
              <w:t>9</w:t>
            </w:r>
          </w:p>
        </w:tc>
        <w:tc>
          <w:tcPr>
            <w:tcW w:w="684" w:type="dxa"/>
          </w:tcPr>
          <w:p w14:paraId="7B04A331" w14:textId="77777777" w:rsidR="00B51A14" w:rsidRPr="00E359BF" w:rsidRDefault="00B51A14">
            <w:pPr>
              <w:pStyle w:val="TableTextCentered"/>
              <w:rPr>
                <w:rFonts w:eastAsia="Times New Roman"/>
              </w:rPr>
            </w:pPr>
            <w:r>
              <w:rPr>
                <w:rFonts w:eastAsia="Times New Roman"/>
              </w:rPr>
              <w:t>8</w:t>
            </w:r>
          </w:p>
        </w:tc>
        <w:tc>
          <w:tcPr>
            <w:tcW w:w="702" w:type="dxa"/>
            <w:vAlign w:val="center"/>
          </w:tcPr>
          <w:p w14:paraId="7BF598E4" w14:textId="77777777" w:rsidR="00B51A14" w:rsidRPr="00E359BF" w:rsidRDefault="00B51A14">
            <w:pPr>
              <w:pStyle w:val="TableTextCentered"/>
              <w:rPr>
                <w:rFonts w:eastAsia="Times New Roman"/>
              </w:rPr>
            </w:pPr>
            <w:r>
              <w:rPr>
                <w:rFonts w:eastAsia="Times New Roman"/>
              </w:rPr>
              <w:t>9</w:t>
            </w:r>
          </w:p>
        </w:tc>
        <w:tc>
          <w:tcPr>
            <w:tcW w:w="694" w:type="dxa"/>
            <w:vAlign w:val="center"/>
          </w:tcPr>
          <w:p w14:paraId="17F75A0B" w14:textId="77777777" w:rsidR="00B51A14" w:rsidRPr="00E359BF" w:rsidRDefault="00B51A14">
            <w:pPr>
              <w:pStyle w:val="TableTextCentered"/>
              <w:rPr>
                <w:rFonts w:eastAsia="Times New Roman"/>
              </w:rPr>
            </w:pPr>
            <w:r>
              <w:rPr>
                <w:rFonts w:eastAsia="Times New Roman"/>
              </w:rPr>
              <w:t>13</w:t>
            </w:r>
          </w:p>
        </w:tc>
        <w:tc>
          <w:tcPr>
            <w:tcW w:w="601" w:type="dxa"/>
          </w:tcPr>
          <w:p w14:paraId="07460B2D" w14:textId="77777777" w:rsidR="00B51A14" w:rsidRPr="00E359BF" w:rsidRDefault="00B51A14">
            <w:pPr>
              <w:pStyle w:val="TableTextCentered"/>
              <w:rPr>
                <w:rFonts w:eastAsia="Times New Roman"/>
              </w:rPr>
            </w:pPr>
            <w:r>
              <w:rPr>
                <w:rFonts w:eastAsia="Times New Roman"/>
              </w:rPr>
              <w:t>41</w:t>
            </w:r>
          </w:p>
        </w:tc>
        <w:tc>
          <w:tcPr>
            <w:tcW w:w="866" w:type="dxa"/>
          </w:tcPr>
          <w:p w14:paraId="25277326" w14:textId="77777777" w:rsidR="00B51A14" w:rsidRPr="00E359BF" w:rsidRDefault="00B51A14">
            <w:pPr>
              <w:pStyle w:val="TableTextCentered"/>
              <w:rPr>
                <w:rFonts w:eastAsia="Times New Roman"/>
              </w:rPr>
            </w:pPr>
            <w:r>
              <w:rPr>
                <w:rFonts w:eastAsia="Times New Roman"/>
              </w:rPr>
              <w:t>5.5</w:t>
            </w:r>
          </w:p>
        </w:tc>
      </w:tr>
      <w:tr w:rsidR="00B51A14" w:rsidRPr="00E359BF" w14:paraId="747B3AD4" w14:textId="77777777" w:rsidTr="001D3F37">
        <w:tc>
          <w:tcPr>
            <w:tcW w:w="3052" w:type="dxa"/>
            <w:vAlign w:val="center"/>
          </w:tcPr>
          <w:p w14:paraId="470BBC27" w14:textId="77777777" w:rsidR="00B51A14" w:rsidRPr="00E359BF" w:rsidRDefault="00B51A14">
            <w:pPr>
              <w:pStyle w:val="TableText"/>
              <w:ind w:left="204"/>
              <w:rPr>
                <w:b/>
                <w:bCs/>
              </w:rPr>
            </w:pPr>
            <w:r w:rsidRPr="00E359BF">
              <w:t>Regard for Student Perspectives</w:t>
            </w:r>
          </w:p>
        </w:tc>
        <w:tc>
          <w:tcPr>
            <w:tcW w:w="720" w:type="dxa"/>
          </w:tcPr>
          <w:p w14:paraId="283DFE02" w14:textId="77777777" w:rsidR="00B51A14" w:rsidRPr="00E359BF" w:rsidRDefault="00B51A14">
            <w:pPr>
              <w:pStyle w:val="TableTextCentered"/>
              <w:rPr>
                <w:rFonts w:eastAsia="Times New Roman"/>
              </w:rPr>
            </w:pPr>
            <w:r>
              <w:rPr>
                <w:rFonts w:eastAsia="Times New Roman"/>
              </w:rPr>
              <w:t>1</w:t>
            </w:r>
          </w:p>
        </w:tc>
        <w:tc>
          <w:tcPr>
            <w:tcW w:w="720" w:type="dxa"/>
          </w:tcPr>
          <w:p w14:paraId="6D466465" w14:textId="77777777" w:rsidR="00B51A14" w:rsidRPr="00E359BF" w:rsidRDefault="00B51A14">
            <w:pPr>
              <w:pStyle w:val="TableTextCentered"/>
              <w:rPr>
                <w:rFonts w:eastAsia="Times New Roman"/>
              </w:rPr>
            </w:pPr>
            <w:r>
              <w:rPr>
                <w:rFonts w:eastAsia="Times New Roman"/>
              </w:rPr>
              <w:t>8</w:t>
            </w:r>
          </w:p>
        </w:tc>
        <w:tc>
          <w:tcPr>
            <w:tcW w:w="657" w:type="dxa"/>
          </w:tcPr>
          <w:p w14:paraId="40867672" w14:textId="77777777" w:rsidR="00B51A14" w:rsidRPr="00E359BF" w:rsidRDefault="00B51A14">
            <w:pPr>
              <w:pStyle w:val="TableTextCentered"/>
              <w:rPr>
                <w:rFonts w:eastAsia="Times New Roman"/>
              </w:rPr>
            </w:pPr>
            <w:r>
              <w:rPr>
                <w:rFonts w:eastAsia="Times New Roman"/>
              </w:rPr>
              <w:t>12</w:t>
            </w:r>
          </w:p>
        </w:tc>
        <w:tc>
          <w:tcPr>
            <w:tcW w:w="648" w:type="dxa"/>
          </w:tcPr>
          <w:p w14:paraId="017AC1B8" w14:textId="77777777" w:rsidR="00B51A14" w:rsidRPr="00E359BF" w:rsidRDefault="00B51A14">
            <w:pPr>
              <w:pStyle w:val="TableTextCentered"/>
              <w:rPr>
                <w:rFonts w:eastAsia="Times New Roman"/>
              </w:rPr>
            </w:pPr>
            <w:r>
              <w:rPr>
                <w:rFonts w:eastAsia="Times New Roman"/>
              </w:rPr>
              <w:t>9</w:t>
            </w:r>
          </w:p>
        </w:tc>
        <w:tc>
          <w:tcPr>
            <w:tcW w:w="684" w:type="dxa"/>
          </w:tcPr>
          <w:p w14:paraId="5D665C33" w14:textId="77777777" w:rsidR="00B51A14" w:rsidRPr="00E359BF" w:rsidRDefault="00B51A14">
            <w:pPr>
              <w:pStyle w:val="TableTextCentered"/>
              <w:rPr>
                <w:rFonts w:eastAsia="Times New Roman"/>
              </w:rPr>
            </w:pPr>
            <w:r>
              <w:rPr>
                <w:rFonts w:eastAsia="Times New Roman"/>
              </w:rPr>
              <w:t>9</w:t>
            </w:r>
          </w:p>
        </w:tc>
        <w:tc>
          <w:tcPr>
            <w:tcW w:w="702" w:type="dxa"/>
            <w:vAlign w:val="center"/>
          </w:tcPr>
          <w:p w14:paraId="3AEBFEC0" w14:textId="77777777" w:rsidR="00B51A14" w:rsidRPr="00E359BF" w:rsidRDefault="00B51A14">
            <w:pPr>
              <w:pStyle w:val="TableTextCentered"/>
              <w:rPr>
                <w:rFonts w:eastAsia="Times New Roman"/>
              </w:rPr>
            </w:pPr>
            <w:r>
              <w:rPr>
                <w:rFonts w:eastAsia="Times New Roman"/>
              </w:rPr>
              <w:t>1</w:t>
            </w:r>
          </w:p>
        </w:tc>
        <w:tc>
          <w:tcPr>
            <w:tcW w:w="694" w:type="dxa"/>
            <w:vAlign w:val="center"/>
          </w:tcPr>
          <w:p w14:paraId="0A98D21C" w14:textId="77777777" w:rsidR="00B51A14" w:rsidRPr="00E359BF" w:rsidRDefault="00B51A14">
            <w:pPr>
              <w:pStyle w:val="TableTextCentered"/>
              <w:rPr>
                <w:rFonts w:eastAsia="Times New Roman"/>
              </w:rPr>
            </w:pPr>
            <w:r>
              <w:rPr>
                <w:rFonts w:eastAsia="Times New Roman"/>
              </w:rPr>
              <w:t>1</w:t>
            </w:r>
          </w:p>
        </w:tc>
        <w:tc>
          <w:tcPr>
            <w:tcW w:w="601" w:type="dxa"/>
          </w:tcPr>
          <w:p w14:paraId="23C14527" w14:textId="77777777" w:rsidR="00B51A14" w:rsidRPr="00E359BF" w:rsidRDefault="00B51A14">
            <w:pPr>
              <w:pStyle w:val="TableTextCentered"/>
              <w:rPr>
                <w:rFonts w:eastAsia="Times New Roman"/>
              </w:rPr>
            </w:pPr>
            <w:r>
              <w:rPr>
                <w:rFonts w:eastAsia="Times New Roman"/>
              </w:rPr>
              <w:t>41</w:t>
            </w:r>
          </w:p>
        </w:tc>
        <w:tc>
          <w:tcPr>
            <w:tcW w:w="866" w:type="dxa"/>
          </w:tcPr>
          <w:p w14:paraId="4886BFDC" w14:textId="77777777" w:rsidR="00B51A14" w:rsidRPr="00E359BF" w:rsidRDefault="00B51A14">
            <w:pPr>
              <w:pStyle w:val="TableTextCentered"/>
              <w:rPr>
                <w:rFonts w:eastAsia="Times New Roman"/>
              </w:rPr>
            </w:pPr>
            <w:r>
              <w:rPr>
                <w:rFonts w:eastAsia="Times New Roman"/>
              </w:rPr>
              <w:t>3.6</w:t>
            </w:r>
          </w:p>
        </w:tc>
      </w:tr>
      <w:tr w:rsidR="007A1A9D" w:rsidRPr="00E359BF" w14:paraId="3861AB48" w14:textId="77777777" w:rsidTr="001D3F37">
        <w:tc>
          <w:tcPr>
            <w:tcW w:w="3052" w:type="dxa"/>
            <w:shd w:val="clear" w:color="auto" w:fill="D9E2F3" w:themeFill="accent5" w:themeFillTint="33"/>
            <w:vAlign w:val="center"/>
          </w:tcPr>
          <w:p w14:paraId="368CC40A" w14:textId="77777777" w:rsidR="00B51A14" w:rsidRPr="00E359BF" w:rsidRDefault="00B51A14">
            <w:pPr>
              <w:pStyle w:val="TableSubheading"/>
              <w:rPr>
                <w:szCs w:val="20"/>
              </w:rPr>
            </w:pPr>
            <w:r w:rsidRPr="00E359BF">
              <w:t>Classroom Organization Domain</w:t>
            </w:r>
          </w:p>
        </w:tc>
        <w:tc>
          <w:tcPr>
            <w:tcW w:w="720" w:type="dxa"/>
            <w:shd w:val="clear" w:color="auto" w:fill="D9E2F3" w:themeFill="accent5" w:themeFillTint="33"/>
          </w:tcPr>
          <w:p w14:paraId="51497232" w14:textId="77777777" w:rsidR="00B51A14" w:rsidRPr="00E359BF" w:rsidRDefault="00B51A14">
            <w:pPr>
              <w:pStyle w:val="TableTextCenteredDemi"/>
              <w:rPr>
                <w:rFonts w:eastAsia="Times New Roman"/>
              </w:rPr>
            </w:pPr>
            <w:r>
              <w:rPr>
                <w:rFonts w:eastAsia="Times New Roman"/>
              </w:rPr>
              <w:t>0</w:t>
            </w:r>
          </w:p>
        </w:tc>
        <w:tc>
          <w:tcPr>
            <w:tcW w:w="720" w:type="dxa"/>
            <w:shd w:val="clear" w:color="auto" w:fill="D9E2F3" w:themeFill="accent5" w:themeFillTint="33"/>
          </w:tcPr>
          <w:p w14:paraId="09AEDBB5" w14:textId="77777777" w:rsidR="00B51A14" w:rsidRPr="00E359BF" w:rsidRDefault="00B51A14">
            <w:pPr>
              <w:pStyle w:val="TableTextCenteredDemi"/>
              <w:rPr>
                <w:rFonts w:eastAsia="Times New Roman"/>
              </w:rPr>
            </w:pPr>
            <w:r>
              <w:rPr>
                <w:rFonts w:eastAsia="Times New Roman"/>
              </w:rPr>
              <w:t>0</w:t>
            </w:r>
          </w:p>
        </w:tc>
        <w:tc>
          <w:tcPr>
            <w:tcW w:w="657" w:type="dxa"/>
            <w:shd w:val="clear" w:color="auto" w:fill="D9E2F3" w:themeFill="accent5" w:themeFillTint="33"/>
          </w:tcPr>
          <w:p w14:paraId="142F65AE" w14:textId="77777777" w:rsidR="00B51A14" w:rsidRPr="00E359BF" w:rsidRDefault="00B51A14">
            <w:pPr>
              <w:pStyle w:val="TableTextCenteredDemi"/>
              <w:rPr>
                <w:rFonts w:eastAsia="Times New Roman"/>
              </w:rPr>
            </w:pPr>
            <w:r>
              <w:rPr>
                <w:rFonts w:eastAsia="Times New Roman"/>
              </w:rPr>
              <w:t>2</w:t>
            </w:r>
          </w:p>
        </w:tc>
        <w:tc>
          <w:tcPr>
            <w:tcW w:w="648" w:type="dxa"/>
            <w:shd w:val="clear" w:color="auto" w:fill="D9E2F3" w:themeFill="accent5" w:themeFillTint="33"/>
          </w:tcPr>
          <w:p w14:paraId="795C7D27" w14:textId="77777777" w:rsidR="00B51A14" w:rsidRPr="00E359BF" w:rsidRDefault="00B51A14">
            <w:pPr>
              <w:pStyle w:val="TableTextCenteredDemi"/>
              <w:rPr>
                <w:rFonts w:eastAsia="Times New Roman"/>
              </w:rPr>
            </w:pPr>
            <w:r>
              <w:rPr>
                <w:rFonts w:eastAsia="Times New Roman"/>
              </w:rPr>
              <w:t>5</w:t>
            </w:r>
          </w:p>
        </w:tc>
        <w:tc>
          <w:tcPr>
            <w:tcW w:w="684" w:type="dxa"/>
            <w:shd w:val="clear" w:color="auto" w:fill="D9E2F3" w:themeFill="accent5" w:themeFillTint="33"/>
          </w:tcPr>
          <w:p w14:paraId="6C3A432B" w14:textId="77777777" w:rsidR="00B51A14" w:rsidRPr="00E359BF" w:rsidRDefault="00B51A14">
            <w:pPr>
              <w:pStyle w:val="TableTextCenteredDemi"/>
              <w:rPr>
                <w:rFonts w:eastAsia="Times New Roman"/>
              </w:rPr>
            </w:pPr>
            <w:r>
              <w:rPr>
                <w:rFonts w:eastAsia="Times New Roman"/>
              </w:rPr>
              <w:t>9</w:t>
            </w:r>
          </w:p>
        </w:tc>
        <w:tc>
          <w:tcPr>
            <w:tcW w:w="702" w:type="dxa"/>
            <w:shd w:val="clear" w:color="auto" w:fill="D9E2F3" w:themeFill="accent5" w:themeFillTint="33"/>
            <w:vAlign w:val="center"/>
          </w:tcPr>
          <w:p w14:paraId="122FA828" w14:textId="77777777" w:rsidR="00B51A14" w:rsidRPr="00E359BF" w:rsidRDefault="00B51A14">
            <w:pPr>
              <w:pStyle w:val="TableTextCenteredDemi"/>
              <w:rPr>
                <w:rFonts w:eastAsia="Times New Roman"/>
              </w:rPr>
            </w:pPr>
            <w:r>
              <w:rPr>
                <w:rFonts w:eastAsia="Times New Roman"/>
              </w:rPr>
              <w:t>19</w:t>
            </w:r>
          </w:p>
        </w:tc>
        <w:tc>
          <w:tcPr>
            <w:tcW w:w="694" w:type="dxa"/>
            <w:shd w:val="clear" w:color="auto" w:fill="D9E2F3" w:themeFill="accent5" w:themeFillTint="33"/>
            <w:vAlign w:val="center"/>
          </w:tcPr>
          <w:p w14:paraId="4952D0C9" w14:textId="77777777" w:rsidR="00B51A14" w:rsidRPr="00E359BF" w:rsidRDefault="00B51A14">
            <w:pPr>
              <w:pStyle w:val="TableTextCenteredDemi"/>
              <w:rPr>
                <w:rFonts w:eastAsia="Times New Roman"/>
              </w:rPr>
            </w:pPr>
            <w:r>
              <w:rPr>
                <w:rFonts w:eastAsia="Times New Roman"/>
              </w:rPr>
              <w:t>88</w:t>
            </w:r>
          </w:p>
        </w:tc>
        <w:tc>
          <w:tcPr>
            <w:tcW w:w="601" w:type="dxa"/>
            <w:shd w:val="clear" w:color="auto" w:fill="D9E2F3" w:themeFill="accent5" w:themeFillTint="33"/>
          </w:tcPr>
          <w:p w14:paraId="09208916" w14:textId="77777777" w:rsidR="00B51A14" w:rsidRPr="00E359BF" w:rsidRDefault="00B51A14">
            <w:pPr>
              <w:pStyle w:val="TableTextCenteredDemi"/>
              <w:rPr>
                <w:rFonts w:eastAsia="Times New Roman"/>
              </w:rPr>
            </w:pPr>
            <w:r>
              <w:rPr>
                <w:rFonts w:eastAsia="Times New Roman"/>
              </w:rPr>
              <w:t>123</w:t>
            </w:r>
          </w:p>
        </w:tc>
        <w:tc>
          <w:tcPr>
            <w:tcW w:w="866" w:type="dxa"/>
            <w:shd w:val="clear" w:color="auto" w:fill="D9E2F3" w:themeFill="accent5" w:themeFillTint="33"/>
          </w:tcPr>
          <w:p w14:paraId="4037D135" w14:textId="77777777" w:rsidR="00B51A14" w:rsidRPr="00E359BF" w:rsidRDefault="00B51A14">
            <w:pPr>
              <w:pStyle w:val="TableTextCenteredDemi"/>
              <w:rPr>
                <w:rFonts w:eastAsia="Times New Roman"/>
              </w:rPr>
            </w:pPr>
            <w:r>
              <w:rPr>
                <w:rFonts w:eastAsia="Times New Roman"/>
              </w:rPr>
              <w:t>6.5</w:t>
            </w:r>
          </w:p>
        </w:tc>
      </w:tr>
      <w:tr w:rsidR="00B51A14" w:rsidRPr="00E359BF" w14:paraId="53758570" w14:textId="77777777" w:rsidTr="001D3F37">
        <w:tc>
          <w:tcPr>
            <w:tcW w:w="3052" w:type="dxa"/>
            <w:vAlign w:val="center"/>
          </w:tcPr>
          <w:p w14:paraId="15F4B882" w14:textId="77777777" w:rsidR="00B51A14" w:rsidRPr="00E359BF" w:rsidRDefault="00B51A14">
            <w:pPr>
              <w:pStyle w:val="TableText"/>
              <w:ind w:left="204"/>
              <w:rPr>
                <w:b/>
                <w:bCs/>
              </w:rPr>
            </w:pPr>
            <w:r w:rsidRPr="00E359BF">
              <w:t>Behavior Management</w:t>
            </w:r>
          </w:p>
        </w:tc>
        <w:tc>
          <w:tcPr>
            <w:tcW w:w="720" w:type="dxa"/>
          </w:tcPr>
          <w:p w14:paraId="68571469" w14:textId="77777777" w:rsidR="00B51A14" w:rsidRPr="00E359BF" w:rsidRDefault="00B51A14">
            <w:pPr>
              <w:pStyle w:val="TableTextCentered"/>
              <w:rPr>
                <w:rFonts w:eastAsia="Times New Roman"/>
              </w:rPr>
            </w:pPr>
            <w:r>
              <w:rPr>
                <w:rFonts w:eastAsia="Times New Roman"/>
              </w:rPr>
              <w:t>0</w:t>
            </w:r>
          </w:p>
        </w:tc>
        <w:tc>
          <w:tcPr>
            <w:tcW w:w="720" w:type="dxa"/>
          </w:tcPr>
          <w:p w14:paraId="6FB70165" w14:textId="77777777" w:rsidR="00B51A14" w:rsidRPr="00E359BF" w:rsidRDefault="00B51A14">
            <w:pPr>
              <w:pStyle w:val="TableTextCentered"/>
              <w:rPr>
                <w:rFonts w:eastAsia="Times New Roman"/>
              </w:rPr>
            </w:pPr>
            <w:r>
              <w:rPr>
                <w:rFonts w:eastAsia="Times New Roman"/>
              </w:rPr>
              <w:t>0</w:t>
            </w:r>
          </w:p>
        </w:tc>
        <w:tc>
          <w:tcPr>
            <w:tcW w:w="657" w:type="dxa"/>
          </w:tcPr>
          <w:p w14:paraId="5ABD6631" w14:textId="77777777" w:rsidR="00B51A14" w:rsidRPr="00E359BF" w:rsidRDefault="00B51A14">
            <w:pPr>
              <w:pStyle w:val="TableTextCentered"/>
              <w:rPr>
                <w:rFonts w:eastAsia="Times New Roman"/>
              </w:rPr>
            </w:pPr>
            <w:r>
              <w:rPr>
                <w:rFonts w:eastAsia="Times New Roman"/>
              </w:rPr>
              <w:t>1</w:t>
            </w:r>
          </w:p>
        </w:tc>
        <w:tc>
          <w:tcPr>
            <w:tcW w:w="648" w:type="dxa"/>
          </w:tcPr>
          <w:p w14:paraId="2F065239" w14:textId="77777777" w:rsidR="00B51A14" w:rsidRPr="00E359BF" w:rsidRDefault="00B51A14">
            <w:pPr>
              <w:pStyle w:val="TableTextCentered"/>
              <w:rPr>
                <w:rFonts w:eastAsia="Times New Roman"/>
              </w:rPr>
            </w:pPr>
            <w:r>
              <w:rPr>
                <w:rFonts w:eastAsia="Times New Roman"/>
              </w:rPr>
              <w:t>2</w:t>
            </w:r>
          </w:p>
        </w:tc>
        <w:tc>
          <w:tcPr>
            <w:tcW w:w="684" w:type="dxa"/>
          </w:tcPr>
          <w:p w14:paraId="208D282E" w14:textId="77777777" w:rsidR="00B51A14" w:rsidRPr="00E359BF" w:rsidRDefault="00B51A14">
            <w:pPr>
              <w:pStyle w:val="TableTextCentered"/>
              <w:rPr>
                <w:rFonts w:eastAsia="Times New Roman"/>
              </w:rPr>
            </w:pPr>
            <w:r>
              <w:rPr>
                <w:rFonts w:eastAsia="Times New Roman"/>
              </w:rPr>
              <w:t>4</w:t>
            </w:r>
          </w:p>
        </w:tc>
        <w:tc>
          <w:tcPr>
            <w:tcW w:w="702" w:type="dxa"/>
            <w:vAlign w:val="center"/>
          </w:tcPr>
          <w:p w14:paraId="624B2D86" w14:textId="77777777" w:rsidR="00B51A14" w:rsidRPr="00E359BF" w:rsidRDefault="00B51A14">
            <w:pPr>
              <w:pStyle w:val="TableTextCentered"/>
              <w:rPr>
                <w:rFonts w:eastAsia="Times New Roman"/>
              </w:rPr>
            </w:pPr>
            <w:r>
              <w:rPr>
                <w:rFonts w:eastAsia="Times New Roman"/>
              </w:rPr>
              <w:t>9</w:t>
            </w:r>
          </w:p>
        </w:tc>
        <w:tc>
          <w:tcPr>
            <w:tcW w:w="694" w:type="dxa"/>
            <w:vAlign w:val="center"/>
          </w:tcPr>
          <w:p w14:paraId="791E4C16" w14:textId="77777777" w:rsidR="00B51A14" w:rsidRPr="00E359BF" w:rsidRDefault="00B51A14">
            <w:pPr>
              <w:pStyle w:val="TableTextCentered"/>
              <w:rPr>
                <w:rFonts w:eastAsia="Times New Roman"/>
              </w:rPr>
            </w:pPr>
            <w:r>
              <w:rPr>
                <w:rFonts w:eastAsia="Times New Roman"/>
              </w:rPr>
              <w:t>25</w:t>
            </w:r>
          </w:p>
        </w:tc>
        <w:tc>
          <w:tcPr>
            <w:tcW w:w="601" w:type="dxa"/>
          </w:tcPr>
          <w:p w14:paraId="1A59E31A" w14:textId="77777777" w:rsidR="00B51A14" w:rsidRPr="00E359BF" w:rsidRDefault="00B51A14">
            <w:pPr>
              <w:pStyle w:val="TableTextCentered"/>
              <w:rPr>
                <w:rFonts w:eastAsia="Times New Roman"/>
              </w:rPr>
            </w:pPr>
            <w:r>
              <w:rPr>
                <w:rFonts w:eastAsia="Times New Roman"/>
              </w:rPr>
              <w:t>41</w:t>
            </w:r>
          </w:p>
        </w:tc>
        <w:tc>
          <w:tcPr>
            <w:tcW w:w="866" w:type="dxa"/>
          </w:tcPr>
          <w:p w14:paraId="056A20B5" w14:textId="77777777" w:rsidR="00B51A14" w:rsidRPr="00E359BF" w:rsidRDefault="00B51A14">
            <w:pPr>
              <w:pStyle w:val="TableTextCentered"/>
              <w:rPr>
                <w:rFonts w:eastAsia="Times New Roman"/>
              </w:rPr>
            </w:pPr>
            <w:r>
              <w:rPr>
                <w:rFonts w:eastAsia="Times New Roman"/>
              </w:rPr>
              <w:t>6.3</w:t>
            </w:r>
          </w:p>
        </w:tc>
      </w:tr>
      <w:tr w:rsidR="007A1A9D" w:rsidRPr="00E359BF" w14:paraId="3A716C2D" w14:textId="77777777" w:rsidTr="001D3F37">
        <w:tc>
          <w:tcPr>
            <w:tcW w:w="3052" w:type="dxa"/>
            <w:vAlign w:val="center"/>
          </w:tcPr>
          <w:p w14:paraId="5E8CF0AD" w14:textId="77777777" w:rsidR="00B51A14" w:rsidRPr="00E359BF" w:rsidRDefault="00B51A14">
            <w:pPr>
              <w:pStyle w:val="TableText"/>
              <w:ind w:left="204"/>
              <w:rPr>
                <w:b/>
                <w:bCs/>
              </w:rPr>
            </w:pPr>
            <w:r w:rsidRPr="00E359BF">
              <w:t>Productivity</w:t>
            </w:r>
          </w:p>
        </w:tc>
        <w:tc>
          <w:tcPr>
            <w:tcW w:w="720" w:type="dxa"/>
          </w:tcPr>
          <w:p w14:paraId="5FFA18A1" w14:textId="77777777" w:rsidR="00B51A14" w:rsidRPr="00E359BF" w:rsidRDefault="00B51A14">
            <w:pPr>
              <w:pStyle w:val="TableTextCentered"/>
              <w:rPr>
                <w:rFonts w:eastAsia="Times New Roman"/>
              </w:rPr>
            </w:pPr>
            <w:r>
              <w:rPr>
                <w:rFonts w:eastAsia="Times New Roman"/>
              </w:rPr>
              <w:t>0</w:t>
            </w:r>
          </w:p>
        </w:tc>
        <w:tc>
          <w:tcPr>
            <w:tcW w:w="720" w:type="dxa"/>
          </w:tcPr>
          <w:p w14:paraId="188FB507" w14:textId="77777777" w:rsidR="00B51A14" w:rsidRPr="00E359BF" w:rsidRDefault="00B51A14">
            <w:pPr>
              <w:pStyle w:val="TableTextCentered"/>
              <w:rPr>
                <w:rFonts w:eastAsia="Times New Roman"/>
              </w:rPr>
            </w:pPr>
            <w:r>
              <w:rPr>
                <w:rFonts w:eastAsia="Times New Roman"/>
              </w:rPr>
              <w:t>0</w:t>
            </w:r>
          </w:p>
        </w:tc>
        <w:tc>
          <w:tcPr>
            <w:tcW w:w="657" w:type="dxa"/>
          </w:tcPr>
          <w:p w14:paraId="5C208D88" w14:textId="77777777" w:rsidR="00B51A14" w:rsidRPr="00E359BF" w:rsidRDefault="00B51A14">
            <w:pPr>
              <w:pStyle w:val="TableTextCentered"/>
              <w:rPr>
                <w:rFonts w:eastAsia="Times New Roman"/>
              </w:rPr>
            </w:pPr>
            <w:r>
              <w:rPr>
                <w:rFonts w:eastAsia="Times New Roman"/>
              </w:rPr>
              <w:t>1</w:t>
            </w:r>
          </w:p>
        </w:tc>
        <w:tc>
          <w:tcPr>
            <w:tcW w:w="648" w:type="dxa"/>
          </w:tcPr>
          <w:p w14:paraId="67E278E4" w14:textId="77777777" w:rsidR="00B51A14" w:rsidRPr="00E359BF" w:rsidRDefault="00B51A14">
            <w:pPr>
              <w:pStyle w:val="TableTextCentered"/>
              <w:rPr>
                <w:rFonts w:eastAsia="Times New Roman"/>
              </w:rPr>
            </w:pPr>
            <w:r>
              <w:rPr>
                <w:rFonts w:eastAsia="Times New Roman"/>
              </w:rPr>
              <w:t>3</w:t>
            </w:r>
          </w:p>
        </w:tc>
        <w:tc>
          <w:tcPr>
            <w:tcW w:w="684" w:type="dxa"/>
          </w:tcPr>
          <w:p w14:paraId="76449E8A" w14:textId="77777777" w:rsidR="00B51A14" w:rsidRPr="00E359BF" w:rsidRDefault="00B51A14">
            <w:pPr>
              <w:pStyle w:val="TableTextCentered"/>
              <w:rPr>
                <w:rFonts w:eastAsia="Times New Roman"/>
              </w:rPr>
            </w:pPr>
            <w:r>
              <w:rPr>
                <w:rFonts w:eastAsia="Times New Roman"/>
              </w:rPr>
              <w:t>5</w:t>
            </w:r>
          </w:p>
        </w:tc>
        <w:tc>
          <w:tcPr>
            <w:tcW w:w="702" w:type="dxa"/>
            <w:vAlign w:val="center"/>
          </w:tcPr>
          <w:p w14:paraId="4182FA8F" w14:textId="77777777" w:rsidR="00B51A14" w:rsidRPr="00E359BF" w:rsidRDefault="00B51A14">
            <w:pPr>
              <w:pStyle w:val="TableTextCentered"/>
              <w:rPr>
                <w:rFonts w:eastAsia="Times New Roman"/>
              </w:rPr>
            </w:pPr>
            <w:r>
              <w:rPr>
                <w:rFonts w:eastAsia="Times New Roman"/>
              </w:rPr>
              <w:t>9</w:t>
            </w:r>
          </w:p>
        </w:tc>
        <w:tc>
          <w:tcPr>
            <w:tcW w:w="694" w:type="dxa"/>
            <w:vAlign w:val="center"/>
          </w:tcPr>
          <w:p w14:paraId="58D3257A" w14:textId="77777777" w:rsidR="00B51A14" w:rsidRPr="00E359BF" w:rsidRDefault="00B51A14">
            <w:pPr>
              <w:pStyle w:val="TableTextCentered"/>
              <w:rPr>
                <w:rFonts w:eastAsia="Times New Roman"/>
              </w:rPr>
            </w:pPr>
            <w:r>
              <w:rPr>
                <w:rFonts w:eastAsia="Times New Roman"/>
              </w:rPr>
              <w:t>23</w:t>
            </w:r>
          </w:p>
        </w:tc>
        <w:tc>
          <w:tcPr>
            <w:tcW w:w="601" w:type="dxa"/>
          </w:tcPr>
          <w:p w14:paraId="375197E1" w14:textId="77777777" w:rsidR="00B51A14" w:rsidRPr="00E359BF" w:rsidRDefault="00B51A14">
            <w:pPr>
              <w:pStyle w:val="TableTextCentered"/>
              <w:rPr>
                <w:rFonts w:eastAsia="Times New Roman"/>
              </w:rPr>
            </w:pPr>
            <w:r>
              <w:rPr>
                <w:rFonts w:eastAsia="Times New Roman"/>
              </w:rPr>
              <w:t>41</w:t>
            </w:r>
          </w:p>
        </w:tc>
        <w:tc>
          <w:tcPr>
            <w:tcW w:w="866" w:type="dxa"/>
          </w:tcPr>
          <w:p w14:paraId="503C756B" w14:textId="77777777" w:rsidR="00B51A14" w:rsidRPr="00E359BF" w:rsidRDefault="00B51A14">
            <w:pPr>
              <w:pStyle w:val="TableTextCentered"/>
              <w:rPr>
                <w:rFonts w:eastAsia="Times New Roman"/>
              </w:rPr>
            </w:pPr>
            <w:r>
              <w:rPr>
                <w:rFonts w:eastAsia="Times New Roman"/>
              </w:rPr>
              <w:t>6.2</w:t>
            </w:r>
          </w:p>
        </w:tc>
      </w:tr>
      <w:tr w:rsidR="00B51A14" w:rsidRPr="00E359BF" w14:paraId="1C6283A9" w14:textId="77777777" w:rsidTr="001D3F37">
        <w:tc>
          <w:tcPr>
            <w:tcW w:w="3052" w:type="dxa"/>
            <w:vAlign w:val="center"/>
          </w:tcPr>
          <w:p w14:paraId="2C4FE02D" w14:textId="77777777" w:rsidR="00B51A14" w:rsidRPr="00E359BF" w:rsidRDefault="00B51A14">
            <w:pPr>
              <w:pStyle w:val="TableText"/>
              <w:ind w:left="204"/>
              <w:rPr>
                <w:b/>
                <w:bCs/>
              </w:rPr>
            </w:pPr>
            <w:r w:rsidRPr="00D931E1">
              <w:t>Negative Climate</w:t>
            </w:r>
            <w:r>
              <w:t>**</w:t>
            </w:r>
          </w:p>
        </w:tc>
        <w:tc>
          <w:tcPr>
            <w:tcW w:w="720" w:type="dxa"/>
          </w:tcPr>
          <w:p w14:paraId="0F57F26C" w14:textId="77777777" w:rsidR="00B51A14" w:rsidRPr="00E359BF" w:rsidRDefault="00B51A14">
            <w:pPr>
              <w:pStyle w:val="TableTextCentered"/>
              <w:rPr>
                <w:rFonts w:eastAsia="Times New Roman"/>
              </w:rPr>
            </w:pPr>
            <w:r>
              <w:rPr>
                <w:rFonts w:eastAsia="Times New Roman"/>
              </w:rPr>
              <w:t>0</w:t>
            </w:r>
          </w:p>
        </w:tc>
        <w:tc>
          <w:tcPr>
            <w:tcW w:w="720" w:type="dxa"/>
          </w:tcPr>
          <w:p w14:paraId="3BFBC511" w14:textId="77777777" w:rsidR="00B51A14" w:rsidRPr="00E359BF" w:rsidRDefault="00B51A14">
            <w:pPr>
              <w:pStyle w:val="TableTextCentered"/>
              <w:rPr>
                <w:rFonts w:eastAsia="Times New Roman"/>
              </w:rPr>
            </w:pPr>
            <w:r>
              <w:rPr>
                <w:rFonts w:eastAsia="Times New Roman"/>
              </w:rPr>
              <w:t>0</w:t>
            </w:r>
          </w:p>
        </w:tc>
        <w:tc>
          <w:tcPr>
            <w:tcW w:w="657" w:type="dxa"/>
          </w:tcPr>
          <w:p w14:paraId="44C400FB" w14:textId="77777777" w:rsidR="00B51A14" w:rsidRPr="00E359BF" w:rsidRDefault="00B51A14">
            <w:pPr>
              <w:pStyle w:val="TableTextCentered"/>
              <w:rPr>
                <w:rFonts w:eastAsia="Times New Roman"/>
              </w:rPr>
            </w:pPr>
            <w:r>
              <w:rPr>
                <w:rFonts w:eastAsia="Times New Roman"/>
              </w:rPr>
              <w:t>0</w:t>
            </w:r>
          </w:p>
        </w:tc>
        <w:tc>
          <w:tcPr>
            <w:tcW w:w="648" w:type="dxa"/>
          </w:tcPr>
          <w:p w14:paraId="2E6674ED" w14:textId="77777777" w:rsidR="00B51A14" w:rsidRPr="00E359BF" w:rsidRDefault="00B51A14">
            <w:pPr>
              <w:pStyle w:val="TableTextCentered"/>
              <w:rPr>
                <w:rFonts w:eastAsia="Times New Roman"/>
              </w:rPr>
            </w:pPr>
            <w:r>
              <w:rPr>
                <w:rFonts w:eastAsia="Times New Roman"/>
              </w:rPr>
              <w:t>0</w:t>
            </w:r>
          </w:p>
        </w:tc>
        <w:tc>
          <w:tcPr>
            <w:tcW w:w="684" w:type="dxa"/>
          </w:tcPr>
          <w:p w14:paraId="2BA07679" w14:textId="77777777" w:rsidR="00B51A14" w:rsidRPr="00E359BF" w:rsidRDefault="00B51A14">
            <w:pPr>
              <w:pStyle w:val="TableTextCentered"/>
              <w:rPr>
                <w:rFonts w:eastAsia="Times New Roman"/>
              </w:rPr>
            </w:pPr>
            <w:r>
              <w:rPr>
                <w:rFonts w:eastAsia="Times New Roman"/>
              </w:rPr>
              <w:t>0</w:t>
            </w:r>
          </w:p>
        </w:tc>
        <w:tc>
          <w:tcPr>
            <w:tcW w:w="702" w:type="dxa"/>
            <w:vAlign w:val="center"/>
          </w:tcPr>
          <w:p w14:paraId="45EDD9A5" w14:textId="77777777" w:rsidR="00B51A14" w:rsidRPr="00E359BF" w:rsidRDefault="00B51A14">
            <w:pPr>
              <w:pStyle w:val="TableTextCentered"/>
              <w:rPr>
                <w:rFonts w:eastAsia="Times New Roman"/>
              </w:rPr>
            </w:pPr>
            <w:r>
              <w:rPr>
                <w:rFonts w:eastAsia="Times New Roman"/>
              </w:rPr>
              <w:t>1</w:t>
            </w:r>
          </w:p>
        </w:tc>
        <w:tc>
          <w:tcPr>
            <w:tcW w:w="694" w:type="dxa"/>
            <w:vAlign w:val="center"/>
          </w:tcPr>
          <w:p w14:paraId="50C3790A" w14:textId="77777777" w:rsidR="00B51A14" w:rsidRPr="00E359BF" w:rsidRDefault="00B51A14">
            <w:pPr>
              <w:pStyle w:val="TableTextCentered"/>
              <w:rPr>
                <w:rFonts w:eastAsia="Times New Roman"/>
              </w:rPr>
            </w:pPr>
            <w:r>
              <w:rPr>
                <w:rFonts w:eastAsia="Times New Roman"/>
              </w:rPr>
              <w:t>40</w:t>
            </w:r>
          </w:p>
        </w:tc>
        <w:tc>
          <w:tcPr>
            <w:tcW w:w="601" w:type="dxa"/>
          </w:tcPr>
          <w:p w14:paraId="76075643" w14:textId="77777777" w:rsidR="00B51A14" w:rsidRPr="00E359BF" w:rsidRDefault="00B51A14">
            <w:pPr>
              <w:pStyle w:val="TableTextCentered"/>
              <w:rPr>
                <w:rFonts w:eastAsia="Times New Roman"/>
              </w:rPr>
            </w:pPr>
            <w:r>
              <w:rPr>
                <w:rFonts w:eastAsia="Times New Roman"/>
              </w:rPr>
              <w:t>41</w:t>
            </w:r>
          </w:p>
        </w:tc>
        <w:tc>
          <w:tcPr>
            <w:tcW w:w="866" w:type="dxa"/>
          </w:tcPr>
          <w:p w14:paraId="12853C2F" w14:textId="77777777" w:rsidR="00B51A14" w:rsidRPr="00E359BF" w:rsidRDefault="00B51A14">
            <w:pPr>
              <w:pStyle w:val="TableTextCentered"/>
              <w:rPr>
                <w:rFonts w:eastAsia="Times New Roman"/>
              </w:rPr>
            </w:pPr>
            <w:r>
              <w:rPr>
                <w:rFonts w:eastAsia="Times New Roman"/>
              </w:rPr>
              <w:t>7.0</w:t>
            </w:r>
          </w:p>
        </w:tc>
      </w:tr>
      <w:tr w:rsidR="007A1A9D" w:rsidRPr="00E359BF" w14:paraId="6E1B964D" w14:textId="77777777" w:rsidTr="001D3F37">
        <w:tc>
          <w:tcPr>
            <w:tcW w:w="3052" w:type="dxa"/>
            <w:shd w:val="clear" w:color="auto" w:fill="D9E2F3" w:themeFill="accent5" w:themeFillTint="33"/>
            <w:vAlign w:val="center"/>
          </w:tcPr>
          <w:p w14:paraId="0A61A0CC" w14:textId="77777777" w:rsidR="00B51A14" w:rsidRPr="00E359BF" w:rsidRDefault="00B51A14">
            <w:pPr>
              <w:pStyle w:val="TableSubheading"/>
              <w:rPr>
                <w:szCs w:val="20"/>
              </w:rPr>
            </w:pPr>
            <w:r w:rsidRPr="00E359BF">
              <w:t>Instructional Support Domain</w:t>
            </w:r>
          </w:p>
        </w:tc>
        <w:tc>
          <w:tcPr>
            <w:tcW w:w="720" w:type="dxa"/>
            <w:shd w:val="clear" w:color="auto" w:fill="D9E2F3" w:themeFill="accent5" w:themeFillTint="33"/>
          </w:tcPr>
          <w:p w14:paraId="5E6260A3" w14:textId="77777777" w:rsidR="00B51A14" w:rsidRPr="00E359BF" w:rsidRDefault="00B51A14">
            <w:pPr>
              <w:pStyle w:val="TableTextCenteredDemi"/>
              <w:rPr>
                <w:rFonts w:eastAsia="Times New Roman"/>
              </w:rPr>
            </w:pPr>
            <w:r>
              <w:rPr>
                <w:rFonts w:eastAsia="Times New Roman"/>
              </w:rPr>
              <w:t>24</w:t>
            </w:r>
          </w:p>
        </w:tc>
        <w:tc>
          <w:tcPr>
            <w:tcW w:w="720" w:type="dxa"/>
            <w:shd w:val="clear" w:color="auto" w:fill="D9E2F3" w:themeFill="accent5" w:themeFillTint="33"/>
          </w:tcPr>
          <w:p w14:paraId="7F2245B2" w14:textId="77777777" w:rsidR="00B51A14" w:rsidRPr="00E359BF" w:rsidRDefault="00B51A14">
            <w:pPr>
              <w:pStyle w:val="TableTextCenteredDemi"/>
              <w:rPr>
                <w:rFonts w:eastAsia="Times New Roman"/>
              </w:rPr>
            </w:pPr>
            <w:r>
              <w:rPr>
                <w:rFonts w:eastAsia="Times New Roman"/>
              </w:rPr>
              <w:t>25</w:t>
            </w:r>
          </w:p>
        </w:tc>
        <w:tc>
          <w:tcPr>
            <w:tcW w:w="657" w:type="dxa"/>
            <w:shd w:val="clear" w:color="auto" w:fill="D9E2F3" w:themeFill="accent5" w:themeFillTint="33"/>
          </w:tcPr>
          <w:p w14:paraId="60D8C0DD" w14:textId="77777777" w:rsidR="00B51A14" w:rsidRPr="00E359BF" w:rsidRDefault="00B51A14">
            <w:pPr>
              <w:pStyle w:val="TableTextCenteredDemi"/>
              <w:rPr>
                <w:rFonts w:eastAsia="Times New Roman"/>
              </w:rPr>
            </w:pPr>
            <w:r>
              <w:rPr>
                <w:rFonts w:eastAsia="Times New Roman"/>
              </w:rPr>
              <w:t>36</w:t>
            </w:r>
          </w:p>
        </w:tc>
        <w:tc>
          <w:tcPr>
            <w:tcW w:w="648" w:type="dxa"/>
            <w:shd w:val="clear" w:color="auto" w:fill="D9E2F3" w:themeFill="accent5" w:themeFillTint="33"/>
          </w:tcPr>
          <w:p w14:paraId="766BBA38" w14:textId="77777777" w:rsidR="00B51A14" w:rsidRPr="00E359BF" w:rsidRDefault="00B51A14">
            <w:pPr>
              <w:pStyle w:val="TableTextCenteredDemi"/>
              <w:rPr>
                <w:rFonts w:eastAsia="Times New Roman"/>
              </w:rPr>
            </w:pPr>
            <w:r>
              <w:rPr>
                <w:rFonts w:eastAsia="Times New Roman"/>
              </w:rPr>
              <w:t>34</w:t>
            </w:r>
          </w:p>
        </w:tc>
        <w:tc>
          <w:tcPr>
            <w:tcW w:w="684" w:type="dxa"/>
            <w:shd w:val="clear" w:color="auto" w:fill="D9E2F3" w:themeFill="accent5" w:themeFillTint="33"/>
          </w:tcPr>
          <w:p w14:paraId="1DD3F1AE" w14:textId="77777777" w:rsidR="00B51A14" w:rsidRPr="00E359BF" w:rsidRDefault="00B51A14">
            <w:pPr>
              <w:pStyle w:val="TableTextCenteredDemi"/>
              <w:rPr>
                <w:rFonts w:eastAsia="Times New Roman"/>
              </w:rPr>
            </w:pPr>
            <w:r>
              <w:rPr>
                <w:rFonts w:eastAsia="Times New Roman"/>
              </w:rPr>
              <w:t>50</w:t>
            </w:r>
          </w:p>
        </w:tc>
        <w:tc>
          <w:tcPr>
            <w:tcW w:w="702" w:type="dxa"/>
            <w:shd w:val="clear" w:color="auto" w:fill="D9E2F3" w:themeFill="accent5" w:themeFillTint="33"/>
            <w:vAlign w:val="center"/>
          </w:tcPr>
          <w:p w14:paraId="66EB5316" w14:textId="77777777" w:rsidR="00B51A14" w:rsidRPr="00E359BF" w:rsidRDefault="00B51A14">
            <w:pPr>
              <w:pStyle w:val="TableTextCenteredDemi"/>
              <w:rPr>
                <w:rFonts w:eastAsia="Times New Roman"/>
              </w:rPr>
            </w:pPr>
            <w:r>
              <w:rPr>
                <w:rFonts w:eastAsia="Times New Roman"/>
              </w:rPr>
              <w:t>22</w:t>
            </w:r>
          </w:p>
        </w:tc>
        <w:tc>
          <w:tcPr>
            <w:tcW w:w="694" w:type="dxa"/>
            <w:shd w:val="clear" w:color="auto" w:fill="D9E2F3" w:themeFill="accent5" w:themeFillTint="33"/>
            <w:vAlign w:val="center"/>
          </w:tcPr>
          <w:p w14:paraId="6CDF59A4" w14:textId="77777777" w:rsidR="00B51A14" w:rsidRPr="00E359BF" w:rsidRDefault="00B51A14">
            <w:pPr>
              <w:pStyle w:val="TableTextCenteredDemi"/>
              <w:rPr>
                <w:rFonts w:eastAsia="Times New Roman"/>
              </w:rPr>
            </w:pPr>
            <w:r>
              <w:rPr>
                <w:rFonts w:eastAsia="Times New Roman"/>
              </w:rPr>
              <w:t>14</w:t>
            </w:r>
          </w:p>
        </w:tc>
        <w:tc>
          <w:tcPr>
            <w:tcW w:w="601" w:type="dxa"/>
            <w:shd w:val="clear" w:color="auto" w:fill="D9E2F3" w:themeFill="accent5" w:themeFillTint="33"/>
          </w:tcPr>
          <w:p w14:paraId="4F7EE2EF" w14:textId="77777777" w:rsidR="00B51A14" w:rsidRPr="00E359BF" w:rsidRDefault="00B51A14">
            <w:pPr>
              <w:pStyle w:val="TableTextCenteredDemi"/>
              <w:rPr>
                <w:rFonts w:eastAsia="Times New Roman"/>
              </w:rPr>
            </w:pPr>
            <w:r>
              <w:rPr>
                <w:rFonts w:eastAsia="Times New Roman"/>
              </w:rPr>
              <w:t>205</w:t>
            </w:r>
          </w:p>
        </w:tc>
        <w:tc>
          <w:tcPr>
            <w:tcW w:w="866" w:type="dxa"/>
            <w:shd w:val="clear" w:color="auto" w:fill="D9E2F3" w:themeFill="accent5" w:themeFillTint="33"/>
          </w:tcPr>
          <w:p w14:paraId="51D4DC7D" w14:textId="77777777" w:rsidR="00B51A14" w:rsidRPr="00E359BF" w:rsidRDefault="00B51A14">
            <w:pPr>
              <w:pStyle w:val="TableTextCenteredDemi"/>
              <w:rPr>
                <w:rFonts w:eastAsia="Times New Roman"/>
              </w:rPr>
            </w:pPr>
            <w:r>
              <w:rPr>
                <w:rFonts w:eastAsia="Times New Roman"/>
              </w:rPr>
              <w:t>3.9</w:t>
            </w:r>
          </w:p>
        </w:tc>
      </w:tr>
      <w:tr w:rsidR="00B51A14" w:rsidRPr="00E359BF" w14:paraId="1BCEFA1F" w14:textId="77777777" w:rsidTr="001D3F37">
        <w:tc>
          <w:tcPr>
            <w:tcW w:w="3052" w:type="dxa"/>
            <w:vAlign w:val="center"/>
          </w:tcPr>
          <w:p w14:paraId="33620195" w14:textId="77777777" w:rsidR="00B51A14" w:rsidRPr="00E359BF" w:rsidRDefault="00B51A14">
            <w:pPr>
              <w:pStyle w:val="TableText"/>
              <w:ind w:left="204"/>
              <w:rPr>
                <w:b/>
                <w:bCs/>
              </w:rPr>
            </w:pPr>
            <w:r w:rsidRPr="00D931E1">
              <w:t>Instructional Learning Formats</w:t>
            </w:r>
          </w:p>
        </w:tc>
        <w:tc>
          <w:tcPr>
            <w:tcW w:w="720" w:type="dxa"/>
          </w:tcPr>
          <w:p w14:paraId="51E38379" w14:textId="77777777" w:rsidR="00B51A14" w:rsidRPr="00E359BF" w:rsidRDefault="00B51A14">
            <w:pPr>
              <w:pStyle w:val="TableTextCentered"/>
              <w:rPr>
                <w:rFonts w:eastAsia="Times New Roman"/>
              </w:rPr>
            </w:pPr>
            <w:r>
              <w:rPr>
                <w:rFonts w:eastAsia="Times New Roman"/>
              </w:rPr>
              <w:t>0</w:t>
            </w:r>
          </w:p>
        </w:tc>
        <w:tc>
          <w:tcPr>
            <w:tcW w:w="720" w:type="dxa"/>
          </w:tcPr>
          <w:p w14:paraId="2037AAB3" w14:textId="77777777" w:rsidR="00B51A14" w:rsidRPr="00E359BF" w:rsidRDefault="00B51A14">
            <w:pPr>
              <w:pStyle w:val="TableTextCentered"/>
              <w:rPr>
                <w:rFonts w:eastAsia="Times New Roman"/>
              </w:rPr>
            </w:pPr>
            <w:r>
              <w:rPr>
                <w:rFonts w:eastAsia="Times New Roman"/>
              </w:rPr>
              <w:t>0</w:t>
            </w:r>
          </w:p>
        </w:tc>
        <w:tc>
          <w:tcPr>
            <w:tcW w:w="657" w:type="dxa"/>
          </w:tcPr>
          <w:p w14:paraId="129C6488" w14:textId="77777777" w:rsidR="00B51A14" w:rsidRPr="00E359BF" w:rsidRDefault="00B51A14">
            <w:pPr>
              <w:pStyle w:val="TableTextCentered"/>
              <w:rPr>
                <w:rFonts w:eastAsia="Times New Roman"/>
              </w:rPr>
            </w:pPr>
            <w:r>
              <w:rPr>
                <w:rFonts w:eastAsia="Times New Roman"/>
              </w:rPr>
              <w:t>2</w:t>
            </w:r>
          </w:p>
        </w:tc>
        <w:tc>
          <w:tcPr>
            <w:tcW w:w="648" w:type="dxa"/>
          </w:tcPr>
          <w:p w14:paraId="14C95E2C" w14:textId="77777777" w:rsidR="00B51A14" w:rsidRPr="00E359BF" w:rsidRDefault="00B51A14">
            <w:pPr>
              <w:pStyle w:val="TableTextCentered"/>
              <w:rPr>
                <w:rFonts w:eastAsia="Times New Roman"/>
              </w:rPr>
            </w:pPr>
            <w:r>
              <w:rPr>
                <w:rFonts w:eastAsia="Times New Roman"/>
              </w:rPr>
              <w:t>5</w:t>
            </w:r>
          </w:p>
        </w:tc>
        <w:tc>
          <w:tcPr>
            <w:tcW w:w="684" w:type="dxa"/>
          </w:tcPr>
          <w:p w14:paraId="0C2E6A45" w14:textId="77777777" w:rsidR="00B51A14" w:rsidRPr="00E359BF" w:rsidRDefault="00B51A14">
            <w:pPr>
              <w:pStyle w:val="TableTextCentered"/>
              <w:rPr>
                <w:rFonts w:eastAsia="Times New Roman"/>
              </w:rPr>
            </w:pPr>
            <w:r>
              <w:rPr>
                <w:rFonts w:eastAsia="Times New Roman"/>
              </w:rPr>
              <w:t>18</w:t>
            </w:r>
          </w:p>
        </w:tc>
        <w:tc>
          <w:tcPr>
            <w:tcW w:w="702" w:type="dxa"/>
            <w:vAlign w:val="center"/>
          </w:tcPr>
          <w:p w14:paraId="6BAF99F4" w14:textId="77777777" w:rsidR="00B51A14" w:rsidRPr="00E359BF" w:rsidRDefault="00B51A14">
            <w:pPr>
              <w:pStyle w:val="TableTextCentered"/>
              <w:rPr>
                <w:rFonts w:eastAsia="Times New Roman"/>
              </w:rPr>
            </w:pPr>
            <w:r>
              <w:rPr>
                <w:rFonts w:eastAsia="Times New Roman"/>
              </w:rPr>
              <w:t>8</w:t>
            </w:r>
          </w:p>
        </w:tc>
        <w:tc>
          <w:tcPr>
            <w:tcW w:w="694" w:type="dxa"/>
            <w:vAlign w:val="center"/>
          </w:tcPr>
          <w:p w14:paraId="4AB20B05" w14:textId="77777777" w:rsidR="00B51A14" w:rsidRPr="00E359BF" w:rsidRDefault="00B51A14">
            <w:pPr>
              <w:pStyle w:val="TableTextCentered"/>
              <w:rPr>
                <w:rFonts w:eastAsia="Times New Roman"/>
              </w:rPr>
            </w:pPr>
            <w:r>
              <w:rPr>
                <w:rFonts w:eastAsia="Times New Roman"/>
              </w:rPr>
              <w:t>8</w:t>
            </w:r>
          </w:p>
        </w:tc>
        <w:tc>
          <w:tcPr>
            <w:tcW w:w="601" w:type="dxa"/>
          </w:tcPr>
          <w:p w14:paraId="2B5D8F84" w14:textId="77777777" w:rsidR="00B51A14" w:rsidRPr="00E359BF" w:rsidRDefault="00B51A14">
            <w:pPr>
              <w:pStyle w:val="TableTextCentered"/>
              <w:rPr>
                <w:rFonts w:eastAsia="Times New Roman"/>
              </w:rPr>
            </w:pPr>
            <w:r>
              <w:rPr>
                <w:rFonts w:eastAsia="Times New Roman"/>
              </w:rPr>
              <w:t>41</w:t>
            </w:r>
          </w:p>
        </w:tc>
        <w:tc>
          <w:tcPr>
            <w:tcW w:w="866" w:type="dxa"/>
          </w:tcPr>
          <w:p w14:paraId="3F57867B" w14:textId="77777777" w:rsidR="00B51A14" w:rsidRPr="00E359BF" w:rsidRDefault="00B51A14">
            <w:pPr>
              <w:pStyle w:val="TableTextCentered"/>
              <w:rPr>
                <w:rFonts w:eastAsia="Times New Roman"/>
              </w:rPr>
            </w:pPr>
            <w:r>
              <w:rPr>
                <w:rFonts w:eastAsia="Times New Roman"/>
              </w:rPr>
              <w:t>5.4</w:t>
            </w:r>
          </w:p>
        </w:tc>
      </w:tr>
      <w:tr w:rsidR="007A1A9D" w:rsidRPr="00E359BF" w14:paraId="0F5B0F0F" w14:textId="77777777" w:rsidTr="001D3F37">
        <w:tc>
          <w:tcPr>
            <w:tcW w:w="3052" w:type="dxa"/>
            <w:vAlign w:val="center"/>
          </w:tcPr>
          <w:p w14:paraId="6E5E3E24" w14:textId="77777777" w:rsidR="00B51A14" w:rsidRPr="00E359BF" w:rsidRDefault="00B51A14">
            <w:pPr>
              <w:pStyle w:val="TableText"/>
              <w:ind w:left="204"/>
              <w:rPr>
                <w:b/>
                <w:bCs/>
              </w:rPr>
            </w:pPr>
            <w:r w:rsidRPr="00D931E1">
              <w:t>Content Understanding</w:t>
            </w:r>
          </w:p>
        </w:tc>
        <w:tc>
          <w:tcPr>
            <w:tcW w:w="720" w:type="dxa"/>
          </w:tcPr>
          <w:p w14:paraId="3082E4D6" w14:textId="77777777" w:rsidR="00B51A14" w:rsidRPr="00E359BF" w:rsidRDefault="00B51A14">
            <w:pPr>
              <w:pStyle w:val="TableTextCentered"/>
              <w:rPr>
                <w:rFonts w:eastAsia="Times New Roman"/>
              </w:rPr>
            </w:pPr>
            <w:r>
              <w:rPr>
                <w:rFonts w:eastAsia="Times New Roman"/>
              </w:rPr>
              <w:t>1</w:t>
            </w:r>
          </w:p>
        </w:tc>
        <w:tc>
          <w:tcPr>
            <w:tcW w:w="720" w:type="dxa"/>
          </w:tcPr>
          <w:p w14:paraId="2891C607" w14:textId="77777777" w:rsidR="00B51A14" w:rsidRPr="00E359BF" w:rsidRDefault="00B51A14">
            <w:pPr>
              <w:pStyle w:val="TableTextCentered"/>
              <w:rPr>
                <w:rFonts w:eastAsia="Times New Roman"/>
              </w:rPr>
            </w:pPr>
            <w:r>
              <w:rPr>
                <w:rFonts w:eastAsia="Times New Roman"/>
              </w:rPr>
              <w:t>1</w:t>
            </w:r>
          </w:p>
        </w:tc>
        <w:tc>
          <w:tcPr>
            <w:tcW w:w="657" w:type="dxa"/>
          </w:tcPr>
          <w:p w14:paraId="7B66BDAD" w14:textId="77777777" w:rsidR="00B51A14" w:rsidRPr="00E359BF" w:rsidRDefault="00B51A14">
            <w:pPr>
              <w:pStyle w:val="TableTextCentered"/>
              <w:rPr>
                <w:rFonts w:eastAsia="Times New Roman"/>
              </w:rPr>
            </w:pPr>
            <w:r>
              <w:rPr>
                <w:rFonts w:eastAsia="Times New Roman"/>
              </w:rPr>
              <w:t>13</w:t>
            </w:r>
          </w:p>
        </w:tc>
        <w:tc>
          <w:tcPr>
            <w:tcW w:w="648" w:type="dxa"/>
          </w:tcPr>
          <w:p w14:paraId="2F878C76" w14:textId="77777777" w:rsidR="00B51A14" w:rsidRPr="00E359BF" w:rsidRDefault="00B51A14">
            <w:pPr>
              <w:pStyle w:val="TableTextCentered"/>
              <w:rPr>
                <w:rFonts w:eastAsia="Times New Roman"/>
              </w:rPr>
            </w:pPr>
            <w:r>
              <w:rPr>
                <w:rFonts w:eastAsia="Times New Roman"/>
              </w:rPr>
              <w:t>7</w:t>
            </w:r>
          </w:p>
        </w:tc>
        <w:tc>
          <w:tcPr>
            <w:tcW w:w="684" w:type="dxa"/>
          </w:tcPr>
          <w:p w14:paraId="7E245305" w14:textId="77777777" w:rsidR="00B51A14" w:rsidRPr="00E359BF" w:rsidRDefault="00B51A14">
            <w:pPr>
              <w:pStyle w:val="TableTextCentered"/>
              <w:rPr>
                <w:rFonts w:eastAsia="Times New Roman"/>
              </w:rPr>
            </w:pPr>
            <w:r>
              <w:rPr>
                <w:rFonts w:eastAsia="Times New Roman"/>
              </w:rPr>
              <w:t>10</w:t>
            </w:r>
          </w:p>
        </w:tc>
        <w:tc>
          <w:tcPr>
            <w:tcW w:w="702" w:type="dxa"/>
            <w:vAlign w:val="center"/>
          </w:tcPr>
          <w:p w14:paraId="5291E3F2" w14:textId="77777777" w:rsidR="00B51A14" w:rsidRPr="00E359BF" w:rsidRDefault="00B51A14">
            <w:pPr>
              <w:pStyle w:val="TableTextCentered"/>
              <w:rPr>
                <w:rFonts w:eastAsia="Times New Roman"/>
              </w:rPr>
            </w:pPr>
            <w:r>
              <w:rPr>
                <w:rFonts w:eastAsia="Times New Roman"/>
              </w:rPr>
              <w:t>7</w:t>
            </w:r>
          </w:p>
        </w:tc>
        <w:tc>
          <w:tcPr>
            <w:tcW w:w="694" w:type="dxa"/>
            <w:vAlign w:val="center"/>
          </w:tcPr>
          <w:p w14:paraId="41E2A1F1" w14:textId="77777777" w:rsidR="00B51A14" w:rsidRPr="00E359BF" w:rsidRDefault="00B51A14">
            <w:pPr>
              <w:pStyle w:val="TableTextCentered"/>
              <w:rPr>
                <w:rFonts w:eastAsia="Times New Roman"/>
              </w:rPr>
            </w:pPr>
            <w:r>
              <w:rPr>
                <w:rFonts w:eastAsia="Times New Roman"/>
              </w:rPr>
              <w:t>2</w:t>
            </w:r>
          </w:p>
        </w:tc>
        <w:tc>
          <w:tcPr>
            <w:tcW w:w="601" w:type="dxa"/>
          </w:tcPr>
          <w:p w14:paraId="2E6B6B06" w14:textId="77777777" w:rsidR="00B51A14" w:rsidRPr="00E359BF" w:rsidRDefault="00B51A14">
            <w:pPr>
              <w:pStyle w:val="TableTextCentered"/>
              <w:rPr>
                <w:rFonts w:eastAsia="Times New Roman"/>
              </w:rPr>
            </w:pPr>
            <w:r>
              <w:rPr>
                <w:rFonts w:eastAsia="Times New Roman"/>
              </w:rPr>
              <w:t>41</w:t>
            </w:r>
          </w:p>
        </w:tc>
        <w:tc>
          <w:tcPr>
            <w:tcW w:w="866" w:type="dxa"/>
          </w:tcPr>
          <w:p w14:paraId="69F5A22A" w14:textId="77777777" w:rsidR="00B51A14" w:rsidRPr="00E359BF" w:rsidRDefault="00B51A14">
            <w:pPr>
              <w:pStyle w:val="TableTextCentered"/>
              <w:rPr>
                <w:rFonts w:eastAsia="Times New Roman"/>
              </w:rPr>
            </w:pPr>
            <w:r>
              <w:rPr>
                <w:rFonts w:eastAsia="Times New Roman"/>
              </w:rPr>
              <w:t>4.3</w:t>
            </w:r>
          </w:p>
        </w:tc>
      </w:tr>
      <w:tr w:rsidR="00B51A14" w:rsidRPr="00E359BF" w14:paraId="65A735BE" w14:textId="77777777" w:rsidTr="001D3F37">
        <w:tc>
          <w:tcPr>
            <w:tcW w:w="3052" w:type="dxa"/>
            <w:vAlign w:val="center"/>
          </w:tcPr>
          <w:p w14:paraId="335D7835" w14:textId="77777777" w:rsidR="00B51A14" w:rsidRPr="00E359BF" w:rsidRDefault="00B51A14">
            <w:pPr>
              <w:pStyle w:val="TableText"/>
              <w:ind w:left="204"/>
              <w:rPr>
                <w:b/>
                <w:bCs/>
              </w:rPr>
            </w:pPr>
            <w:r w:rsidRPr="00D931E1">
              <w:t>Analysis and Inquiry</w:t>
            </w:r>
          </w:p>
        </w:tc>
        <w:tc>
          <w:tcPr>
            <w:tcW w:w="720" w:type="dxa"/>
          </w:tcPr>
          <w:p w14:paraId="23D96737" w14:textId="77777777" w:rsidR="00B51A14" w:rsidRPr="00E359BF" w:rsidRDefault="00B51A14">
            <w:pPr>
              <w:pStyle w:val="TableTextCentered"/>
              <w:rPr>
                <w:rFonts w:eastAsia="Times New Roman"/>
              </w:rPr>
            </w:pPr>
            <w:r>
              <w:rPr>
                <w:rFonts w:eastAsia="Times New Roman"/>
              </w:rPr>
              <w:t>15</w:t>
            </w:r>
          </w:p>
        </w:tc>
        <w:tc>
          <w:tcPr>
            <w:tcW w:w="720" w:type="dxa"/>
          </w:tcPr>
          <w:p w14:paraId="66597A47" w14:textId="77777777" w:rsidR="00B51A14" w:rsidRPr="00E359BF" w:rsidRDefault="00B51A14">
            <w:pPr>
              <w:pStyle w:val="TableTextCentered"/>
              <w:rPr>
                <w:rFonts w:eastAsia="Times New Roman"/>
              </w:rPr>
            </w:pPr>
            <w:r>
              <w:rPr>
                <w:rFonts w:eastAsia="Times New Roman"/>
              </w:rPr>
              <w:t>11</w:t>
            </w:r>
          </w:p>
        </w:tc>
        <w:tc>
          <w:tcPr>
            <w:tcW w:w="657" w:type="dxa"/>
          </w:tcPr>
          <w:p w14:paraId="11B4D2B5" w14:textId="77777777" w:rsidR="00B51A14" w:rsidRPr="00E359BF" w:rsidRDefault="00B51A14">
            <w:pPr>
              <w:pStyle w:val="TableTextCentered"/>
              <w:rPr>
                <w:rFonts w:eastAsia="Times New Roman"/>
              </w:rPr>
            </w:pPr>
            <w:r>
              <w:rPr>
                <w:rFonts w:eastAsia="Times New Roman"/>
              </w:rPr>
              <w:t>8</w:t>
            </w:r>
          </w:p>
        </w:tc>
        <w:tc>
          <w:tcPr>
            <w:tcW w:w="648" w:type="dxa"/>
          </w:tcPr>
          <w:p w14:paraId="61042638" w14:textId="77777777" w:rsidR="00B51A14" w:rsidRPr="00E359BF" w:rsidRDefault="00B51A14">
            <w:pPr>
              <w:pStyle w:val="TableTextCentered"/>
              <w:rPr>
                <w:rFonts w:eastAsia="Times New Roman"/>
              </w:rPr>
            </w:pPr>
            <w:r>
              <w:rPr>
                <w:rFonts w:eastAsia="Times New Roman"/>
              </w:rPr>
              <w:t>5</w:t>
            </w:r>
          </w:p>
        </w:tc>
        <w:tc>
          <w:tcPr>
            <w:tcW w:w="684" w:type="dxa"/>
          </w:tcPr>
          <w:p w14:paraId="773B2295" w14:textId="77777777" w:rsidR="00B51A14" w:rsidRPr="00E359BF" w:rsidRDefault="00B51A14">
            <w:pPr>
              <w:pStyle w:val="TableTextCentered"/>
              <w:rPr>
                <w:rFonts w:eastAsia="Times New Roman"/>
              </w:rPr>
            </w:pPr>
            <w:r>
              <w:rPr>
                <w:rFonts w:eastAsia="Times New Roman"/>
              </w:rPr>
              <w:t>2</w:t>
            </w:r>
          </w:p>
        </w:tc>
        <w:tc>
          <w:tcPr>
            <w:tcW w:w="702" w:type="dxa"/>
            <w:vAlign w:val="center"/>
          </w:tcPr>
          <w:p w14:paraId="32AAB214" w14:textId="77777777" w:rsidR="00B51A14" w:rsidRPr="00E359BF" w:rsidRDefault="00B51A14">
            <w:pPr>
              <w:pStyle w:val="TableTextCentered"/>
              <w:rPr>
                <w:rFonts w:eastAsia="Times New Roman"/>
              </w:rPr>
            </w:pPr>
            <w:r>
              <w:rPr>
                <w:rFonts w:eastAsia="Times New Roman"/>
              </w:rPr>
              <w:t>0</w:t>
            </w:r>
          </w:p>
        </w:tc>
        <w:tc>
          <w:tcPr>
            <w:tcW w:w="694" w:type="dxa"/>
            <w:vAlign w:val="center"/>
          </w:tcPr>
          <w:p w14:paraId="597E7E28" w14:textId="77777777" w:rsidR="00B51A14" w:rsidRPr="00E359BF" w:rsidRDefault="00B51A14">
            <w:pPr>
              <w:pStyle w:val="TableTextCentered"/>
              <w:rPr>
                <w:rFonts w:eastAsia="Times New Roman"/>
              </w:rPr>
            </w:pPr>
            <w:r>
              <w:rPr>
                <w:rFonts w:eastAsia="Times New Roman"/>
              </w:rPr>
              <w:t>0</w:t>
            </w:r>
          </w:p>
        </w:tc>
        <w:tc>
          <w:tcPr>
            <w:tcW w:w="601" w:type="dxa"/>
          </w:tcPr>
          <w:p w14:paraId="64BABD04" w14:textId="77777777" w:rsidR="00B51A14" w:rsidRPr="00E359BF" w:rsidRDefault="00B51A14">
            <w:pPr>
              <w:pStyle w:val="TableTextCentered"/>
              <w:rPr>
                <w:rFonts w:eastAsia="Times New Roman"/>
              </w:rPr>
            </w:pPr>
            <w:r>
              <w:rPr>
                <w:rFonts w:eastAsia="Times New Roman"/>
              </w:rPr>
              <w:t>41</w:t>
            </w:r>
          </w:p>
        </w:tc>
        <w:tc>
          <w:tcPr>
            <w:tcW w:w="866" w:type="dxa"/>
          </w:tcPr>
          <w:p w14:paraId="6AF21F49" w14:textId="77777777" w:rsidR="00B51A14" w:rsidRPr="00E359BF" w:rsidRDefault="00B51A14">
            <w:pPr>
              <w:pStyle w:val="TableTextCentered"/>
              <w:rPr>
                <w:rFonts w:eastAsia="Times New Roman"/>
              </w:rPr>
            </w:pPr>
            <w:r>
              <w:rPr>
                <w:rFonts w:eastAsia="Times New Roman"/>
              </w:rPr>
              <w:t>2.2</w:t>
            </w:r>
          </w:p>
        </w:tc>
      </w:tr>
      <w:tr w:rsidR="007A1A9D" w:rsidRPr="00E359BF" w14:paraId="32CBEABF" w14:textId="77777777" w:rsidTr="001D3F37">
        <w:tc>
          <w:tcPr>
            <w:tcW w:w="3052" w:type="dxa"/>
            <w:vAlign w:val="center"/>
          </w:tcPr>
          <w:p w14:paraId="5AC5AE89" w14:textId="77777777" w:rsidR="00B51A14" w:rsidRPr="00D931E1" w:rsidRDefault="00B51A14">
            <w:pPr>
              <w:pStyle w:val="TableText"/>
              <w:ind w:left="204"/>
              <w:rPr>
                <w:b/>
                <w:bCs/>
              </w:rPr>
            </w:pPr>
            <w:r w:rsidRPr="00D931E1">
              <w:t>Quality of Feedback</w:t>
            </w:r>
          </w:p>
        </w:tc>
        <w:tc>
          <w:tcPr>
            <w:tcW w:w="720" w:type="dxa"/>
          </w:tcPr>
          <w:p w14:paraId="6CC5A8EA" w14:textId="77777777" w:rsidR="00B51A14" w:rsidRPr="00E359BF" w:rsidRDefault="00B51A14">
            <w:pPr>
              <w:pStyle w:val="TableTextCentered"/>
              <w:rPr>
                <w:rFonts w:eastAsia="Times New Roman"/>
              </w:rPr>
            </w:pPr>
            <w:r>
              <w:rPr>
                <w:rFonts w:eastAsia="Times New Roman"/>
              </w:rPr>
              <w:t>2</w:t>
            </w:r>
          </w:p>
        </w:tc>
        <w:tc>
          <w:tcPr>
            <w:tcW w:w="720" w:type="dxa"/>
          </w:tcPr>
          <w:p w14:paraId="75EE0F77" w14:textId="77777777" w:rsidR="00B51A14" w:rsidRPr="00E359BF" w:rsidRDefault="00B51A14">
            <w:pPr>
              <w:pStyle w:val="TableTextCentered"/>
              <w:rPr>
                <w:rFonts w:eastAsia="Times New Roman"/>
              </w:rPr>
            </w:pPr>
            <w:r>
              <w:rPr>
                <w:rFonts w:eastAsia="Times New Roman"/>
              </w:rPr>
              <w:t>7</w:t>
            </w:r>
          </w:p>
        </w:tc>
        <w:tc>
          <w:tcPr>
            <w:tcW w:w="657" w:type="dxa"/>
          </w:tcPr>
          <w:p w14:paraId="48D44F2D" w14:textId="77777777" w:rsidR="00B51A14" w:rsidRPr="00E359BF" w:rsidRDefault="00B51A14">
            <w:pPr>
              <w:pStyle w:val="TableTextCentered"/>
              <w:rPr>
                <w:rFonts w:eastAsia="Times New Roman"/>
              </w:rPr>
            </w:pPr>
            <w:r>
              <w:rPr>
                <w:rFonts w:eastAsia="Times New Roman"/>
              </w:rPr>
              <w:t>6</w:t>
            </w:r>
          </w:p>
        </w:tc>
        <w:tc>
          <w:tcPr>
            <w:tcW w:w="648" w:type="dxa"/>
          </w:tcPr>
          <w:p w14:paraId="13EE506F" w14:textId="77777777" w:rsidR="00B51A14" w:rsidRPr="00E359BF" w:rsidRDefault="00B51A14">
            <w:pPr>
              <w:pStyle w:val="TableTextCentered"/>
              <w:rPr>
                <w:rFonts w:eastAsia="Times New Roman"/>
              </w:rPr>
            </w:pPr>
            <w:r>
              <w:rPr>
                <w:rFonts w:eastAsia="Times New Roman"/>
              </w:rPr>
              <w:t>7</w:t>
            </w:r>
          </w:p>
        </w:tc>
        <w:tc>
          <w:tcPr>
            <w:tcW w:w="684" w:type="dxa"/>
          </w:tcPr>
          <w:p w14:paraId="3890790F" w14:textId="77777777" w:rsidR="00B51A14" w:rsidRPr="00E359BF" w:rsidRDefault="00B51A14">
            <w:pPr>
              <w:pStyle w:val="TableTextCentered"/>
              <w:rPr>
                <w:rFonts w:eastAsia="Times New Roman"/>
              </w:rPr>
            </w:pPr>
            <w:r>
              <w:rPr>
                <w:rFonts w:eastAsia="Times New Roman"/>
              </w:rPr>
              <w:t>13</w:t>
            </w:r>
          </w:p>
        </w:tc>
        <w:tc>
          <w:tcPr>
            <w:tcW w:w="702" w:type="dxa"/>
            <w:vAlign w:val="center"/>
          </w:tcPr>
          <w:p w14:paraId="1980F9E9" w14:textId="77777777" w:rsidR="00B51A14" w:rsidRPr="00E359BF" w:rsidRDefault="00B51A14">
            <w:pPr>
              <w:pStyle w:val="TableTextCentered"/>
              <w:rPr>
                <w:rFonts w:eastAsia="Times New Roman"/>
              </w:rPr>
            </w:pPr>
            <w:r>
              <w:rPr>
                <w:rFonts w:eastAsia="Times New Roman"/>
              </w:rPr>
              <w:t>3</w:t>
            </w:r>
          </w:p>
        </w:tc>
        <w:tc>
          <w:tcPr>
            <w:tcW w:w="694" w:type="dxa"/>
            <w:vAlign w:val="center"/>
          </w:tcPr>
          <w:p w14:paraId="040021BC" w14:textId="77777777" w:rsidR="00B51A14" w:rsidRPr="00E359BF" w:rsidRDefault="00B51A14">
            <w:pPr>
              <w:pStyle w:val="TableTextCentered"/>
              <w:rPr>
                <w:rFonts w:eastAsia="Times New Roman"/>
              </w:rPr>
            </w:pPr>
            <w:r>
              <w:rPr>
                <w:rFonts w:eastAsia="Times New Roman"/>
              </w:rPr>
              <w:t>3</w:t>
            </w:r>
          </w:p>
        </w:tc>
        <w:tc>
          <w:tcPr>
            <w:tcW w:w="601" w:type="dxa"/>
          </w:tcPr>
          <w:p w14:paraId="141AE4B8" w14:textId="77777777" w:rsidR="00B51A14" w:rsidRPr="00E359BF" w:rsidRDefault="00B51A14">
            <w:pPr>
              <w:pStyle w:val="TableTextCentered"/>
              <w:rPr>
                <w:rFonts w:eastAsia="Times New Roman"/>
              </w:rPr>
            </w:pPr>
            <w:r>
              <w:rPr>
                <w:rFonts w:eastAsia="Times New Roman"/>
              </w:rPr>
              <w:t>41</w:t>
            </w:r>
          </w:p>
        </w:tc>
        <w:tc>
          <w:tcPr>
            <w:tcW w:w="866" w:type="dxa"/>
          </w:tcPr>
          <w:p w14:paraId="66C51BE4" w14:textId="77777777" w:rsidR="00B51A14" w:rsidRPr="00E359BF" w:rsidRDefault="00B51A14">
            <w:pPr>
              <w:pStyle w:val="TableTextCentered"/>
              <w:rPr>
                <w:rFonts w:eastAsia="Times New Roman"/>
              </w:rPr>
            </w:pPr>
            <w:r>
              <w:rPr>
                <w:rFonts w:eastAsia="Times New Roman"/>
              </w:rPr>
              <w:t>4.0</w:t>
            </w:r>
          </w:p>
        </w:tc>
      </w:tr>
      <w:tr w:rsidR="00B51A14" w:rsidRPr="00E359BF" w14:paraId="731351D7" w14:textId="77777777" w:rsidTr="001D3F37">
        <w:tc>
          <w:tcPr>
            <w:tcW w:w="3052" w:type="dxa"/>
            <w:vAlign w:val="center"/>
          </w:tcPr>
          <w:p w14:paraId="53F970F6" w14:textId="77777777" w:rsidR="00B51A14" w:rsidRPr="00D931E1" w:rsidRDefault="00B51A14">
            <w:pPr>
              <w:pStyle w:val="TableText"/>
              <w:ind w:left="204"/>
              <w:rPr>
                <w:b/>
                <w:bCs/>
              </w:rPr>
            </w:pPr>
            <w:r w:rsidRPr="00D931E1">
              <w:t>Instructional Dialogue</w:t>
            </w:r>
          </w:p>
        </w:tc>
        <w:tc>
          <w:tcPr>
            <w:tcW w:w="720" w:type="dxa"/>
          </w:tcPr>
          <w:p w14:paraId="236F6376" w14:textId="77777777" w:rsidR="00B51A14" w:rsidRPr="00E359BF" w:rsidRDefault="00B51A14">
            <w:pPr>
              <w:pStyle w:val="TableTextCentered"/>
              <w:rPr>
                <w:rFonts w:eastAsia="Times New Roman"/>
              </w:rPr>
            </w:pPr>
            <w:r>
              <w:rPr>
                <w:rFonts w:eastAsia="Times New Roman"/>
              </w:rPr>
              <w:t>6</w:t>
            </w:r>
          </w:p>
        </w:tc>
        <w:tc>
          <w:tcPr>
            <w:tcW w:w="720" w:type="dxa"/>
          </w:tcPr>
          <w:p w14:paraId="03477465" w14:textId="77777777" w:rsidR="00B51A14" w:rsidRPr="00E359BF" w:rsidRDefault="00B51A14">
            <w:pPr>
              <w:pStyle w:val="TableTextCentered"/>
              <w:rPr>
                <w:rFonts w:eastAsia="Times New Roman"/>
              </w:rPr>
            </w:pPr>
            <w:r>
              <w:rPr>
                <w:rFonts w:eastAsia="Times New Roman"/>
              </w:rPr>
              <w:t>6</w:t>
            </w:r>
          </w:p>
        </w:tc>
        <w:tc>
          <w:tcPr>
            <w:tcW w:w="657" w:type="dxa"/>
          </w:tcPr>
          <w:p w14:paraId="674907F4" w14:textId="77777777" w:rsidR="00B51A14" w:rsidRPr="00E359BF" w:rsidRDefault="00B51A14">
            <w:pPr>
              <w:pStyle w:val="TableTextCentered"/>
              <w:rPr>
                <w:rFonts w:eastAsia="Times New Roman"/>
              </w:rPr>
            </w:pPr>
            <w:r>
              <w:rPr>
                <w:rFonts w:eastAsia="Times New Roman"/>
              </w:rPr>
              <w:t>7</w:t>
            </w:r>
          </w:p>
        </w:tc>
        <w:tc>
          <w:tcPr>
            <w:tcW w:w="648" w:type="dxa"/>
          </w:tcPr>
          <w:p w14:paraId="77C2FD7F" w14:textId="77777777" w:rsidR="00B51A14" w:rsidRPr="00E359BF" w:rsidRDefault="00B51A14">
            <w:pPr>
              <w:pStyle w:val="TableTextCentered"/>
              <w:rPr>
                <w:rFonts w:eastAsia="Times New Roman"/>
              </w:rPr>
            </w:pPr>
            <w:r>
              <w:rPr>
                <w:rFonts w:eastAsia="Times New Roman"/>
              </w:rPr>
              <w:t>10</w:t>
            </w:r>
          </w:p>
        </w:tc>
        <w:tc>
          <w:tcPr>
            <w:tcW w:w="684" w:type="dxa"/>
          </w:tcPr>
          <w:p w14:paraId="0E83EA86" w14:textId="77777777" w:rsidR="00B51A14" w:rsidRPr="00E359BF" w:rsidRDefault="00B51A14">
            <w:pPr>
              <w:pStyle w:val="TableTextCentered"/>
              <w:rPr>
                <w:rFonts w:eastAsia="Times New Roman"/>
              </w:rPr>
            </w:pPr>
            <w:r>
              <w:rPr>
                <w:rFonts w:eastAsia="Times New Roman"/>
              </w:rPr>
              <w:t>7</w:t>
            </w:r>
          </w:p>
        </w:tc>
        <w:tc>
          <w:tcPr>
            <w:tcW w:w="702" w:type="dxa"/>
            <w:vAlign w:val="center"/>
          </w:tcPr>
          <w:p w14:paraId="75C8D40B" w14:textId="77777777" w:rsidR="00B51A14" w:rsidRPr="00E359BF" w:rsidRDefault="00B51A14">
            <w:pPr>
              <w:pStyle w:val="TableTextCentered"/>
              <w:rPr>
                <w:rFonts w:eastAsia="Times New Roman"/>
              </w:rPr>
            </w:pPr>
            <w:r>
              <w:rPr>
                <w:rFonts w:eastAsia="Times New Roman"/>
              </w:rPr>
              <w:t>4</w:t>
            </w:r>
          </w:p>
        </w:tc>
        <w:tc>
          <w:tcPr>
            <w:tcW w:w="694" w:type="dxa"/>
            <w:vAlign w:val="center"/>
          </w:tcPr>
          <w:p w14:paraId="347BA122" w14:textId="77777777" w:rsidR="00B51A14" w:rsidRPr="00E359BF" w:rsidRDefault="00B51A14">
            <w:pPr>
              <w:pStyle w:val="TableTextCentered"/>
              <w:rPr>
                <w:rFonts w:eastAsia="Times New Roman"/>
              </w:rPr>
            </w:pPr>
            <w:r>
              <w:rPr>
                <w:rFonts w:eastAsia="Times New Roman"/>
              </w:rPr>
              <w:t>1</w:t>
            </w:r>
          </w:p>
        </w:tc>
        <w:tc>
          <w:tcPr>
            <w:tcW w:w="601" w:type="dxa"/>
          </w:tcPr>
          <w:p w14:paraId="05E16800" w14:textId="77777777" w:rsidR="00B51A14" w:rsidRPr="00E359BF" w:rsidRDefault="00B51A14">
            <w:pPr>
              <w:pStyle w:val="TableTextCentered"/>
              <w:rPr>
                <w:rFonts w:eastAsia="Times New Roman"/>
              </w:rPr>
            </w:pPr>
            <w:r>
              <w:rPr>
                <w:rFonts w:eastAsia="Times New Roman"/>
              </w:rPr>
              <w:t>41</w:t>
            </w:r>
          </w:p>
        </w:tc>
        <w:tc>
          <w:tcPr>
            <w:tcW w:w="866" w:type="dxa"/>
          </w:tcPr>
          <w:p w14:paraId="335F88E4" w14:textId="77777777" w:rsidR="00B51A14" w:rsidRPr="00E359BF" w:rsidRDefault="00B51A14">
            <w:pPr>
              <w:pStyle w:val="TableTextCentered"/>
              <w:rPr>
                <w:rFonts w:eastAsia="Times New Roman"/>
              </w:rPr>
            </w:pPr>
            <w:r>
              <w:rPr>
                <w:rFonts w:eastAsia="Times New Roman"/>
              </w:rPr>
              <w:t>3.5</w:t>
            </w:r>
          </w:p>
        </w:tc>
      </w:tr>
      <w:tr w:rsidR="007A1A9D" w:rsidRPr="00E359BF" w14:paraId="2E9C517C" w14:textId="77777777" w:rsidTr="001D3F37">
        <w:tc>
          <w:tcPr>
            <w:tcW w:w="3052" w:type="dxa"/>
            <w:shd w:val="clear" w:color="auto" w:fill="D9E2F3" w:themeFill="accent5" w:themeFillTint="33"/>
            <w:vAlign w:val="center"/>
          </w:tcPr>
          <w:p w14:paraId="47379C17" w14:textId="77777777" w:rsidR="00B51A14" w:rsidRPr="00A34856" w:rsidRDefault="00B51A14">
            <w:pPr>
              <w:pStyle w:val="TableSubheading"/>
            </w:pPr>
            <w:r w:rsidRPr="00A34856">
              <w:t>Student Engagement</w:t>
            </w:r>
          </w:p>
        </w:tc>
        <w:tc>
          <w:tcPr>
            <w:tcW w:w="720" w:type="dxa"/>
            <w:shd w:val="clear" w:color="auto" w:fill="D9E2F3" w:themeFill="accent5" w:themeFillTint="33"/>
          </w:tcPr>
          <w:p w14:paraId="3B6C0947" w14:textId="77777777" w:rsidR="00B51A14" w:rsidRPr="009A0F07" w:rsidRDefault="00B51A14">
            <w:pPr>
              <w:pStyle w:val="TableTextCenteredDemi"/>
              <w:rPr>
                <w:rFonts w:eastAsia="Times New Roman"/>
                <w:bCs/>
              </w:rPr>
            </w:pPr>
            <w:r>
              <w:rPr>
                <w:rFonts w:eastAsia="Times New Roman"/>
                <w:bCs/>
              </w:rPr>
              <w:t>0</w:t>
            </w:r>
          </w:p>
        </w:tc>
        <w:tc>
          <w:tcPr>
            <w:tcW w:w="720" w:type="dxa"/>
            <w:shd w:val="clear" w:color="auto" w:fill="D9E2F3" w:themeFill="accent5" w:themeFillTint="33"/>
          </w:tcPr>
          <w:p w14:paraId="3AACCA5A" w14:textId="77777777" w:rsidR="00B51A14" w:rsidRPr="009A0F07" w:rsidRDefault="00B51A14">
            <w:pPr>
              <w:pStyle w:val="TableTextCenteredDemi"/>
              <w:rPr>
                <w:rFonts w:eastAsia="Times New Roman"/>
                <w:bCs/>
              </w:rPr>
            </w:pPr>
            <w:r>
              <w:rPr>
                <w:rFonts w:eastAsia="Times New Roman"/>
                <w:bCs/>
              </w:rPr>
              <w:t>0</w:t>
            </w:r>
          </w:p>
        </w:tc>
        <w:tc>
          <w:tcPr>
            <w:tcW w:w="657" w:type="dxa"/>
            <w:shd w:val="clear" w:color="auto" w:fill="D9E2F3" w:themeFill="accent5" w:themeFillTint="33"/>
          </w:tcPr>
          <w:p w14:paraId="11DBA535" w14:textId="77777777" w:rsidR="00B51A14" w:rsidRPr="009A0F07" w:rsidRDefault="00B51A14">
            <w:pPr>
              <w:pStyle w:val="TableTextCenteredDemi"/>
              <w:rPr>
                <w:rFonts w:eastAsia="Times New Roman"/>
                <w:bCs/>
              </w:rPr>
            </w:pPr>
            <w:r>
              <w:rPr>
                <w:rFonts w:eastAsia="Times New Roman"/>
                <w:bCs/>
              </w:rPr>
              <w:t>2</w:t>
            </w:r>
          </w:p>
        </w:tc>
        <w:tc>
          <w:tcPr>
            <w:tcW w:w="648" w:type="dxa"/>
            <w:shd w:val="clear" w:color="auto" w:fill="D9E2F3" w:themeFill="accent5" w:themeFillTint="33"/>
          </w:tcPr>
          <w:p w14:paraId="325D92CF" w14:textId="77777777" w:rsidR="00B51A14" w:rsidRPr="009A0F07" w:rsidRDefault="00B51A14">
            <w:pPr>
              <w:pStyle w:val="TableTextCenteredDemi"/>
              <w:rPr>
                <w:rFonts w:eastAsia="Times New Roman"/>
                <w:bCs/>
              </w:rPr>
            </w:pPr>
            <w:r>
              <w:rPr>
                <w:rFonts w:eastAsia="Times New Roman"/>
                <w:bCs/>
              </w:rPr>
              <w:t>4</w:t>
            </w:r>
          </w:p>
        </w:tc>
        <w:tc>
          <w:tcPr>
            <w:tcW w:w="684" w:type="dxa"/>
            <w:shd w:val="clear" w:color="auto" w:fill="D9E2F3" w:themeFill="accent5" w:themeFillTint="33"/>
          </w:tcPr>
          <w:p w14:paraId="4AD5DDA6" w14:textId="77777777" w:rsidR="00B51A14" w:rsidRPr="009A0F07" w:rsidRDefault="00B51A14">
            <w:pPr>
              <w:pStyle w:val="TableTextCenteredDemi"/>
              <w:rPr>
                <w:rFonts w:eastAsia="Times New Roman"/>
                <w:bCs/>
              </w:rPr>
            </w:pPr>
            <w:r>
              <w:rPr>
                <w:rFonts w:eastAsia="Times New Roman"/>
                <w:bCs/>
              </w:rPr>
              <w:t>20</w:t>
            </w:r>
          </w:p>
        </w:tc>
        <w:tc>
          <w:tcPr>
            <w:tcW w:w="702" w:type="dxa"/>
            <w:shd w:val="clear" w:color="auto" w:fill="D9E2F3" w:themeFill="accent5" w:themeFillTint="33"/>
            <w:vAlign w:val="center"/>
          </w:tcPr>
          <w:p w14:paraId="09A509F7" w14:textId="77777777" w:rsidR="00B51A14" w:rsidRPr="009A0F07" w:rsidRDefault="00B51A14">
            <w:pPr>
              <w:pStyle w:val="TableTextCenteredDemi"/>
              <w:rPr>
                <w:rFonts w:eastAsia="Times New Roman"/>
                <w:bCs/>
              </w:rPr>
            </w:pPr>
            <w:r>
              <w:rPr>
                <w:rFonts w:eastAsia="Times New Roman"/>
                <w:bCs/>
              </w:rPr>
              <w:t>12</w:t>
            </w:r>
          </w:p>
        </w:tc>
        <w:tc>
          <w:tcPr>
            <w:tcW w:w="694" w:type="dxa"/>
            <w:shd w:val="clear" w:color="auto" w:fill="D9E2F3" w:themeFill="accent5" w:themeFillTint="33"/>
            <w:vAlign w:val="center"/>
          </w:tcPr>
          <w:p w14:paraId="1B7C0859" w14:textId="77777777" w:rsidR="00B51A14" w:rsidRPr="009A0F07" w:rsidRDefault="00B51A14">
            <w:pPr>
              <w:pStyle w:val="TableTextCenteredDemi"/>
              <w:rPr>
                <w:rFonts w:eastAsia="Times New Roman"/>
                <w:bCs/>
              </w:rPr>
            </w:pPr>
            <w:r>
              <w:rPr>
                <w:rFonts w:eastAsia="Times New Roman"/>
                <w:bCs/>
              </w:rPr>
              <w:t>3</w:t>
            </w:r>
          </w:p>
        </w:tc>
        <w:tc>
          <w:tcPr>
            <w:tcW w:w="601" w:type="dxa"/>
            <w:shd w:val="clear" w:color="auto" w:fill="D9E2F3" w:themeFill="accent5" w:themeFillTint="33"/>
          </w:tcPr>
          <w:p w14:paraId="0058F9FB" w14:textId="77777777" w:rsidR="00B51A14" w:rsidRPr="009A0F07" w:rsidRDefault="00B51A14">
            <w:pPr>
              <w:pStyle w:val="TableTextCenteredDemi"/>
              <w:rPr>
                <w:rFonts w:eastAsia="Times New Roman"/>
                <w:bCs/>
              </w:rPr>
            </w:pPr>
            <w:r>
              <w:rPr>
                <w:rFonts w:eastAsia="Times New Roman"/>
                <w:bCs/>
              </w:rPr>
              <w:t>41</w:t>
            </w:r>
          </w:p>
        </w:tc>
        <w:tc>
          <w:tcPr>
            <w:tcW w:w="866" w:type="dxa"/>
            <w:shd w:val="clear" w:color="auto" w:fill="D9E2F3" w:themeFill="accent5" w:themeFillTint="33"/>
          </w:tcPr>
          <w:p w14:paraId="707AB5C6" w14:textId="77777777" w:rsidR="00B51A14" w:rsidRPr="009A0F07" w:rsidRDefault="00B51A14">
            <w:pPr>
              <w:pStyle w:val="TableTextCenteredDemi"/>
              <w:rPr>
                <w:rFonts w:eastAsia="Times New Roman"/>
                <w:bCs/>
              </w:rPr>
            </w:pPr>
            <w:r>
              <w:rPr>
                <w:rFonts w:eastAsia="Times New Roman"/>
                <w:bCs/>
              </w:rPr>
              <w:t>5.2</w:t>
            </w:r>
          </w:p>
        </w:tc>
      </w:tr>
    </w:tbl>
    <w:bookmarkEnd w:id="194"/>
    <w:p w14:paraId="3DEEE122" w14:textId="77777777" w:rsidR="00B51A14" w:rsidRDefault="00B51A14">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95" w:name="Middle_PC_Calc"/>
      <w:r>
        <w:rPr>
          <w:szCs w:val="20"/>
        </w:rPr>
        <w:t>([3 x 3] + [4 x 4] + [5 x 21] + [6 x 11] + [7 x 2]) ÷ 41 observations = 5.1</w:t>
      </w:r>
      <w:bookmarkEnd w:id="195"/>
    </w:p>
    <w:p w14:paraId="103F9C16" w14:textId="77777777" w:rsidR="00B51A14" w:rsidRDefault="00B51A14">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96" w:name="Middle_NC_Calc"/>
      <w:r>
        <w:t>([6 x 1] + [7 x 40]) ÷ 41 observations = 7.0</w:t>
      </w:r>
      <w:bookmarkEnd w:id="196"/>
    </w:p>
    <w:p w14:paraId="7353BD73" w14:textId="77777777" w:rsidR="00B51A14" w:rsidRDefault="00B51A14">
      <w:pPr>
        <w:spacing w:after="160" w:line="259" w:lineRule="auto"/>
        <w:rPr>
          <w:rFonts w:ascii="Times New Roman" w:eastAsia="MS Mincho" w:hAnsi="Times New Roman" w:cs="Times New Roman"/>
          <w:b/>
          <w:sz w:val="20"/>
        </w:rPr>
      </w:pPr>
      <w:r>
        <w:rPr>
          <w:rFonts w:ascii="Times New Roman" w:eastAsia="MS Mincho" w:hAnsi="Times New Roman" w:cs="Times New Roman"/>
          <w:b/>
          <w:sz w:val="20"/>
        </w:rPr>
        <w:br w:type="page"/>
      </w:r>
    </w:p>
    <w:p w14:paraId="6E97CD3A" w14:textId="77777777" w:rsidR="00B51A14" w:rsidRPr="00E359BF" w:rsidRDefault="00B51A14">
      <w:pPr>
        <w:pStyle w:val="Heading2-SIOR"/>
      </w:pPr>
      <w:bookmarkStart w:id="197" w:name="_Toc92194270"/>
      <w:r w:rsidRPr="00E359BF">
        <w:lastRenderedPageBreak/>
        <w:t>Summary of Average Ratings</w:t>
      </w:r>
      <w:r>
        <w:t xml:space="preserve">: </w:t>
      </w:r>
      <w:bookmarkEnd w:id="197"/>
      <w:r>
        <w:t>Grades 9</w:t>
      </w:r>
      <w:r w:rsidRPr="00E359BF">
        <w:t>–</w:t>
      </w:r>
      <w:r>
        <w:t>12</w:t>
      </w:r>
    </w:p>
    <w:p w14:paraId="50A90C00" w14:textId="77777777" w:rsidR="00B51A14" w:rsidRPr="00E359BF" w:rsidRDefault="00B51A14">
      <w:pPr>
        <w:pStyle w:val="TableTitle0"/>
      </w:pPr>
      <w:r w:rsidRPr="004E6368">
        <w:t>Table</w:t>
      </w:r>
      <w:r>
        <w:t xml:space="preserve"> 19.</w:t>
      </w:r>
      <w:r w:rsidRPr="00BC09E0">
        <w:t xml:space="preserve"> Summary Table of Average Ratings for</w:t>
      </w:r>
      <w:r>
        <w:t xml:space="preserve"> </w:t>
      </w:r>
      <w:r w:rsidRPr="00BC09E0">
        <w:t xml:space="preserve">Each Dimension in Grades </w:t>
      </w:r>
      <w:r>
        <w:t>9</w:t>
      </w:r>
      <w:r w:rsidRPr="00E359BF">
        <w:t>–</w:t>
      </w:r>
      <w:r>
        <w:t>12</w:t>
      </w:r>
    </w:p>
    <w:tbl>
      <w:tblPr>
        <w:tblStyle w:val="MSVTable1"/>
        <w:tblW w:w="5000" w:type="pct"/>
        <w:tblLayout w:type="fixed"/>
        <w:tblLook w:val="06A0" w:firstRow="1" w:lastRow="0" w:firstColumn="1" w:lastColumn="0" w:noHBand="1" w:noVBand="1"/>
      </w:tblPr>
      <w:tblGrid>
        <w:gridCol w:w="3095"/>
        <w:gridCol w:w="677"/>
        <w:gridCol w:w="720"/>
        <w:gridCol w:w="657"/>
        <w:gridCol w:w="693"/>
        <w:gridCol w:w="639"/>
        <w:gridCol w:w="675"/>
        <w:gridCol w:w="721"/>
        <w:gridCol w:w="601"/>
        <w:gridCol w:w="866"/>
      </w:tblGrid>
      <w:tr w:rsidR="000A5757" w:rsidRPr="00E359BF" w14:paraId="7602FB64" w14:textId="77777777" w:rsidTr="001D3F37">
        <w:trPr>
          <w:cnfStyle w:val="100000000000" w:firstRow="1" w:lastRow="0" w:firstColumn="0" w:lastColumn="0" w:oddVBand="0" w:evenVBand="0" w:oddHBand="0" w:evenHBand="0" w:firstRowFirstColumn="0" w:firstRowLastColumn="0" w:lastRowFirstColumn="0" w:lastRowLastColumn="0"/>
          <w:tblHeader/>
        </w:trPr>
        <w:tc>
          <w:tcPr>
            <w:tcW w:w="3095" w:type="dxa"/>
            <w:tcBorders>
              <w:bottom w:val="nil"/>
            </w:tcBorders>
          </w:tcPr>
          <w:p w14:paraId="003E456E" w14:textId="77777777" w:rsidR="000A5757" w:rsidRPr="00E359BF" w:rsidRDefault="000A5757">
            <w:pPr>
              <w:pStyle w:val="TableColHeadingCenter"/>
              <w:rPr>
                <w:rFonts w:eastAsia="MS Mincho"/>
              </w:rPr>
            </w:pPr>
            <w:bookmarkStart w:id="198" w:name="SummaryTbl_High"/>
          </w:p>
        </w:tc>
        <w:tc>
          <w:tcPr>
            <w:tcW w:w="677" w:type="dxa"/>
            <w:tcMar>
              <w:left w:w="14" w:type="dxa"/>
              <w:right w:w="14" w:type="dxa"/>
            </w:tcMar>
            <w:vAlign w:val="center"/>
          </w:tcPr>
          <w:p w14:paraId="05D91B2C" w14:textId="77777777" w:rsidR="000A5757" w:rsidRPr="00E359BF" w:rsidRDefault="000A5757">
            <w:pPr>
              <w:pStyle w:val="TableColHeadingCenter"/>
              <w:rPr>
                <w:rFonts w:eastAsia="MS Mincho"/>
              </w:rPr>
            </w:pPr>
            <w:r w:rsidRPr="00E359BF">
              <w:rPr>
                <w:rFonts w:eastAsia="MS Mincho"/>
              </w:rPr>
              <w:t>Low Range</w:t>
            </w:r>
          </w:p>
        </w:tc>
        <w:tc>
          <w:tcPr>
            <w:tcW w:w="720" w:type="dxa"/>
            <w:tcMar>
              <w:left w:w="14" w:type="dxa"/>
              <w:right w:w="14" w:type="dxa"/>
            </w:tcMar>
            <w:vAlign w:val="center"/>
          </w:tcPr>
          <w:p w14:paraId="6FFA2FE0" w14:textId="25CCC989" w:rsidR="000A5757" w:rsidRPr="00E359BF" w:rsidRDefault="000A5757">
            <w:pPr>
              <w:pStyle w:val="TableColHeadingCenter"/>
              <w:rPr>
                <w:rFonts w:eastAsia="MS Mincho"/>
              </w:rPr>
            </w:pPr>
            <w:r w:rsidRPr="00E359BF">
              <w:rPr>
                <w:rFonts w:eastAsia="MS Mincho"/>
              </w:rPr>
              <w:t>Low Range</w:t>
            </w:r>
          </w:p>
        </w:tc>
        <w:tc>
          <w:tcPr>
            <w:tcW w:w="657" w:type="dxa"/>
            <w:tcMar>
              <w:left w:w="14" w:type="dxa"/>
              <w:right w:w="14" w:type="dxa"/>
            </w:tcMar>
            <w:vAlign w:val="center"/>
          </w:tcPr>
          <w:p w14:paraId="77CACCCE" w14:textId="77777777" w:rsidR="000A5757" w:rsidRPr="00E359BF" w:rsidRDefault="000A5757">
            <w:pPr>
              <w:pStyle w:val="TableColHeadingCenter"/>
              <w:rPr>
                <w:rFonts w:eastAsia="MS Mincho"/>
              </w:rPr>
            </w:pPr>
            <w:r w:rsidRPr="00E359BF">
              <w:rPr>
                <w:rFonts w:eastAsia="MS Mincho"/>
              </w:rPr>
              <w:t>Middle Range</w:t>
            </w:r>
          </w:p>
        </w:tc>
        <w:tc>
          <w:tcPr>
            <w:tcW w:w="693" w:type="dxa"/>
            <w:tcMar>
              <w:left w:w="14" w:type="dxa"/>
              <w:right w:w="14" w:type="dxa"/>
            </w:tcMar>
            <w:vAlign w:val="center"/>
          </w:tcPr>
          <w:p w14:paraId="3A2001DB" w14:textId="7A470044" w:rsidR="000A5757" w:rsidRPr="00E359BF" w:rsidRDefault="000A5757">
            <w:pPr>
              <w:pStyle w:val="TableColHeadingCenter"/>
              <w:rPr>
                <w:rFonts w:eastAsia="MS Mincho"/>
              </w:rPr>
            </w:pPr>
            <w:r w:rsidRPr="00E359BF">
              <w:rPr>
                <w:rFonts w:eastAsia="MS Mincho"/>
              </w:rPr>
              <w:t>Middle Range</w:t>
            </w:r>
          </w:p>
        </w:tc>
        <w:tc>
          <w:tcPr>
            <w:tcW w:w="639" w:type="dxa"/>
            <w:tcMar>
              <w:left w:w="14" w:type="dxa"/>
              <w:right w:w="14" w:type="dxa"/>
            </w:tcMar>
            <w:vAlign w:val="center"/>
          </w:tcPr>
          <w:p w14:paraId="6C0B96F1" w14:textId="10E22080" w:rsidR="000A5757" w:rsidRPr="00E359BF" w:rsidRDefault="000A5757">
            <w:pPr>
              <w:pStyle w:val="TableColHeadingCenter"/>
              <w:rPr>
                <w:rFonts w:eastAsia="MS Mincho"/>
              </w:rPr>
            </w:pPr>
            <w:r w:rsidRPr="00E359BF">
              <w:rPr>
                <w:rFonts w:eastAsia="MS Mincho"/>
              </w:rPr>
              <w:t>Middle Range</w:t>
            </w:r>
          </w:p>
        </w:tc>
        <w:tc>
          <w:tcPr>
            <w:tcW w:w="675" w:type="dxa"/>
            <w:tcMar>
              <w:left w:w="14" w:type="dxa"/>
              <w:right w:w="14" w:type="dxa"/>
            </w:tcMar>
            <w:vAlign w:val="center"/>
          </w:tcPr>
          <w:p w14:paraId="26BEB09C" w14:textId="77777777" w:rsidR="000A5757" w:rsidRPr="00E359BF" w:rsidRDefault="000A5757">
            <w:pPr>
              <w:pStyle w:val="TableColHeadingCenter"/>
              <w:rPr>
                <w:rFonts w:eastAsia="MS Mincho"/>
              </w:rPr>
            </w:pPr>
            <w:r w:rsidRPr="00E359BF">
              <w:rPr>
                <w:rFonts w:eastAsia="MS Mincho"/>
              </w:rPr>
              <w:t>High Range</w:t>
            </w:r>
          </w:p>
        </w:tc>
        <w:tc>
          <w:tcPr>
            <w:tcW w:w="721" w:type="dxa"/>
            <w:tcMar>
              <w:left w:w="14" w:type="dxa"/>
              <w:right w:w="14" w:type="dxa"/>
            </w:tcMar>
            <w:vAlign w:val="center"/>
          </w:tcPr>
          <w:p w14:paraId="13AA7970" w14:textId="50B9BF8C" w:rsidR="000A5757" w:rsidRPr="00E359BF" w:rsidRDefault="000A5757">
            <w:pPr>
              <w:pStyle w:val="TableColHeadingCenter"/>
              <w:rPr>
                <w:rFonts w:eastAsia="MS Mincho"/>
              </w:rPr>
            </w:pPr>
            <w:r w:rsidRPr="00E359BF">
              <w:rPr>
                <w:rFonts w:eastAsia="MS Mincho"/>
              </w:rPr>
              <w:t>High Range</w:t>
            </w:r>
          </w:p>
        </w:tc>
        <w:tc>
          <w:tcPr>
            <w:tcW w:w="601" w:type="dxa"/>
            <w:tcBorders>
              <w:bottom w:val="nil"/>
            </w:tcBorders>
            <w:vAlign w:val="center"/>
          </w:tcPr>
          <w:p w14:paraId="0E018818" w14:textId="77777777" w:rsidR="000A5757" w:rsidRPr="00E359BF" w:rsidRDefault="000A5757">
            <w:pPr>
              <w:pStyle w:val="TableColHeadingCenter"/>
              <w:rPr>
                <w:rFonts w:eastAsia="MS Mincho"/>
              </w:rPr>
            </w:pPr>
            <w:r>
              <w:rPr>
                <w:rFonts w:eastAsia="MS Mincho"/>
              </w:rPr>
              <w:t>n</w:t>
            </w:r>
          </w:p>
        </w:tc>
        <w:tc>
          <w:tcPr>
            <w:tcW w:w="866" w:type="dxa"/>
            <w:tcBorders>
              <w:bottom w:val="nil"/>
            </w:tcBorders>
            <w:vAlign w:val="center"/>
          </w:tcPr>
          <w:p w14:paraId="6BCEC25B" w14:textId="77777777" w:rsidR="000A5757" w:rsidRPr="00E359BF" w:rsidRDefault="000A5757">
            <w:pPr>
              <w:pStyle w:val="TableColHeadingCenter"/>
              <w:rPr>
                <w:rFonts w:eastAsia="MS Mincho"/>
              </w:rPr>
            </w:pPr>
            <w:r w:rsidRPr="00E359BF">
              <w:rPr>
                <w:rFonts w:eastAsia="MS Mincho"/>
              </w:rPr>
              <w:t>Average Scores*</w:t>
            </w:r>
          </w:p>
        </w:tc>
      </w:tr>
      <w:tr w:rsidR="00B51A14" w:rsidRPr="00E359BF" w14:paraId="6E0B51BC" w14:textId="77777777" w:rsidTr="001D3F37">
        <w:trPr>
          <w:cnfStyle w:val="100000000000" w:firstRow="1" w:lastRow="0" w:firstColumn="0" w:lastColumn="0" w:oddVBand="0" w:evenVBand="0" w:oddHBand="0" w:evenHBand="0" w:firstRowFirstColumn="0" w:firstRowLastColumn="0" w:lastRowFirstColumn="0" w:lastRowLastColumn="0"/>
          <w:tblHeader/>
        </w:trPr>
        <w:tc>
          <w:tcPr>
            <w:tcW w:w="3095" w:type="dxa"/>
            <w:tcBorders>
              <w:top w:val="nil"/>
            </w:tcBorders>
          </w:tcPr>
          <w:p w14:paraId="6B731F8A" w14:textId="77777777" w:rsidR="00B51A14" w:rsidRPr="00E359BF" w:rsidRDefault="00B51A14">
            <w:pPr>
              <w:pStyle w:val="TableColHeadingCenter"/>
              <w:rPr>
                <w:rFonts w:eastAsia="MS Mincho"/>
              </w:rPr>
            </w:pPr>
          </w:p>
        </w:tc>
        <w:tc>
          <w:tcPr>
            <w:tcW w:w="677" w:type="dxa"/>
            <w:vAlign w:val="center"/>
          </w:tcPr>
          <w:p w14:paraId="3A8DE6D9" w14:textId="77777777" w:rsidR="00B51A14" w:rsidRPr="00E359BF" w:rsidRDefault="00B51A14">
            <w:pPr>
              <w:pStyle w:val="TableColHeadingCenter"/>
              <w:rPr>
                <w:rFonts w:eastAsia="MS Mincho"/>
              </w:rPr>
            </w:pPr>
            <w:r w:rsidRPr="00E359BF">
              <w:rPr>
                <w:rFonts w:eastAsia="MS Mincho"/>
              </w:rPr>
              <w:t>1</w:t>
            </w:r>
          </w:p>
        </w:tc>
        <w:tc>
          <w:tcPr>
            <w:tcW w:w="720" w:type="dxa"/>
            <w:vAlign w:val="center"/>
          </w:tcPr>
          <w:p w14:paraId="70DDD418" w14:textId="77777777" w:rsidR="00B51A14" w:rsidRPr="00E359BF" w:rsidRDefault="00B51A14">
            <w:pPr>
              <w:pStyle w:val="TableColHeadingCenter"/>
              <w:rPr>
                <w:rFonts w:eastAsia="MS Mincho"/>
              </w:rPr>
            </w:pPr>
            <w:r w:rsidRPr="00E359BF">
              <w:rPr>
                <w:rFonts w:eastAsia="MS Mincho"/>
              </w:rPr>
              <w:t>2</w:t>
            </w:r>
          </w:p>
        </w:tc>
        <w:tc>
          <w:tcPr>
            <w:tcW w:w="657" w:type="dxa"/>
            <w:vAlign w:val="center"/>
          </w:tcPr>
          <w:p w14:paraId="091E7E94" w14:textId="77777777" w:rsidR="00B51A14" w:rsidRPr="00E359BF" w:rsidRDefault="00B51A14">
            <w:pPr>
              <w:pStyle w:val="TableColHeadingCenter"/>
              <w:rPr>
                <w:rFonts w:eastAsia="MS Mincho"/>
              </w:rPr>
            </w:pPr>
            <w:r w:rsidRPr="00E359BF">
              <w:rPr>
                <w:rFonts w:eastAsia="MS Mincho"/>
              </w:rPr>
              <w:t>3</w:t>
            </w:r>
          </w:p>
        </w:tc>
        <w:tc>
          <w:tcPr>
            <w:tcW w:w="693" w:type="dxa"/>
            <w:vAlign w:val="center"/>
          </w:tcPr>
          <w:p w14:paraId="71EAAFEE" w14:textId="77777777" w:rsidR="00B51A14" w:rsidRPr="00E359BF" w:rsidRDefault="00B51A14">
            <w:pPr>
              <w:pStyle w:val="TableColHeadingCenter"/>
              <w:rPr>
                <w:rFonts w:eastAsia="MS Mincho"/>
              </w:rPr>
            </w:pPr>
            <w:r w:rsidRPr="00E359BF">
              <w:rPr>
                <w:rFonts w:eastAsia="MS Mincho"/>
              </w:rPr>
              <w:t>4</w:t>
            </w:r>
          </w:p>
        </w:tc>
        <w:tc>
          <w:tcPr>
            <w:tcW w:w="639" w:type="dxa"/>
            <w:vAlign w:val="center"/>
          </w:tcPr>
          <w:p w14:paraId="536C3831" w14:textId="77777777" w:rsidR="00B51A14" w:rsidRPr="00E359BF" w:rsidRDefault="00B51A14">
            <w:pPr>
              <w:pStyle w:val="TableColHeadingCenter"/>
              <w:rPr>
                <w:rFonts w:eastAsia="MS Mincho"/>
              </w:rPr>
            </w:pPr>
            <w:r w:rsidRPr="00E359BF">
              <w:rPr>
                <w:rFonts w:eastAsia="MS Mincho"/>
              </w:rPr>
              <w:t>5</w:t>
            </w:r>
          </w:p>
        </w:tc>
        <w:tc>
          <w:tcPr>
            <w:tcW w:w="675" w:type="dxa"/>
            <w:vAlign w:val="center"/>
          </w:tcPr>
          <w:p w14:paraId="79B49E04" w14:textId="77777777" w:rsidR="00B51A14" w:rsidRPr="00E359BF" w:rsidRDefault="00B51A14">
            <w:pPr>
              <w:pStyle w:val="TableColHeadingCenter"/>
              <w:rPr>
                <w:rFonts w:eastAsia="MS Mincho"/>
              </w:rPr>
            </w:pPr>
            <w:r w:rsidRPr="00E359BF">
              <w:rPr>
                <w:rFonts w:eastAsia="MS Mincho"/>
              </w:rPr>
              <w:t>6</w:t>
            </w:r>
          </w:p>
        </w:tc>
        <w:tc>
          <w:tcPr>
            <w:tcW w:w="721" w:type="dxa"/>
            <w:vAlign w:val="center"/>
          </w:tcPr>
          <w:p w14:paraId="211F0713" w14:textId="77777777" w:rsidR="00B51A14" w:rsidRPr="00E359BF" w:rsidRDefault="00B51A14">
            <w:pPr>
              <w:pStyle w:val="TableColHeadingCenter"/>
              <w:rPr>
                <w:rFonts w:eastAsia="MS Mincho"/>
              </w:rPr>
            </w:pPr>
            <w:r w:rsidRPr="00E359BF">
              <w:rPr>
                <w:rFonts w:eastAsia="MS Mincho"/>
              </w:rPr>
              <w:t>7</w:t>
            </w:r>
          </w:p>
        </w:tc>
        <w:tc>
          <w:tcPr>
            <w:tcW w:w="601" w:type="dxa"/>
            <w:tcBorders>
              <w:top w:val="nil"/>
            </w:tcBorders>
          </w:tcPr>
          <w:p w14:paraId="3E5F350D" w14:textId="77777777" w:rsidR="00B51A14" w:rsidRPr="00E359BF" w:rsidRDefault="00B51A14">
            <w:pPr>
              <w:pStyle w:val="TableColHeadingCenter"/>
              <w:rPr>
                <w:rFonts w:eastAsia="MS Mincho"/>
              </w:rPr>
            </w:pPr>
          </w:p>
        </w:tc>
        <w:tc>
          <w:tcPr>
            <w:tcW w:w="866" w:type="dxa"/>
            <w:tcBorders>
              <w:top w:val="nil"/>
            </w:tcBorders>
          </w:tcPr>
          <w:p w14:paraId="658302B2" w14:textId="77777777" w:rsidR="00B51A14" w:rsidRPr="00E359BF" w:rsidRDefault="00B51A14">
            <w:pPr>
              <w:pStyle w:val="TableColHeadingCenter"/>
              <w:rPr>
                <w:rFonts w:eastAsia="MS Mincho"/>
              </w:rPr>
            </w:pPr>
          </w:p>
        </w:tc>
      </w:tr>
      <w:tr w:rsidR="000A5757" w:rsidRPr="00E359BF" w14:paraId="36004853" w14:textId="77777777" w:rsidTr="001D3F37">
        <w:tc>
          <w:tcPr>
            <w:tcW w:w="3095" w:type="dxa"/>
            <w:shd w:val="clear" w:color="auto" w:fill="D9E2F3" w:themeFill="accent5" w:themeFillTint="33"/>
            <w:vAlign w:val="center"/>
          </w:tcPr>
          <w:p w14:paraId="434B88CA" w14:textId="77777777" w:rsidR="00B51A14" w:rsidRPr="00E359BF" w:rsidRDefault="00B51A14">
            <w:pPr>
              <w:pStyle w:val="TableSubheading"/>
            </w:pPr>
            <w:r w:rsidRPr="00E359BF">
              <w:t>Emotional Support Domain</w:t>
            </w:r>
          </w:p>
        </w:tc>
        <w:tc>
          <w:tcPr>
            <w:tcW w:w="677" w:type="dxa"/>
            <w:shd w:val="clear" w:color="auto" w:fill="D9E2F3" w:themeFill="accent5" w:themeFillTint="33"/>
          </w:tcPr>
          <w:p w14:paraId="43CB9203" w14:textId="77777777" w:rsidR="00B51A14" w:rsidRPr="00E359BF" w:rsidRDefault="00B51A14">
            <w:pPr>
              <w:pStyle w:val="TableTextCenteredDemi"/>
              <w:rPr>
                <w:rFonts w:eastAsia="Times New Roman"/>
              </w:rPr>
            </w:pPr>
            <w:r>
              <w:rPr>
                <w:rFonts w:eastAsia="Times New Roman"/>
              </w:rPr>
              <w:t>3</w:t>
            </w:r>
          </w:p>
        </w:tc>
        <w:tc>
          <w:tcPr>
            <w:tcW w:w="720" w:type="dxa"/>
            <w:shd w:val="clear" w:color="auto" w:fill="D9E2F3" w:themeFill="accent5" w:themeFillTint="33"/>
          </w:tcPr>
          <w:p w14:paraId="73AD54C1" w14:textId="77777777" w:rsidR="00B51A14" w:rsidRPr="00E359BF" w:rsidRDefault="00B51A14">
            <w:pPr>
              <w:pStyle w:val="TableTextCenteredDemi"/>
              <w:rPr>
                <w:rFonts w:eastAsia="Times New Roman"/>
              </w:rPr>
            </w:pPr>
            <w:r>
              <w:rPr>
                <w:rFonts w:eastAsia="Times New Roman"/>
              </w:rPr>
              <w:t>13</w:t>
            </w:r>
          </w:p>
        </w:tc>
        <w:tc>
          <w:tcPr>
            <w:tcW w:w="657" w:type="dxa"/>
            <w:shd w:val="clear" w:color="auto" w:fill="D9E2F3" w:themeFill="accent5" w:themeFillTint="33"/>
          </w:tcPr>
          <w:p w14:paraId="5B995DE2" w14:textId="77777777" w:rsidR="00B51A14" w:rsidRPr="00E359BF" w:rsidRDefault="00B51A14">
            <w:pPr>
              <w:pStyle w:val="TableTextCenteredDemi"/>
              <w:rPr>
                <w:rFonts w:eastAsia="Times New Roman"/>
              </w:rPr>
            </w:pPr>
            <w:r>
              <w:rPr>
                <w:rFonts w:eastAsia="Times New Roman"/>
              </w:rPr>
              <w:t>9</w:t>
            </w:r>
          </w:p>
        </w:tc>
        <w:tc>
          <w:tcPr>
            <w:tcW w:w="693" w:type="dxa"/>
            <w:shd w:val="clear" w:color="auto" w:fill="D9E2F3" w:themeFill="accent5" w:themeFillTint="33"/>
          </w:tcPr>
          <w:p w14:paraId="25B384FD" w14:textId="77777777" w:rsidR="00B51A14" w:rsidRPr="00E359BF" w:rsidRDefault="00B51A14">
            <w:pPr>
              <w:pStyle w:val="TableTextCenteredDemi"/>
              <w:rPr>
                <w:rFonts w:eastAsia="Times New Roman"/>
              </w:rPr>
            </w:pPr>
            <w:r>
              <w:rPr>
                <w:rFonts w:eastAsia="Times New Roman"/>
              </w:rPr>
              <w:t>10</w:t>
            </w:r>
          </w:p>
        </w:tc>
        <w:tc>
          <w:tcPr>
            <w:tcW w:w="639" w:type="dxa"/>
            <w:shd w:val="clear" w:color="auto" w:fill="D9E2F3" w:themeFill="accent5" w:themeFillTint="33"/>
          </w:tcPr>
          <w:p w14:paraId="7301A83C" w14:textId="77777777" w:rsidR="00B51A14" w:rsidRPr="00E359BF" w:rsidRDefault="00B51A14">
            <w:pPr>
              <w:pStyle w:val="TableTextCenteredDemi"/>
              <w:rPr>
                <w:rFonts w:eastAsia="Times New Roman"/>
              </w:rPr>
            </w:pPr>
            <w:r>
              <w:rPr>
                <w:rFonts w:eastAsia="Times New Roman"/>
              </w:rPr>
              <w:t>15</w:t>
            </w:r>
          </w:p>
        </w:tc>
        <w:tc>
          <w:tcPr>
            <w:tcW w:w="675" w:type="dxa"/>
            <w:shd w:val="clear" w:color="auto" w:fill="D9E2F3" w:themeFill="accent5" w:themeFillTint="33"/>
            <w:vAlign w:val="center"/>
          </w:tcPr>
          <w:p w14:paraId="21A00D32" w14:textId="77777777" w:rsidR="00B51A14" w:rsidRPr="00E359BF" w:rsidRDefault="00B51A14">
            <w:pPr>
              <w:pStyle w:val="TableTextCenteredDemi"/>
              <w:rPr>
                <w:rFonts w:eastAsia="Times New Roman"/>
              </w:rPr>
            </w:pPr>
            <w:r>
              <w:rPr>
                <w:rFonts w:eastAsia="Times New Roman"/>
              </w:rPr>
              <w:t>16</w:t>
            </w:r>
          </w:p>
        </w:tc>
        <w:tc>
          <w:tcPr>
            <w:tcW w:w="721" w:type="dxa"/>
            <w:shd w:val="clear" w:color="auto" w:fill="D9E2F3" w:themeFill="accent5" w:themeFillTint="33"/>
            <w:vAlign w:val="center"/>
          </w:tcPr>
          <w:p w14:paraId="1426F356" w14:textId="77777777" w:rsidR="00B51A14" w:rsidRPr="00E359BF" w:rsidRDefault="00B51A14">
            <w:pPr>
              <w:pStyle w:val="TableTextCenteredDemi"/>
              <w:rPr>
                <w:rFonts w:eastAsia="Times New Roman"/>
              </w:rPr>
            </w:pPr>
            <w:r>
              <w:rPr>
                <w:rFonts w:eastAsia="Times New Roman"/>
              </w:rPr>
              <w:t>21</w:t>
            </w:r>
          </w:p>
        </w:tc>
        <w:tc>
          <w:tcPr>
            <w:tcW w:w="601" w:type="dxa"/>
            <w:shd w:val="clear" w:color="auto" w:fill="D9E2F3" w:themeFill="accent5" w:themeFillTint="33"/>
          </w:tcPr>
          <w:p w14:paraId="3551D840" w14:textId="77777777" w:rsidR="00B51A14" w:rsidRPr="00E359BF" w:rsidRDefault="00B51A14">
            <w:pPr>
              <w:pStyle w:val="TableTextCenteredDemi"/>
              <w:rPr>
                <w:rFonts w:eastAsia="Times New Roman"/>
              </w:rPr>
            </w:pPr>
            <w:r>
              <w:rPr>
                <w:rFonts w:eastAsia="Times New Roman"/>
              </w:rPr>
              <w:t>87</w:t>
            </w:r>
          </w:p>
        </w:tc>
        <w:tc>
          <w:tcPr>
            <w:tcW w:w="866" w:type="dxa"/>
            <w:shd w:val="clear" w:color="auto" w:fill="D9E2F3" w:themeFill="accent5" w:themeFillTint="33"/>
          </w:tcPr>
          <w:p w14:paraId="1FE1D6F5" w14:textId="77777777" w:rsidR="00B51A14" w:rsidRPr="00E359BF" w:rsidRDefault="00B51A14">
            <w:pPr>
              <w:pStyle w:val="TableTextCenteredDemi"/>
              <w:rPr>
                <w:rFonts w:eastAsia="Times New Roman"/>
              </w:rPr>
            </w:pPr>
            <w:r>
              <w:rPr>
                <w:rFonts w:eastAsia="Times New Roman"/>
              </w:rPr>
              <w:t>4.8</w:t>
            </w:r>
          </w:p>
        </w:tc>
      </w:tr>
      <w:tr w:rsidR="00B51A14" w:rsidRPr="00E359BF" w14:paraId="24A2AE2C" w14:textId="77777777" w:rsidTr="001D3F37">
        <w:tc>
          <w:tcPr>
            <w:tcW w:w="3095" w:type="dxa"/>
            <w:vAlign w:val="center"/>
          </w:tcPr>
          <w:p w14:paraId="43E37164" w14:textId="77777777" w:rsidR="00B51A14" w:rsidRPr="00E359BF" w:rsidRDefault="00B51A14">
            <w:pPr>
              <w:pStyle w:val="TableText"/>
              <w:ind w:left="204"/>
              <w:rPr>
                <w:b/>
                <w:bCs/>
              </w:rPr>
            </w:pPr>
            <w:r w:rsidRPr="00E359BF">
              <w:t>Positive Climate</w:t>
            </w:r>
          </w:p>
        </w:tc>
        <w:tc>
          <w:tcPr>
            <w:tcW w:w="677" w:type="dxa"/>
          </w:tcPr>
          <w:p w14:paraId="0781EFFC" w14:textId="77777777" w:rsidR="00B51A14" w:rsidRPr="00E359BF" w:rsidRDefault="00B51A14">
            <w:pPr>
              <w:pStyle w:val="TableTextCentered"/>
              <w:rPr>
                <w:rFonts w:eastAsia="Times New Roman"/>
              </w:rPr>
            </w:pPr>
            <w:r>
              <w:rPr>
                <w:rFonts w:eastAsia="Times New Roman"/>
              </w:rPr>
              <w:t>0</w:t>
            </w:r>
          </w:p>
        </w:tc>
        <w:tc>
          <w:tcPr>
            <w:tcW w:w="720" w:type="dxa"/>
          </w:tcPr>
          <w:p w14:paraId="1EE0442E" w14:textId="77777777" w:rsidR="00B51A14" w:rsidRPr="00E359BF" w:rsidRDefault="00B51A14">
            <w:pPr>
              <w:pStyle w:val="TableTextCentered"/>
              <w:rPr>
                <w:rFonts w:eastAsia="Times New Roman"/>
              </w:rPr>
            </w:pPr>
            <w:r>
              <w:rPr>
                <w:rFonts w:eastAsia="Times New Roman"/>
              </w:rPr>
              <w:t>0</w:t>
            </w:r>
          </w:p>
        </w:tc>
        <w:tc>
          <w:tcPr>
            <w:tcW w:w="657" w:type="dxa"/>
          </w:tcPr>
          <w:p w14:paraId="1CA463F1" w14:textId="77777777" w:rsidR="00B51A14" w:rsidRPr="00E359BF" w:rsidRDefault="00B51A14">
            <w:pPr>
              <w:pStyle w:val="TableTextCentered"/>
              <w:rPr>
                <w:rFonts w:eastAsia="Times New Roman"/>
              </w:rPr>
            </w:pPr>
            <w:r>
              <w:rPr>
                <w:rFonts w:eastAsia="Times New Roman"/>
              </w:rPr>
              <w:t>4</w:t>
            </w:r>
          </w:p>
        </w:tc>
        <w:tc>
          <w:tcPr>
            <w:tcW w:w="693" w:type="dxa"/>
          </w:tcPr>
          <w:p w14:paraId="699AD61C" w14:textId="77777777" w:rsidR="00B51A14" w:rsidRPr="00E359BF" w:rsidRDefault="00B51A14">
            <w:pPr>
              <w:pStyle w:val="TableTextCentered"/>
              <w:rPr>
                <w:rFonts w:eastAsia="Times New Roman"/>
              </w:rPr>
            </w:pPr>
            <w:r>
              <w:rPr>
                <w:rFonts w:eastAsia="Times New Roman"/>
              </w:rPr>
              <w:t>6</w:t>
            </w:r>
          </w:p>
        </w:tc>
        <w:tc>
          <w:tcPr>
            <w:tcW w:w="639" w:type="dxa"/>
          </w:tcPr>
          <w:p w14:paraId="7414EDE6" w14:textId="77777777" w:rsidR="00B51A14" w:rsidRPr="00E359BF" w:rsidRDefault="00B51A14">
            <w:pPr>
              <w:pStyle w:val="TableTextCentered"/>
              <w:rPr>
                <w:rFonts w:eastAsia="Times New Roman"/>
              </w:rPr>
            </w:pPr>
            <w:r>
              <w:rPr>
                <w:rFonts w:eastAsia="Times New Roman"/>
              </w:rPr>
              <w:t>6</w:t>
            </w:r>
          </w:p>
        </w:tc>
        <w:tc>
          <w:tcPr>
            <w:tcW w:w="675" w:type="dxa"/>
            <w:vAlign w:val="center"/>
          </w:tcPr>
          <w:p w14:paraId="61F788D0" w14:textId="77777777" w:rsidR="00B51A14" w:rsidRPr="00E359BF" w:rsidRDefault="00B51A14">
            <w:pPr>
              <w:pStyle w:val="TableTextCentered"/>
              <w:rPr>
                <w:rFonts w:eastAsia="Times New Roman"/>
              </w:rPr>
            </w:pPr>
            <w:r>
              <w:rPr>
                <w:rFonts w:eastAsia="Times New Roman"/>
              </w:rPr>
              <w:t>6</w:t>
            </w:r>
          </w:p>
        </w:tc>
        <w:tc>
          <w:tcPr>
            <w:tcW w:w="721" w:type="dxa"/>
            <w:vAlign w:val="center"/>
          </w:tcPr>
          <w:p w14:paraId="704881EE" w14:textId="77777777" w:rsidR="00B51A14" w:rsidRPr="00E359BF" w:rsidRDefault="00B51A14">
            <w:pPr>
              <w:pStyle w:val="TableTextCentered"/>
              <w:rPr>
                <w:rFonts w:eastAsia="Times New Roman"/>
              </w:rPr>
            </w:pPr>
            <w:r>
              <w:rPr>
                <w:rFonts w:eastAsia="Times New Roman"/>
              </w:rPr>
              <w:t>7</w:t>
            </w:r>
          </w:p>
        </w:tc>
        <w:tc>
          <w:tcPr>
            <w:tcW w:w="601" w:type="dxa"/>
          </w:tcPr>
          <w:p w14:paraId="28AD76A8" w14:textId="77777777" w:rsidR="00B51A14" w:rsidRPr="00E359BF" w:rsidRDefault="00B51A14">
            <w:pPr>
              <w:pStyle w:val="TableTextCentered"/>
              <w:rPr>
                <w:rFonts w:eastAsia="Times New Roman"/>
              </w:rPr>
            </w:pPr>
            <w:r>
              <w:rPr>
                <w:rFonts w:eastAsia="Times New Roman"/>
              </w:rPr>
              <w:t>29</w:t>
            </w:r>
          </w:p>
        </w:tc>
        <w:tc>
          <w:tcPr>
            <w:tcW w:w="866" w:type="dxa"/>
          </w:tcPr>
          <w:p w14:paraId="21ADD3CA" w14:textId="77777777" w:rsidR="00B51A14" w:rsidRPr="00E359BF" w:rsidRDefault="00B51A14">
            <w:pPr>
              <w:pStyle w:val="TableTextCentered"/>
              <w:rPr>
                <w:rFonts w:eastAsia="Times New Roman"/>
              </w:rPr>
            </w:pPr>
            <w:r>
              <w:rPr>
                <w:rFonts w:eastAsia="Times New Roman"/>
              </w:rPr>
              <w:t>5.2</w:t>
            </w:r>
          </w:p>
        </w:tc>
      </w:tr>
      <w:tr w:rsidR="000A5757" w:rsidRPr="00E359BF" w14:paraId="04B3498F" w14:textId="77777777" w:rsidTr="001D3F37">
        <w:tc>
          <w:tcPr>
            <w:tcW w:w="3095" w:type="dxa"/>
            <w:vAlign w:val="center"/>
          </w:tcPr>
          <w:p w14:paraId="100093E5" w14:textId="77777777" w:rsidR="00B51A14" w:rsidRPr="00E359BF" w:rsidRDefault="00B51A14">
            <w:pPr>
              <w:pStyle w:val="TableText"/>
              <w:ind w:left="204"/>
              <w:rPr>
                <w:b/>
                <w:bCs/>
              </w:rPr>
            </w:pPr>
            <w:r w:rsidRPr="00E359BF">
              <w:t>Teacher Sensitivity</w:t>
            </w:r>
          </w:p>
        </w:tc>
        <w:tc>
          <w:tcPr>
            <w:tcW w:w="677" w:type="dxa"/>
          </w:tcPr>
          <w:p w14:paraId="01367DBB" w14:textId="77777777" w:rsidR="00B51A14" w:rsidRPr="00E359BF" w:rsidRDefault="00B51A14">
            <w:pPr>
              <w:pStyle w:val="TableTextCentered"/>
              <w:rPr>
                <w:rFonts w:eastAsia="Times New Roman"/>
              </w:rPr>
            </w:pPr>
            <w:r>
              <w:rPr>
                <w:rFonts w:eastAsia="Times New Roman"/>
              </w:rPr>
              <w:t>0</w:t>
            </w:r>
          </w:p>
        </w:tc>
        <w:tc>
          <w:tcPr>
            <w:tcW w:w="720" w:type="dxa"/>
          </w:tcPr>
          <w:p w14:paraId="228211A1" w14:textId="77777777" w:rsidR="00B51A14" w:rsidRPr="00E359BF" w:rsidRDefault="00B51A14">
            <w:pPr>
              <w:pStyle w:val="TableTextCentered"/>
              <w:rPr>
                <w:rFonts w:eastAsia="Times New Roman"/>
              </w:rPr>
            </w:pPr>
            <w:r>
              <w:rPr>
                <w:rFonts w:eastAsia="Times New Roman"/>
              </w:rPr>
              <w:t>0</w:t>
            </w:r>
          </w:p>
        </w:tc>
        <w:tc>
          <w:tcPr>
            <w:tcW w:w="657" w:type="dxa"/>
          </w:tcPr>
          <w:p w14:paraId="72EB04C9" w14:textId="77777777" w:rsidR="00B51A14" w:rsidRPr="00E359BF" w:rsidRDefault="00B51A14">
            <w:pPr>
              <w:pStyle w:val="TableTextCentered"/>
              <w:rPr>
                <w:rFonts w:eastAsia="Times New Roman"/>
              </w:rPr>
            </w:pPr>
            <w:r>
              <w:rPr>
                <w:rFonts w:eastAsia="Times New Roman"/>
              </w:rPr>
              <w:t>1</w:t>
            </w:r>
          </w:p>
        </w:tc>
        <w:tc>
          <w:tcPr>
            <w:tcW w:w="693" w:type="dxa"/>
          </w:tcPr>
          <w:p w14:paraId="3D237A4F" w14:textId="77777777" w:rsidR="00B51A14" w:rsidRPr="00E359BF" w:rsidRDefault="00B51A14">
            <w:pPr>
              <w:pStyle w:val="TableTextCentered"/>
              <w:rPr>
                <w:rFonts w:eastAsia="Times New Roman"/>
              </w:rPr>
            </w:pPr>
            <w:r>
              <w:rPr>
                <w:rFonts w:eastAsia="Times New Roman"/>
              </w:rPr>
              <w:t>1</w:t>
            </w:r>
          </w:p>
        </w:tc>
        <w:tc>
          <w:tcPr>
            <w:tcW w:w="639" w:type="dxa"/>
          </w:tcPr>
          <w:p w14:paraId="1517FE7F" w14:textId="77777777" w:rsidR="00B51A14" w:rsidRPr="00E359BF" w:rsidRDefault="00B51A14">
            <w:pPr>
              <w:pStyle w:val="TableTextCentered"/>
              <w:rPr>
                <w:rFonts w:eastAsia="Times New Roman"/>
              </w:rPr>
            </w:pPr>
            <w:r>
              <w:rPr>
                <w:rFonts w:eastAsia="Times New Roman"/>
              </w:rPr>
              <w:t>5</w:t>
            </w:r>
          </w:p>
        </w:tc>
        <w:tc>
          <w:tcPr>
            <w:tcW w:w="675" w:type="dxa"/>
            <w:vAlign w:val="center"/>
          </w:tcPr>
          <w:p w14:paraId="548B00CA" w14:textId="77777777" w:rsidR="00B51A14" w:rsidRPr="00E359BF" w:rsidRDefault="00B51A14">
            <w:pPr>
              <w:pStyle w:val="TableTextCentered"/>
              <w:rPr>
                <w:rFonts w:eastAsia="Times New Roman"/>
              </w:rPr>
            </w:pPr>
            <w:r>
              <w:rPr>
                <w:rFonts w:eastAsia="Times New Roman"/>
              </w:rPr>
              <w:t>8</w:t>
            </w:r>
          </w:p>
        </w:tc>
        <w:tc>
          <w:tcPr>
            <w:tcW w:w="721" w:type="dxa"/>
            <w:vAlign w:val="center"/>
          </w:tcPr>
          <w:p w14:paraId="73AA1720" w14:textId="77777777" w:rsidR="00B51A14" w:rsidRPr="00E359BF" w:rsidRDefault="00B51A14">
            <w:pPr>
              <w:pStyle w:val="TableTextCentered"/>
              <w:rPr>
                <w:rFonts w:eastAsia="Times New Roman"/>
              </w:rPr>
            </w:pPr>
            <w:r>
              <w:rPr>
                <w:rFonts w:eastAsia="Times New Roman"/>
              </w:rPr>
              <w:t>14</w:t>
            </w:r>
          </w:p>
        </w:tc>
        <w:tc>
          <w:tcPr>
            <w:tcW w:w="601" w:type="dxa"/>
          </w:tcPr>
          <w:p w14:paraId="5F462D58" w14:textId="77777777" w:rsidR="00B51A14" w:rsidRPr="00E359BF" w:rsidRDefault="00B51A14">
            <w:pPr>
              <w:pStyle w:val="TableTextCentered"/>
              <w:rPr>
                <w:rFonts w:eastAsia="Times New Roman"/>
              </w:rPr>
            </w:pPr>
            <w:r>
              <w:rPr>
                <w:rFonts w:eastAsia="Times New Roman"/>
              </w:rPr>
              <w:t>29</w:t>
            </w:r>
          </w:p>
        </w:tc>
        <w:tc>
          <w:tcPr>
            <w:tcW w:w="866" w:type="dxa"/>
          </w:tcPr>
          <w:p w14:paraId="22467997" w14:textId="77777777" w:rsidR="00B51A14" w:rsidRPr="00E359BF" w:rsidRDefault="00B51A14">
            <w:pPr>
              <w:pStyle w:val="TableTextCentered"/>
              <w:rPr>
                <w:rFonts w:eastAsia="Times New Roman"/>
              </w:rPr>
            </w:pPr>
            <w:r>
              <w:rPr>
                <w:rFonts w:eastAsia="Times New Roman"/>
              </w:rPr>
              <w:t>6.1</w:t>
            </w:r>
          </w:p>
        </w:tc>
      </w:tr>
      <w:tr w:rsidR="00B51A14" w:rsidRPr="00E359BF" w14:paraId="7782E2E0" w14:textId="77777777" w:rsidTr="001D3F37">
        <w:tc>
          <w:tcPr>
            <w:tcW w:w="3095" w:type="dxa"/>
            <w:vAlign w:val="center"/>
          </w:tcPr>
          <w:p w14:paraId="6D19B329" w14:textId="77777777" w:rsidR="00B51A14" w:rsidRPr="00E359BF" w:rsidRDefault="00B51A14">
            <w:pPr>
              <w:pStyle w:val="TableText"/>
              <w:ind w:left="204"/>
              <w:rPr>
                <w:b/>
                <w:bCs/>
              </w:rPr>
            </w:pPr>
            <w:r w:rsidRPr="00E359BF">
              <w:t>Regard for Student Perspectives</w:t>
            </w:r>
          </w:p>
        </w:tc>
        <w:tc>
          <w:tcPr>
            <w:tcW w:w="677" w:type="dxa"/>
          </w:tcPr>
          <w:p w14:paraId="0DFB1F4A" w14:textId="77777777" w:rsidR="00B51A14" w:rsidRPr="00E359BF" w:rsidRDefault="00B51A14">
            <w:pPr>
              <w:pStyle w:val="TableTextCentered"/>
              <w:rPr>
                <w:rFonts w:eastAsia="Times New Roman"/>
              </w:rPr>
            </w:pPr>
            <w:r>
              <w:rPr>
                <w:rFonts w:eastAsia="Times New Roman"/>
              </w:rPr>
              <w:t>3</w:t>
            </w:r>
          </w:p>
        </w:tc>
        <w:tc>
          <w:tcPr>
            <w:tcW w:w="720" w:type="dxa"/>
          </w:tcPr>
          <w:p w14:paraId="75EC02DE" w14:textId="77777777" w:rsidR="00B51A14" w:rsidRPr="00E359BF" w:rsidRDefault="00B51A14">
            <w:pPr>
              <w:pStyle w:val="TableTextCentered"/>
              <w:rPr>
                <w:rFonts w:eastAsia="Times New Roman"/>
              </w:rPr>
            </w:pPr>
            <w:r>
              <w:rPr>
                <w:rFonts w:eastAsia="Times New Roman"/>
              </w:rPr>
              <w:t>13</w:t>
            </w:r>
          </w:p>
        </w:tc>
        <w:tc>
          <w:tcPr>
            <w:tcW w:w="657" w:type="dxa"/>
          </w:tcPr>
          <w:p w14:paraId="7A36E632" w14:textId="77777777" w:rsidR="00B51A14" w:rsidRPr="00E359BF" w:rsidRDefault="00B51A14">
            <w:pPr>
              <w:pStyle w:val="TableTextCentered"/>
              <w:rPr>
                <w:rFonts w:eastAsia="Times New Roman"/>
              </w:rPr>
            </w:pPr>
            <w:r>
              <w:rPr>
                <w:rFonts w:eastAsia="Times New Roman"/>
              </w:rPr>
              <w:t>4</w:t>
            </w:r>
          </w:p>
        </w:tc>
        <w:tc>
          <w:tcPr>
            <w:tcW w:w="693" w:type="dxa"/>
          </w:tcPr>
          <w:p w14:paraId="272A0D91" w14:textId="77777777" w:rsidR="00B51A14" w:rsidRPr="00E359BF" w:rsidRDefault="00B51A14">
            <w:pPr>
              <w:pStyle w:val="TableTextCentered"/>
              <w:rPr>
                <w:rFonts w:eastAsia="Times New Roman"/>
              </w:rPr>
            </w:pPr>
            <w:r>
              <w:rPr>
                <w:rFonts w:eastAsia="Times New Roman"/>
              </w:rPr>
              <w:t>3</w:t>
            </w:r>
          </w:p>
        </w:tc>
        <w:tc>
          <w:tcPr>
            <w:tcW w:w="639" w:type="dxa"/>
          </w:tcPr>
          <w:p w14:paraId="135741D4" w14:textId="77777777" w:rsidR="00B51A14" w:rsidRPr="00E359BF" w:rsidRDefault="00B51A14">
            <w:pPr>
              <w:pStyle w:val="TableTextCentered"/>
              <w:rPr>
                <w:rFonts w:eastAsia="Times New Roman"/>
              </w:rPr>
            </w:pPr>
            <w:r>
              <w:rPr>
                <w:rFonts w:eastAsia="Times New Roman"/>
              </w:rPr>
              <w:t>4</w:t>
            </w:r>
          </w:p>
        </w:tc>
        <w:tc>
          <w:tcPr>
            <w:tcW w:w="675" w:type="dxa"/>
            <w:vAlign w:val="center"/>
          </w:tcPr>
          <w:p w14:paraId="158526CD" w14:textId="77777777" w:rsidR="00B51A14" w:rsidRPr="00E359BF" w:rsidRDefault="00B51A14">
            <w:pPr>
              <w:pStyle w:val="TableTextCentered"/>
              <w:rPr>
                <w:rFonts w:eastAsia="Times New Roman"/>
              </w:rPr>
            </w:pPr>
            <w:r>
              <w:rPr>
                <w:rFonts w:eastAsia="Times New Roman"/>
              </w:rPr>
              <w:t>2</w:t>
            </w:r>
          </w:p>
        </w:tc>
        <w:tc>
          <w:tcPr>
            <w:tcW w:w="721" w:type="dxa"/>
            <w:vAlign w:val="center"/>
          </w:tcPr>
          <w:p w14:paraId="302E5693" w14:textId="77777777" w:rsidR="00B51A14" w:rsidRPr="00E359BF" w:rsidRDefault="00B51A14">
            <w:pPr>
              <w:pStyle w:val="TableTextCentered"/>
              <w:rPr>
                <w:rFonts w:eastAsia="Times New Roman"/>
              </w:rPr>
            </w:pPr>
            <w:r>
              <w:rPr>
                <w:rFonts w:eastAsia="Times New Roman"/>
              </w:rPr>
              <w:t>0</w:t>
            </w:r>
          </w:p>
        </w:tc>
        <w:tc>
          <w:tcPr>
            <w:tcW w:w="601" w:type="dxa"/>
          </w:tcPr>
          <w:p w14:paraId="7CBBFF8B" w14:textId="77777777" w:rsidR="00B51A14" w:rsidRPr="00E359BF" w:rsidRDefault="00B51A14">
            <w:pPr>
              <w:pStyle w:val="TableTextCentered"/>
              <w:rPr>
                <w:rFonts w:eastAsia="Times New Roman"/>
              </w:rPr>
            </w:pPr>
            <w:r>
              <w:rPr>
                <w:rFonts w:eastAsia="Times New Roman"/>
              </w:rPr>
              <w:t>29</w:t>
            </w:r>
          </w:p>
        </w:tc>
        <w:tc>
          <w:tcPr>
            <w:tcW w:w="866" w:type="dxa"/>
          </w:tcPr>
          <w:p w14:paraId="534775E6" w14:textId="77777777" w:rsidR="00B51A14" w:rsidRPr="00E359BF" w:rsidRDefault="00B51A14">
            <w:pPr>
              <w:pStyle w:val="TableTextCentered"/>
              <w:rPr>
                <w:rFonts w:eastAsia="Times New Roman"/>
              </w:rPr>
            </w:pPr>
            <w:r>
              <w:rPr>
                <w:rFonts w:eastAsia="Times New Roman"/>
              </w:rPr>
              <w:t>2.9</w:t>
            </w:r>
          </w:p>
        </w:tc>
      </w:tr>
      <w:tr w:rsidR="000A5757" w:rsidRPr="00E359BF" w14:paraId="5313F0B7" w14:textId="77777777" w:rsidTr="001D3F37">
        <w:tc>
          <w:tcPr>
            <w:tcW w:w="3095" w:type="dxa"/>
            <w:shd w:val="clear" w:color="auto" w:fill="D9E2F3" w:themeFill="accent5" w:themeFillTint="33"/>
            <w:vAlign w:val="center"/>
          </w:tcPr>
          <w:p w14:paraId="7346A1E9" w14:textId="77777777" w:rsidR="00B51A14" w:rsidRPr="00E359BF" w:rsidRDefault="00B51A14">
            <w:pPr>
              <w:pStyle w:val="TableSubheading"/>
              <w:rPr>
                <w:szCs w:val="20"/>
              </w:rPr>
            </w:pPr>
            <w:r w:rsidRPr="00E359BF">
              <w:t>Classroom Organization Domain</w:t>
            </w:r>
          </w:p>
        </w:tc>
        <w:tc>
          <w:tcPr>
            <w:tcW w:w="677" w:type="dxa"/>
            <w:shd w:val="clear" w:color="auto" w:fill="D9E2F3" w:themeFill="accent5" w:themeFillTint="33"/>
          </w:tcPr>
          <w:p w14:paraId="77BE4F44" w14:textId="77777777" w:rsidR="00B51A14" w:rsidRPr="00E359BF" w:rsidRDefault="00B51A14">
            <w:pPr>
              <w:pStyle w:val="TableTextCenteredDemi"/>
              <w:rPr>
                <w:rFonts w:eastAsia="Times New Roman"/>
              </w:rPr>
            </w:pPr>
            <w:r>
              <w:rPr>
                <w:rFonts w:eastAsia="Times New Roman"/>
              </w:rPr>
              <w:t>0</w:t>
            </w:r>
          </w:p>
        </w:tc>
        <w:tc>
          <w:tcPr>
            <w:tcW w:w="720" w:type="dxa"/>
            <w:shd w:val="clear" w:color="auto" w:fill="D9E2F3" w:themeFill="accent5" w:themeFillTint="33"/>
          </w:tcPr>
          <w:p w14:paraId="5AF3EBFF" w14:textId="77777777" w:rsidR="00B51A14" w:rsidRPr="00E359BF" w:rsidRDefault="00B51A14">
            <w:pPr>
              <w:pStyle w:val="TableTextCenteredDemi"/>
              <w:rPr>
                <w:rFonts w:eastAsia="Times New Roman"/>
              </w:rPr>
            </w:pPr>
            <w:r>
              <w:rPr>
                <w:rFonts w:eastAsia="Times New Roman"/>
              </w:rPr>
              <w:t>0</w:t>
            </w:r>
          </w:p>
        </w:tc>
        <w:tc>
          <w:tcPr>
            <w:tcW w:w="657" w:type="dxa"/>
            <w:shd w:val="clear" w:color="auto" w:fill="D9E2F3" w:themeFill="accent5" w:themeFillTint="33"/>
          </w:tcPr>
          <w:p w14:paraId="5AB17F0F" w14:textId="77777777" w:rsidR="00B51A14" w:rsidRPr="00E359BF" w:rsidRDefault="00B51A14">
            <w:pPr>
              <w:pStyle w:val="TableTextCenteredDemi"/>
              <w:rPr>
                <w:rFonts w:eastAsia="Times New Roman"/>
              </w:rPr>
            </w:pPr>
            <w:r>
              <w:rPr>
                <w:rFonts w:eastAsia="Times New Roman"/>
              </w:rPr>
              <w:t>0</w:t>
            </w:r>
          </w:p>
        </w:tc>
        <w:tc>
          <w:tcPr>
            <w:tcW w:w="693" w:type="dxa"/>
            <w:shd w:val="clear" w:color="auto" w:fill="D9E2F3" w:themeFill="accent5" w:themeFillTint="33"/>
          </w:tcPr>
          <w:p w14:paraId="66645217" w14:textId="77777777" w:rsidR="00B51A14" w:rsidRPr="00E359BF" w:rsidRDefault="00B51A14">
            <w:pPr>
              <w:pStyle w:val="TableTextCenteredDemi"/>
              <w:rPr>
                <w:rFonts w:eastAsia="Times New Roman"/>
              </w:rPr>
            </w:pPr>
            <w:r>
              <w:rPr>
                <w:rFonts w:eastAsia="Times New Roman"/>
              </w:rPr>
              <w:t>2</w:t>
            </w:r>
          </w:p>
        </w:tc>
        <w:tc>
          <w:tcPr>
            <w:tcW w:w="639" w:type="dxa"/>
            <w:shd w:val="clear" w:color="auto" w:fill="D9E2F3" w:themeFill="accent5" w:themeFillTint="33"/>
          </w:tcPr>
          <w:p w14:paraId="31AE2EEC" w14:textId="77777777" w:rsidR="00B51A14" w:rsidRPr="00E359BF" w:rsidRDefault="00B51A14">
            <w:pPr>
              <w:pStyle w:val="TableTextCenteredDemi"/>
              <w:rPr>
                <w:rFonts w:eastAsia="Times New Roman"/>
              </w:rPr>
            </w:pPr>
            <w:r>
              <w:rPr>
                <w:rFonts w:eastAsia="Times New Roman"/>
              </w:rPr>
              <w:t>3</w:t>
            </w:r>
          </w:p>
        </w:tc>
        <w:tc>
          <w:tcPr>
            <w:tcW w:w="675" w:type="dxa"/>
            <w:shd w:val="clear" w:color="auto" w:fill="D9E2F3" w:themeFill="accent5" w:themeFillTint="33"/>
            <w:vAlign w:val="center"/>
          </w:tcPr>
          <w:p w14:paraId="024AE32A" w14:textId="77777777" w:rsidR="00B51A14" w:rsidRPr="00E359BF" w:rsidRDefault="00B51A14">
            <w:pPr>
              <w:pStyle w:val="TableTextCenteredDemi"/>
              <w:rPr>
                <w:rFonts w:eastAsia="Times New Roman"/>
              </w:rPr>
            </w:pPr>
            <w:r>
              <w:rPr>
                <w:rFonts w:eastAsia="Times New Roman"/>
              </w:rPr>
              <w:t>12</w:t>
            </w:r>
          </w:p>
        </w:tc>
        <w:tc>
          <w:tcPr>
            <w:tcW w:w="721" w:type="dxa"/>
            <w:shd w:val="clear" w:color="auto" w:fill="D9E2F3" w:themeFill="accent5" w:themeFillTint="33"/>
            <w:vAlign w:val="center"/>
          </w:tcPr>
          <w:p w14:paraId="0DF9640E" w14:textId="77777777" w:rsidR="00B51A14" w:rsidRPr="00E359BF" w:rsidRDefault="00B51A14">
            <w:pPr>
              <w:pStyle w:val="TableTextCenteredDemi"/>
              <w:rPr>
                <w:rFonts w:eastAsia="Times New Roman"/>
              </w:rPr>
            </w:pPr>
            <w:r>
              <w:rPr>
                <w:rFonts w:eastAsia="Times New Roman"/>
              </w:rPr>
              <w:t>70</w:t>
            </w:r>
          </w:p>
        </w:tc>
        <w:tc>
          <w:tcPr>
            <w:tcW w:w="601" w:type="dxa"/>
            <w:shd w:val="clear" w:color="auto" w:fill="D9E2F3" w:themeFill="accent5" w:themeFillTint="33"/>
          </w:tcPr>
          <w:p w14:paraId="33801D7E" w14:textId="77777777" w:rsidR="00B51A14" w:rsidRPr="00E359BF" w:rsidRDefault="00B51A14">
            <w:pPr>
              <w:pStyle w:val="TableTextCenteredDemi"/>
              <w:rPr>
                <w:rFonts w:eastAsia="Times New Roman"/>
              </w:rPr>
            </w:pPr>
            <w:r>
              <w:rPr>
                <w:rFonts w:eastAsia="Times New Roman"/>
              </w:rPr>
              <w:t>87</w:t>
            </w:r>
          </w:p>
        </w:tc>
        <w:tc>
          <w:tcPr>
            <w:tcW w:w="866" w:type="dxa"/>
            <w:shd w:val="clear" w:color="auto" w:fill="D9E2F3" w:themeFill="accent5" w:themeFillTint="33"/>
          </w:tcPr>
          <w:p w14:paraId="54F8424A" w14:textId="77777777" w:rsidR="00B51A14" w:rsidRPr="00E359BF" w:rsidRDefault="00B51A14">
            <w:pPr>
              <w:pStyle w:val="TableTextCenteredDemi"/>
              <w:rPr>
                <w:rFonts w:eastAsia="Times New Roman"/>
              </w:rPr>
            </w:pPr>
            <w:r>
              <w:rPr>
                <w:rFonts w:eastAsia="Times New Roman"/>
              </w:rPr>
              <w:t>6.7</w:t>
            </w:r>
          </w:p>
        </w:tc>
      </w:tr>
      <w:tr w:rsidR="00B51A14" w:rsidRPr="00E359BF" w14:paraId="2CFB5479" w14:textId="77777777" w:rsidTr="001D3F37">
        <w:tc>
          <w:tcPr>
            <w:tcW w:w="3095" w:type="dxa"/>
            <w:vAlign w:val="center"/>
          </w:tcPr>
          <w:p w14:paraId="3F068288" w14:textId="77777777" w:rsidR="00B51A14" w:rsidRPr="00E359BF" w:rsidRDefault="00B51A14">
            <w:pPr>
              <w:pStyle w:val="TableText"/>
              <w:ind w:left="204"/>
              <w:rPr>
                <w:b/>
                <w:bCs/>
              </w:rPr>
            </w:pPr>
            <w:r w:rsidRPr="00E359BF">
              <w:t>Behavior Management</w:t>
            </w:r>
          </w:p>
        </w:tc>
        <w:tc>
          <w:tcPr>
            <w:tcW w:w="677" w:type="dxa"/>
          </w:tcPr>
          <w:p w14:paraId="77CA8461" w14:textId="77777777" w:rsidR="00B51A14" w:rsidRPr="00E359BF" w:rsidRDefault="00B51A14">
            <w:pPr>
              <w:pStyle w:val="TableTextCentered"/>
              <w:rPr>
                <w:rFonts w:eastAsia="Times New Roman"/>
              </w:rPr>
            </w:pPr>
            <w:r>
              <w:rPr>
                <w:rFonts w:eastAsia="Times New Roman"/>
              </w:rPr>
              <w:t>0</w:t>
            </w:r>
          </w:p>
        </w:tc>
        <w:tc>
          <w:tcPr>
            <w:tcW w:w="720" w:type="dxa"/>
          </w:tcPr>
          <w:p w14:paraId="2F456970" w14:textId="77777777" w:rsidR="00B51A14" w:rsidRPr="00E359BF" w:rsidRDefault="00B51A14">
            <w:pPr>
              <w:pStyle w:val="TableTextCentered"/>
              <w:rPr>
                <w:rFonts w:eastAsia="Times New Roman"/>
              </w:rPr>
            </w:pPr>
            <w:r>
              <w:rPr>
                <w:rFonts w:eastAsia="Times New Roman"/>
              </w:rPr>
              <w:t>0</w:t>
            </w:r>
          </w:p>
        </w:tc>
        <w:tc>
          <w:tcPr>
            <w:tcW w:w="657" w:type="dxa"/>
          </w:tcPr>
          <w:p w14:paraId="14EAAC41" w14:textId="77777777" w:rsidR="00B51A14" w:rsidRPr="00E359BF" w:rsidRDefault="00B51A14">
            <w:pPr>
              <w:pStyle w:val="TableTextCentered"/>
              <w:rPr>
                <w:rFonts w:eastAsia="Times New Roman"/>
              </w:rPr>
            </w:pPr>
            <w:r>
              <w:rPr>
                <w:rFonts w:eastAsia="Times New Roman"/>
              </w:rPr>
              <w:t>0</w:t>
            </w:r>
          </w:p>
        </w:tc>
        <w:tc>
          <w:tcPr>
            <w:tcW w:w="693" w:type="dxa"/>
          </w:tcPr>
          <w:p w14:paraId="09DF06CB" w14:textId="77777777" w:rsidR="00B51A14" w:rsidRPr="00E359BF" w:rsidRDefault="00B51A14">
            <w:pPr>
              <w:pStyle w:val="TableTextCentered"/>
              <w:rPr>
                <w:rFonts w:eastAsia="Times New Roman"/>
              </w:rPr>
            </w:pPr>
            <w:r>
              <w:rPr>
                <w:rFonts w:eastAsia="Times New Roman"/>
              </w:rPr>
              <w:t>0</w:t>
            </w:r>
          </w:p>
        </w:tc>
        <w:tc>
          <w:tcPr>
            <w:tcW w:w="639" w:type="dxa"/>
          </w:tcPr>
          <w:p w14:paraId="4C1450AB" w14:textId="77777777" w:rsidR="00B51A14" w:rsidRPr="00E359BF" w:rsidRDefault="00B51A14">
            <w:pPr>
              <w:pStyle w:val="TableTextCentered"/>
              <w:rPr>
                <w:rFonts w:eastAsia="Times New Roman"/>
              </w:rPr>
            </w:pPr>
            <w:r>
              <w:rPr>
                <w:rFonts w:eastAsia="Times New Roman"/>
              </w:rPr>
              <w:t>0</w:t>
            </w:r>
          </w:p>
        </w:tc>
        <w:tc>
          <w:tcPr>
            <w:tcW w:w="675" w:type="dxa"/>
            <w:vAlign w:val="center"/>
          </w:tcPr>
          <w:p w14:paraId="42678F6E" w14:textId="77777777" w:rsidR="00B51A14" w:rsidRPr="00E359BF" w:rsidRDefault="00B51A14">
            <w:pPr>
              <w:pStyle w:val="TableTextCentered"/>
              <w:rPr>
                <w:rFonts w:eastAsia="Times New Roman"/>
              </w:rPr>
            </w:pPr>
            <w:r>
              <w:rPr>
                <w:rFonts w:eastAsia="Times New Roman"/>
              </w:rPr>
              <w:t>6</w:t>
            </w:r>
          </w:p>
        </w:tc>
        <w:tc>
          <w:tcPr>
            <w:tcW w:w="721" w:type="dxa"/>
            <w:vAlign w:val="center"/>
          </w:tcPr>
          <w:p w14:paraId="19F64A9A" w14:textId="77777777" w:rsidR="00B51A14" w:rsidRPr="00E359BF" w:rsidRDefault="00B51A14">
            <w:pPr>
              <w:pStyle w:val="TableTextCentered"/>
              <w:rPr>
                <w:rFonts w:eastAsia="Times New Roman"/>
              </w:rPr>
            </w:pPr>
            <w:r>
              <w:rPr>
                <w:rFonts w:eastAsia="Times New Roman"/>
              </w:rPr>
              <w:t>23</w:t>
            </w:r>
          </w:p>
        </w:tc>
        <w:tc>
          <w:tcPr>
            <w:tcW w:w="601" w:type="dxa"/>
          </w:tcPr>
          <w:p w14:paraId="1898AF0B" w14:textId="77777777" w:rsidR="00B51A14" w:rsidRPr="00E359BF" w:rsidRDefault="00B51A14">
            <w:pPr>
              <w:pStyle w:val="TableTextCentered"/>
              <w:rPr>
                <w:rFonts w:eastAsia="Times New Roman"/>
              </w:rPr>
            </w:pPr>
            <w:r>
              <w:rPr>
                <w:rFonts w:eastAsia="Times New Roman"/>
              </w:rPr>
              <w:t>29</w:t>
            </w:r>
          </w:p>
        </w:tc>
        <w:tc>
          <w:tcPr>
            <w:tcW w:w="866" w:type="dxa"/>
          </w:tcPr>
          <w:p w14:paraId="347FFC35" w14:textId="77777777" w:rsidR="00B51A14" w:rsidRPr="00E359BF" w:rsidRDefault="00B51A14">
            <w:pPr>
              <w:pStyle w:val="TableTextCentered"/>
              <w:rPr>
                <w:rFonts w:eastAsia="Times New Roman"/>
              </w:rPr>
            </w:pPr>
            <w:r>
              <w:rPr>
                <w:rFonts w:eastAsia="Times New Roman"/>
              </w:rPr>
              <w:t>6.8</w:t>
            </w:r>
          </w:p>
        </w:tc>
      </w:tr>
      <w:tr w:rsidR="000A5757" w:rsidRPr="00E359BF" w14:paraId="6B7A8273" w14:textId="77777777" w:rsidTr="001D3F37">
        <w:tc>
          <w:tcPr>
            <w:tcW w:w="3095" w:type="dxa"/>
            <w:vAlign w:val="center"/>
          </w:tcPr>
          <w:p w14:paraId="40E469EB" w14:textId="77777777" w:rsidR="00B51A14" w:rsidRPr="00E359BF" w:rsidRDefault="00B51A14">
            <w:pPr>
              <w:pStyle w:val="TableText"/>
              <w:ind w:left="204"/>
              <w:rPr>
                <w:b/>
                <w:bCs/>
              </w:rPr>
            </w:pPr>
            <w:r w:rsidRPr="00E359BF">
              <w:t>Productivity</w:t>
            </w:r>
          </w:p>
        </w:tc>
        <w:tc>
          <w:tcPr>
            <w:tcW w:w="677" w:type="dxa"/>
          </w:tcPr>
          <w:p w14:paraId="15C02C8C" w14:textId="77777777" w:rsidR="00B51A14" w:rsidRPr="00E359BF" w:rsidRDefault="00B51A14">
            <w:pPr>
              <w:pStyle w:val="TableTextCentered"/>
              <w:rPr>
                <w:rFonts w:eastAsia="Times New Roman"/>
              </w:rPr>
            </w:pPr>
            <w:r>
              <w:rPr>
                <w:rFonts w:eastAsia="Times New Roman"/>
              </w:rPr>
              <w:t>0</w:t>
            </w:r>
          </w:p>
        </w:tc>
        <w:tc>
          <w:tcPr>
            <w:tcW w:w="720" w:type="dxa"/>
          </w:tcPr>
          <w:p w14:paraId="0879B7FA" w14:textId="77777777" w:rsidR="00B51A14" w:rsidRPr="00E359BF" w:rsidRDefault="00B51A14">
            <w:pPr>
              <w:pStyle w:val="TableTextCentered"/>
              <w:rPr>
                <w:rFonts w:eastAsia="Times New Roman"/>
              </w:rPr>
            </w:pPr>
            <w:r>
              <w:rPr>
                <w:rFonts w:eastAsia="Times New Roman"/>
              </w:rPr>
              <w:t>0</w:t>
            </w:r>
          </w:p>
        </w:tc>
        <w:tc>
          <w:tcPr>
            <w:tcW w:w="657" w:type="dxa"/>
          </w:tcPr>
          <w:p w14:paraId="40939F61" w14:textId="77777777" w:rsidR="00B51A14" w:rsidRPr="00E359BF" w:rsidRDefault="00B51A14">
            <w:pPr>
              <w:pStyle w:val="TableTextCentered"/>
              <w:rPr>
                <w:rFonts w:eastAsia="Times New Roman"/>
              </w:rPr>
            </w:pPr>
            <w:r>
              <w:rPr>
                <w:rFonts w:eastAsia="Times New Roman"/>
              </w:rPr>
              <w:t>0</w:t>
            </w:r>
          </w:p>
        </w:tc>
        <w:tc>
          <w:tcPr>
            <w:tcW w:w="693" w:type="dxa"/>
          </w:tcPr>
          <w:p w14:paraId="7A56107F" w14:textId="77777777" w:rsidR="00B51A14" w:rsidRPr="00E359BF" w:rsidRDefault="00B51A14">
            <w:pPr>
              <w:pStyle w:val="TableTextCentered"/>
              <w:rPr>
                <w:rFonts w:eastAsia="Times New Roman"/>
              </w:rPr>
            </w:pPr>
            <w:r>
              <w:rPr>
                <w:rFonts w:eastAsia="Times New Roman"/>
              </w:rPr>
              <w:t>2</w:t>
            </w:r>
          </w:p>
        </w:tc>
        <w:tc>
          <w:tcPr>
            <w:tcW w:w="639" w:type="dxa"/>
          </w:tcPr>
          <w:p w14:paraId="52C3C42F" w14:textId="77777777" w:rsidR="00B51A14" w:rsidRPr="00E359BF" w:rsidRDefault="00B51A14">
            <w:pPr>
              <w:pStyle w:val="TableTextCentered"/>
              <w:rPr>
                <w:rFonts w:eastAsia="Times New Roman"/>
              </w:rPr>
            </w:pPr>
            <w:r>
              <w:rPr>
                <w:rFonts w:eastAsia="Times New Roman"/>
              </w:rPr>
              <w:t>3</w:t>
            </w:r>
          </w:p>
        </w:tc>
        <w:tc>
          <w:tcPr>
            <w:tcW w:w="675" w:type="dxa"/>
            <w:vAlign w:val="center"/>
          </w:tcPr>
          <w:p w14:paraId="3B4A1637" w14:textId="77777777" w:rsidR="00B51A14" w:rsidRPr="00E359BF" w:rsidRDefault="00B51A14">
            <w:pPr>
              <w:pStyle w:val="TableTextCentered"/>
              <w:rPr>
                <w:rFonts w:eastAsia="Times New Roman"/>
              </w:rPr>
            </w:pPr>
            <w:r>
              <w:rPr>
                <w:rFonts w:eastAsia="Times New Roman"/>
              </w:rPr>
              <w:t>6</w:t>
            </w:r>
          </w:p>
        </w:tc>
        <w:tc>
          <w:tcPr>
            <w:tcW w:w="721" w:type="dxa"/>
            <w:vAlign w:val="center"/>
          </w:tcPr>
          <w:p w14:paraId="24431F56" w14:textId="77777777" w:rsidR="00B51A14" w:rsidRPr="00E359BF" w:rsidRDefault="00B51A14">
            <w:pPr>
              <w:pStyle w:val="TableTextCentered"/>
              <w:rPr>
                <w:rFonts w:eastAsia="Times New Roman"/>
              </w:rPr>
            </w:pPr>
            <w:r>
              <w:rPr>
                <w:rFonts w:eastAsia="Times New Roman"/>
              </w:rPr>
              <w:t>18</w:t>
            </w:r>
          </w:p>
        </w:tc>
        <w:tc>
          <w:tcPr>
            <w:tcW w:w="601" w:type="dxa"/>
          </w:tcPr>
          <w:p w14:paraId="3E15FA89" w14:textId="77777777" w:rsidR="00B51A14" w:rsidRPr="00E359BF" w:rsidRDefault="00B51A14">
            <w:pPr>
              <w:pStyle w:val="TableTextCentered"/>
              <w:rPr>
                <w:rFonts w:eastAsia="Times New Roman"/>
              </w:rPr>
            </w:pPr>
            <w:r>
              <w:rPr>
                <w:rFonts w:eastAsia="Times New Roman"/>
              </w:rPr>
              <w:t>29</w:t>
            </w:r>
          </w:p>
        </w:tc>
        <w:tc>
          <w:tcPr>
            <w:tcW w:w="866" w:type="dxa"/>
          </w:tcPr>
          <w:p w14:paraId="6C3940DE" w14:textId="77777777" w:rsidR="00B51A14" w:rsidRPr="00E359BF" w:rsidRDefault="00B51A14">
            <w:pPr>
              <w:pStyle w:val="TableTextCentered"/>
              <w:rPr>
                <w:rFonts w:eastAsia="Times New Roman"/>
              </w:rPr>
            </w:pPr>
            <w:r>
              <w:rPr>
                <w:rFonts w:eastAsia="Times New Roman"/>
              </w:rPr>
              <w:t>6.4</w:t>
            </w:r>
          </w:p>
        </w:tc>
      </w:tr>
      <w:tr w:rsidR="00B51A14" w:rsidRPr="00E359BF" w14:paraId="6950678E" w14:textId="77777777" w:rsidTr="001D3F37">
        <w:tc>
          <w:tcPr>
            <w:tcW w:w="3095" w:type="dxa"/>
            <w:vAlign w:val="center"/>
          </w:tcPr>
          <w:p w14:paraId="55EB7514" w14:textId="77777777" w:rsidR="00B51A14" w:rsidRPr="00E359BF" w:rsidRDefault="00B51A14">
            <w:pPr>
              <w:pStyle w:val="TableText"/>
              <w:ind w:left="204"/>
              <w:rPr>
                <w:b/>
                <w:bCs/>
              </w:rPr>
            </w:pPr>
            <w:r w:rsidRPr="00D931E1">
              <w:t>Negative Climate</w:t>
            </w:r>
            <w:r>
              <w:t>**</w:t>
            </w:r>
          </w:p>
        </w:tc>
        <w:tc>
          <w:tcPr>
            <w:tcW w:w="677" w:type="dxa"/>
          </w:tcPr>
          <w:p w14:paraId="44F7717B" w14:textId="77777777" w:rsidR="00B51A14" w:rsidRPr="00E359BF" w:rsidRDefault="00B51A14">
            <w:pPr>
              <w:pStyle w:val="TableTextCentered"/>
              <w:rPr>
                <w:rFonts w:eastAsia="Times New Roman"/>
              </w:rPr>
            </w:pPr>
            <w:r>
              <w:rPr>
                <w:rFonts w:eastAsia="Times New Roman"/>
              </w:rPr>
              <w:t>0</w:t>
            </w:r>
          </w:p>
        </w:tc>
        <w:tc>
          <w:tcPr>
            <w:tcW w:w="720" w:type="dxa"/>
          </w:tcPr>
          <w:p w14:paraId="63C96721" w14:textId="77777777" w:rsidR="00B51A14" w:rsidRPr="00E359BF" w:rsidRDefault="00B51A14">
            <w:pPr>
              <w:pStyle w:val="TableTextCentered"/>
              <w:rPr>
                <w:rFonts w:eastAsia="Times New Roman"/>
              </w:rPr>
            </w:pPr>
            <w:r>
              <w:rPr>
                <w:rFonts w:eastAsia="Times New Roman"/>
              </w:rPr>
              <w:t>0</w:t>
            </w:r>
          </w:p>
        </w:tc>
        <w:tc>
          <w:tcPr>
            <w:tcW w:w="657" w:type="dxa"/>
          </w:tcPr>
          <w:p w14:paraId="408648F6" w14:textId="77777777" w:rsidR="00B51A14" w:rsidRPr="00E359BF" w:rsidRDefault="00B51A14">
            <w:pPr>
              <w:pStyle w:val="TableTextCentered"/>
              <w:rPr>
                <w:rFonts w:eastAsia="Times New Roman"/>
              </w:rPr>
            </w:pPr>
            <w:r>
              <w:rPr>
                <w:rFonts w:eastAsia="Times New Roman"/>
              </w:rPr>
              <w:t>0</w:t>
            </w:r>
          </w:p>
        </w:tc>
        <w:tc>
          <w:tcPr>
            <w:tcW w:w="693" w:type="dxa"/>
          </w:tcPr>
          <w:p w14:paraId="7AA9D563" w14:textId="77777777" w:rsidR="00B51A14" w:rsidRPr="00E359BF" w:rsidRDefault="00B51A14">
            <w:pPr>
              <w:pStyle w:val="TableTextCentered"/>
              <w:rPr>
                <w:rFonts w:eastAsia="Times New Roman"/>
              </w:rPr>
            </w:pPr>
            <w:r>
              <w:rPr>
                <w:rFonts w:eastAsia="Times New Roman"/>
              </w:rPr>
              <w:t>0</w:t>
            </w:r>
          </w:p>
        </w:tc>
        <w:tc>
          <w:tcPr>
            <w:tcW w:w="639" w:type="dxa"/>
          </w:tcPr>
          <w:p w14:paraId="606C36DE" w14:textId="77777777" w:rsidR="00B51A14" w:rsidRPr="00E359BF" w:rsidRDefault="00B51A14">
            <w:pPr>
              <w:pStyle w:val="TableTextCentered"/>
              <w:rPr>
                <w:rFonts w:eastAsia="Times New Roman"/>
              </w:rPr>
            </w:pPr>
            <w:r>
              <w:rPr>
                <w:rFonts w:eastAsia="Times New Roman"/>
              </w:rPr>
              <w:t>0</w:t>
            </w:r>
          </w:p>
        </w:tc>
        <w:tc>
          <w:tcPr>
            <w:tcW w:w="675" w:type="dxa"/>
            <w:vAlign w:val="center"/>
          </w:tcPr>
          <w:p w14:paraId="3281BEE3" w14:textId="77777777" w:rsidR="00B51A14" w:rsidRPr="00E359BF" w:rsidRDefault="00B51A14">
            <w:pPr>
              <w:pStyle w:val="TableTextCentered"/>
              <w:rPr>
                <w:rFonts w:eastAsia="Times New Roman"/>
              </w:rPr>
            </w:pPr>
            <w:r>
              <w:rPr>
                <w:rFonts w:eastAsia="Times New Roman"/>
              </w:rPr>
              <w:t>0</w:t>
            </w:r>
          </w:p>
        </w:tc>
        <w:tc>
          <w:tcPr>
            <w:tcW w:w="721" w:type="dxa"/>
            <w:vAlign w:val="center"/>
          </w:tcPr>
          <w:p w14:paraId="3684D4F2" w14:textId="77777777" w:rsidR="00B51A14" w:rsidRPr="00E359BF" w:rsidRDefault="00B51A14">
            <w:pPr>
              <w:pStyle w:val="TableTextCentered"/>
              <w:rPr>
                <w:rFonts w:eastAsia="Times New Roman"/>
              </w:rPr>
            </w:pPr>
            <w:r>
              <w:rPr>
                <w:rFonts w:eastAsia="Times New Roman"/>
              </w:rPr>
              <w:t>29</w:t>
            </w:r>
          </w:p>
        </w:tc>
        <w:tc>
          <w:tcPr>
            <w:tcW w:w="601" w:type="dxa"/>
          </w:tcPr>
          <w:p w14:paraId="20EA1086" w14:textId="77777777" w:rsidR="00B51A14" w:rsidRPr="00E359BF" w:rsidRDefault="00B51A14">
            <w:pPr>
              <w:pStyle w:val="TableTextCentered"/>
              <w:rPr>
                <w:rFonts w:eastAsia="Times New Roman"/>
              </w:rPr>
            </w:pPr>
            <w:r>
              <w:rPr>
                <w:rFonts w:eastAsia="Times New Roman"/>
              </w:rPr>
              <w:t>29</w:t>
            </w:r>
          </w:p>
        </w:tc>
        <w:tc>
          <w:tcPr>
            <w:tcW w:w="866" w:type="dxa"/>
          </w:tcPr>
          <w:p w14:paraId="4E889888" w14:textId="77777777" w:rsidR="00B51A14" w:rsidRPr="00E359BF" w:rsidRDefault="00B51A14">
            <w:pPr>
              <w:pStyle w:val="TableTextCentered"/>
              <w:rPr>
                <w:rFonts w:eastAsia="Times New Roman"/>
              </w:rPr>
            </w:pPr>
            <w:r>
              <w:rPr>
                <w:rFonts w:eastAsia="Times New Roman"/>
              </w:rPr>
              <w:t>7.0</w:t>
            </w:r>
          </w:p>
        </w:tc>
      </w:tr>
      <w:tr w:rsidR="000A5757" w:rsidRPr="00E359BF" w14:paraId="4E3EAB09" w14:textId="77777777" w:rsidTr="001D3F37">
        <w:tc>
          <w:tcPr>
            <w:tcW w:w="3095" w:type="dxa"/>
            <w:shd w:val="clear" w:color="auto" w:fill="D9E2F3" w:themeFill="accent5" w:themeFillTint="33"/>
            <w:vAlign w:val="center"/>
          </w:tcPr>
          <w:p w14:paraId="4CA19DBC" w14:textId="77777777" w:rsidR="00B51A14" w:rsidRPr="00E359BF" w:rsidRDefault="00B51A14">
            <w:pPr>
              <w:pStyle w:val="TableSubheading"/>
              <w:rPr>
                <w:szCs w:val="20"/>
              </w:rPr>
            </w:pPr>
            <w:r w:rsidRPr="00E359BF">
              <w:t>Instructional Support Domain</w:t>
            </w:r>
          </w:p>
        </w:tc>
        <w:tc>
          <w:tcPr>
            <w:tcW w:w="677" w:type="dxa"/>
            <w:shd w:val="clear" w:color="auto" w:fill="D9E2F3" w:themeFill="accent5" w:themeFillTint="33"/>
          </w:tcPr>
          <w:p w14:paraId="6F2D0565" w14:textId="77777777" w:rsidR="00B51A14" w:rsidRPr="00E359BF" w:rsidRDefault="00B51A14">
            <w:pPr>
              <w:pStyle w:val="TableTextCenteredDemi"/>
              <w:rPr>
                <w:rFonts w:eastAsia="Times New Roman"/>
              </w:rPr>
            </w:pPr>
            <w:r>
              <w:rPr>
                <w:rFonts w:eastAsia="Times New Roman"/>
              </w:rPr>
              <w:t>5</w:t>
            </w:r>
          </w:p>
        </w:tc>
        <w:tc>
          <w:tcPr>
            <w:tcW w:w="720" w:type="dxa"/>
            <w:shd w:val="clear" w:color="auto" w:fill="D9E2F3" w:themeFill="accent5" w:themeFillTint="33"/>
          </w:tcPr>
          <w:p w14:paraId="2D34D433" w14:textId="77777777" w:rsidR="00B51A14" w:rsidRPr="00E359BF" w:rsidRDefault="00B51A14">
            <w:pPr>
              <w:pStyle w:val="TableTextCenteredDemi"/>
              <w:rPr>
                <w:rFonts w:eastAsia="Times New Roman"/>
              </w:rPr>
            </w:pPr>
            <w:r>
              <w:rPr>
                <w:rFonts w:eastAsia="Times New Roman"/>
              </w:rPr>
              <w:t>23</w:t>
            </w:r>
          </w:p>
        </w:tc>
        <w:tc>
          <w:tcPr>
            <w:tcW w:w="657" w:type="dxa"/>
            <w:shd w:val="clear" w:color="auto" w:fill="D9E2F3" w:themeFill="accent5" w:themeFillTint="33"/>
          </w:tcPr>
          <w:p w14:paraId="5EBD8091" w14:textId="77777777" w:rsidR="00B51A14" w:rsidRPr="00E359BF" w:rsidRDefault="00B51A14">
            <w:pPr>
              <w:pStyle w:val="TableTextCenteredDemi"/>
              <w:rPr>
                <w:rFonts w:eastAsia="Times New Roman"/>
              </w:rPr>
            </w:pPr>
            <w:r>
              <w:rPr>
                <w:rFonts w:eastAsia="Times New Roman"/>
              </w:rPr>
              <w:t>21</w:t>
            </w:r>
          </w:p>
        </w:tc>
        <w:tc>
          <w:tcPr>
            <w:tcW w:w="693" w:type="dxa"/>
            <w:shd w:val="clear" w:color="auto" w:fill="D9E2F3" w:themeFill="accent5" w:themeFillTint="33"/>
          </w:tcPr>
          <w:p w14:paraId="26FA24ED" w14:textId="77777777" w:rsidR="00B51A14" w:rsidRPr="00E359BF" w:rsidRDefault="00B51A14">
            <w:pPr>
              <w:pStyle w:val="TableTextCenteredDemi"/>
              <w:rPr>
                <w:rFonts w:eastAsia="Times New Roman"/>
              </w:rPr>
            </w:pPr>
            <w:r>
              <w:rPr>
                <w:rFonts w:eastAsia="Times New Roman"/>
              </w:rPr>
              <w:t>30</w:t>
            </w:r>
          </w:p>
        </w:tc>
        <w:tc>
          <w:tcPr>
            <w:tcW w:w="639" w:type="dxa"/>
            <w:shd w:val="clear" w:color="auto" w:fill="D9E2F3" w:themeFill="accent5" w:themeFillTint="33"/>
          </w:tcPr>
          <w:p w14:paraId="6567614D" w14:textId="77777777" w:rsidR="00B51A14" w:rsidRPr="00E359BF" w:rsidRDefault="00B51A14">
            <w:pPr>
              <w:pStyle w:val="TableTextCenteredDemi"/>
              <w:rPr>
                <w:rFonts w:eastAsia="Times New Roman"/>
              </w:rPr>
            </w:pPr>
            <w:r>
              <w:rPr>
                <w:rFonts w:eastAsia="Times New Roman"/>
              </w:rPr>
              <w:t>29</w:t>
            </w:r>
          </w:p>
        </w:tc>
        <w:tc>
          <w:tcPr>
            <w:tcW w:w="675" w:type="dxa"/>
            <w:shd w:val="clear" w:color="auto" w:fill="D9E2F3" w:themeFill="accent5" w:themeFillTint="33"/>
            <w:vAlign w:val="center"/>
          </w:tcPr>
          <w:p w14:paraId="4A0CB292" w14:textId="77777777" w:rsidR="00B51A14" w:rsidRPr="00E359BF" w:rsidRDefault="00B51A14">
            <w:pPr>
              <w:pStyle w:val="TableTextCenteredDemi"/>
              <w:rPr>
                <w:rFonts w:eastAsia="Times New Roman"/>
              </w:rPr>
            </w:pPr>
            <w:r>
              <w:rPr>
                <w:rFonts w:eastAsia="Times New Roman"/>
              </w:rPr>
              <w:t>26</w:t>
            </w:r>
          </w:p>
        </w:tc>
        <w:tc>
          <w:tcPr>
            <w:tcW w:w="721" w:type="dxa"/>
            <w:shd w:val="clear" w:color="auto" w:fill="D9E2F3" w:themeFill="accent5" w:themeFillTint="33"/>
            <w:vAlign w:val="center"/>
          </w:tcPr>
          <w:p w14:paraId="642B5E95" w14:textId="77777777" w:rsidR="00B51A14" w:rsidRPr="00E359BF" w:rsidRDefault="00B51A14">
            <w:pPr>
              <w:pStyle w:val="TableTextCenteredDemi"/>
              <w:rPr>
                <w:rFonts w:eastAsia="Times New Roman"/>
              </w:rPr>
            </w:pPr>
            <w:r>
              <w:rPr>
                <w:rFonts w:eastAsia="Times New Roman"/>
              </w:rPr>
              <w:t>11</w:t>
            </w:r>
          </w:p>
        </w:tc>
        <w:tc>
          <w:tcPr>
            <w:tcW w:w="601" w:type="dxa"/>
            <w:shd w:val="clear" w:color="auto" w:fill="D9E2F3" w:themeFill="accent5" w:themeFillTint="33"/>
          </w:tcPr>
          <w:p w14:paraId="6ED86845" w14:textId="77777777" w:rsidR="00B51A14" w:rsidRPr="00E359BF" w:rsidRDefault="00B51A14">
            <w:pPr>
              <w:pStyle w:val="TableTextCenteredDemi"/>
              <w:rPr>
                <w:rFonts w:eastAsia="Times New Roman"/>
              </w:rPr>
            </w:pPr>
            <w:r>
              <w:rPr>
                <w:rFonts w:eastAsia="Times New Roman"/>
              </w:rPr>
              <w:t>145</w:t>
            </w:r>
          </w:p>
        </w:tc>
        <w:tc>
          <w:tcPr>
            <w:tcW w:w="866" w:type="dxa"/>
            <w:shd w:val="clear" w:color="auto" w:fill="D9E2F3" w:themeFill="accent5" w:themeFillTint="33"/>
          </w:tcPr>
          <w:p w14:paraId="7F251FB7" w14:textId="77777777" w:rsidR="00B51A14" w:rsidRPr="00E359BF" w:rsidRDefault="00B51A14">
            <w:pPr>
              <w:pStyle w:val="TableTextCenteredDemi"/>
              <w:rPr>
                <w:rFonts w:eastAsia="Times New Roman"/>
              </w:rPr>
            </w:pPr>
            <w:r>
              <w:rPr>
                <w:rFonts w:eastAsia="Times New Roman"/>
              </w:rPr>
              <w:t>4.2</w:t>
            </w:r>
          </w:p>
        </w:tc>
      </w:tr>
      <w:tr w:rsidR="00B51A14" w:rsidRPr="00E359BF" w14:paraId="0F473C7E" w14:textId="77777777" w:rsidTr="001D3F37">
        <w:tc>
          <w:tcPr>
            <w:tcW w:w="3095" w:type="dxa"/>
            <w:vAlign w:val="center"/>
          </w:tcPr>
          <w:p w14:paraId="55346657" w14:textId="77777777" w:rsidR="00B51A14" w:rsidRPr="00E359BF" w:rsidRDefault="00B51A14">
            <w:pPr>
              <w:pStyle w:val="TableText"/>
              <w:ind w:left="204"/>
              <w:rPr>
                <w:b/>
                <w:bCs/>
              </w:rPr>
            </w:pPr>
            <w:r w:rsidRPr="00D931E1">
              <w:t>Instructional Learning Formats</w:t>
            </w:r>
          </w:p>
        </w:tc>
        <w:tc>
          <w:tcPr>
            <w:tcW w:w="677" w:type="dxa"/>
          </w:tcPr>
          <w:p w14:paraId="5646EAED" w14:textId="77777777" w:rsidR="00B51A14" w:rsidRPr="00E359BF" w:rsidRDefault="00B51A14">
            <w:pPr>
              <w:pStyle w:val="TableTextCentered"/>
              <w:rPr>
                <w:rFonts w:eastAsia="Times New Roman"/>
              </w:rPr>
            </w:pPr>
            <w:r>
              <w:rPr>
                <w:rFonts w:eastAsia="Times New Roman"/>
              </w:rPr>
              <w:t>0</w:t>
            </w:r>
          </w:p>
        </w:tc>
        <w:tc>
          <w:tcPr>
            <w:tcW w:w="720" w:type="dxa"/>
          </w:tcPr>
          <w:p w14:paraId="79AF5F56" w14:textId="77777777" w:rsidR="00B51A14" w:rsidRPr="00E359BF" w:rsidRDefault="00B51A14">
            <w:pPr>
              <w:pStyle w:val="TableTextCentered"/>
              <w:rPr>
                <w:rFonts w:eastAsia="Times New Roman"/>
              </w:rPr>
            </w:pPr>
            <w:r>
              <w:rPr>
                <w:rFonts w:eastAsia="Times New Roman"/>
              </w:rPr>
              <w:t>0</w:t>
            </w:r>
          </w:p>
        </w:tc>
        <w:tc>
          <w:tcPr>
            <w:tcW w:w="657" w:type="dxa"/>
          </w:tcPr>
          <w:p w14:paraId="57E94CE5" w14:textId="77777777" w:rsidR="00B51A14" w:rsidRPr="00E359BF" w:rsidRDefault="00B51A14">
            <w:pPr>
              <w:pStyle w:val="TableTextCentered"/>
              <w:rPr>
                <w:rFonts w:eastAsia="Times New Roman"/>
              </w:rPr>
            </w:pPr>
            <w:r>
              <w:rPr>
                <w:rFonts w:eastAsia="Times New Roman"/>
              </w:rPr>
              <w:t>1</w:t>
            </w:r>
          </w:p>
        </w:tc>
        <w:tc>
          <w:tcPr>
            <w:tcW w:w="693" w:type="dxa"/>
          </w:tcPr>
          <w:p w14:paraId="2C37C156" w14:textId="77777777" w:rsidR="00B51A14" w:rsidRPr="00E359BF" w:rsidRDefault="00B51A14">
            <w:pPr>
              <w:pStyle w:val="TableTextCentered"/>
              <w:rPr>
                <w:rFonts w:eastAsia="Times New Roman"/>
              </w:rPr>
            </w:pPr>
            <w:r>
              <w:rPr>
                <w:rFonts w:eastAsia="Times New Roman"/>
              </w:rPr>
              <w:t>6</w:t>
            </w:r>
          </w:p>
        </w:tc>
        <w:tc>
          <w:tcPr>
            <w:tcW w:w="639" w:type="dxa"/>
          </w:tcPr>
          <w:p w14:paraId="7200D967" w14:textId="77777777" w:rsidR="00B51A14" w:rsidRPr="00E359BF" w:rsidRDefault="00B51A14">
            <w:pPr>
              <w:pStyle w:val="TableTextCentered"/>
              <w:rPr>
                <w:rFonts w:eastAsia="Times New Roman"/>
              </w:rPr>
            </w:pPr>
            <w:r>
              <w:rPr>
                <w:rFonts w:eastAsia="Times New Roman"/>
              </w:rPr>
              <w:t>9</w:t>
            </w:r>
          </w:p>
        </w:tc>
        <w:tc>
          <w:tcPr>
            <w:tcW w:w="675" w:type="dxa"/>
            <w:vAlign w:val="center"/>
          </w:tcPr>
          <w:p w14:paraId="25A14A77" w14:textId="77777777" w:rsidR="00B51A14" w:rsidRPr="00E359BF" w:rsidRDefault="00B51A14">
            <w:pPr>
              <w:pStyle w:val="TableTextCentered"/>
              <w:rPr>
                <w:rFonts w:eastAsia="Times New Roman"/>
              </w:rPr>
            </w:pPr>
            <w:r>
              <w:rPr>
                <w:rFonts w:eastAsia="Times New Roman"/>
              </w:rPr>
              <w:t>9</w:t>
            </w:r>
          </w:p>
        </w:tc>
        <w:tc>
          <w:tcPr>
            <w:tcW w:w="721" w:type="dxa"/>
            <w:vAlign w:val="center"/>
          </w:tcPr>
          <w:p w14:paraId="37B28F6C" w14:textId="77777777" w:rsidR="00B51A14" w:rsidRPr="00E359BF" w:rsidRDefault="00B51A14">
            <w:pPr>
              <w:pStyle w:val="TableTextCentered"/>
              <w:rPr>
                <w:rFonts w:eastAsia="Times New Roman"/>
              </w:rPr>
            </w:pPr>
            <w:r>
              <w:rPr>
                <w:rFonts w:eastAsia="Times New Roman"/>
              </w:rPr>
              <w:t>4</w:t>
            </w:r>
          </w:p>
        </w:tc>
        <w:tc>
          <w:tcPr>
            <w:tcW w:w="601" w:type="dxa"/>
          </w:tcPr>
          <w:p w14:paraId="5834F40E" w14:textId="77777777" w:rsidR="00B51A14" w:rsidRPr="00E359BF" w:rsidRDefault="00B51A14">
            <w:pPr>
              <w:pStyle w:val="TableTextCentered"/>
              <w:rPr>
                <w:rFonts w:eastAsia="Times New Roman"/>
              </w:rPr>
            </w:pPr>
            <w:r>
              <w:rPr>
                <w:rFonts w:eastAsia="Times New Roman"/>
              </w:rPr>
              <w:t>29</w:t>
            </w:r>
          </w:p>
        </w:tc>
        <w:tc>
          <w:tcPr>
            <w:tcW w:w="866" w:type="dxa"/>
          </w:tcPr>
          <w:p w14:paraId="0283A46B" w14:textId="77777777" w:rsidR="00B51A14" w:rsidRPr="00E359BF" w:rsidRDefault="00B51A14">
            <w:pPr>
              <w:pStyle w:val="TableTextCentered"/>
              <w:rPr>
                <w:rFonts w:eastAsia="Times New Roman"/>
              </w:rPr>
            </w:pPr>
            <w:r>
              <w:rPr>
                <w:rFonts w:eastAsia="Times New Roman"/>
              </w:rPr>
              <w:t>5.3</w:t>
            </w:r>
          </w:p>
        </w:tc>
      </w:tr>
      <w:tr w:rsidR="000A5757" w:rsidRPr="00E359BF" w14:paraId="3DD74417" w14:textId="77777777" w:rsidTr="001D3F37">
        <w:tc>
          <w:tcPr>
            <w:tcW w:w="3095" w:type="dxa"/>
            <w:vAlign w:val="center"/>
          </w:tcPr>
          <w:p w14:paraId="3AE87A47" w14:textId="77777777" w:rsidR="00B51A14" w:rsidRPr="00E359BF" w:rsidRDefault="00B51A14">
            <w:pPr>
              <w:pStyle w:val="TableText"/>
              <w:ind w:left="204"/>
              <w:rPr>
                <w:b/>
                <w:bCs/>
              </w:rPr>
            </w:pPr>
            <w:r w:rsidRPr="00D931E1">
              <w:t>Content Understanding</w:t>
            </w:r>
          </w:p>
        </w:tc>
        <w:tc>
          <w:tcPr>
            <w:tcW w:w="677" w:type="dxa"/>
          </w:tcPr>
          <w:p w14:paraId="03A7D1BC" w14:textId="77777777" w:rsidR="00B51A14" w:rsidRPr="00E359BF" w:rsidRDefault="00B51A14">
            <w:pPr>
              <w:pStyle w:val="TableTextCentered"/>
              <w:rPr>
                <w:rFonts w:eastAsia="Times New Roman"/>
              </w:rPr>
            </w:pPr>
            <w:r>
              <w:rPr>
                <w:rFonts w:eastAsia="Times New Roman"/>
              </w:rPr>
              <w:t>0</w:t>
            </w:r>
          </w:p>
        </w:tc>
        <w:tc>
          <w:tcPr>
            <w:tcW w:w="720" w:type="dxa"/>
          </w:tcPr>
          <w:p w14:paraId="5825C7E7" w14:textId="77777777" w:rsidR="00B51A14" w:rsidRPr="00E359BF" w:rsidRDefault="00B51A14">
            <w:pPr>
              <w:pStyle w:val="TableTextCentered"/>
              <w:rPr>
                <w:rFonts w:eastAsia="Times New Roman"/>
              </w:rPr>
            </w:pPr>
            <w:r>
              <w:rPr>
                <w:rFonts w:eastAsia="Times New Roman"/>
              </w:rPr>
              <w:t>0</w:t>
            </w:r>
          </w:p>
        </w:tc>
        <w:tc>
          <w:tcPr>
            <w:tcW w:w="657" w:type="dxa"/>
          </w:tcPr>
          <w:p w14:paraId="3C72C202" w14:textId="77777777" w:rsidR="00B51A14" w:rsidRPr="00E359BF" w:rsidRDefault="00B51A14">
            <w:pPr>
              <w:pStyle w:val="TableTextCentered"/>
              <w:rPr>
                <w:rFonts w:eastAsia="Times New Roman"/>
              </w:rPr>
            </w:pPr>
            <w:r>
              <w:rPr>
                <w:rFonts w:eastAsia="Times New Roman"/>
              </w:rPr>
              <w:t>2</w:t>
            </w:r>
          </w:p>
        </w:tc>
        <w:tc>
          <w:tcPr>
            <w:tcW w:w="693" w:type="dxa"/>
          </w:tcPr>
          <w:p w14:paraId="19899F72" w14:textId="77777777" w:rsidR="00B51A14" w:rsidRPr="00E359BF" w:rsidRDefault="00B51A14">
            <w:pPr>
              <w:pStyle w:val="TableTextCentered"/>
              <w:rPr>
                <w:rFonts w:eastAsia="Times New Roman"/>
              </w:rPr>
            </w:pPr>
            <w:r>
              <w:rPr>
                <w:rFonts w:eastAsia="Times New Roman"/>
              </w:rPr>
              <w:t>8</w:t>
            </w:r>
          </w:p>
        </w:tc>
        <w:tc>
          <w:tcPr>
            <w:tcW w:w="639" w:type="dxa"/>
          </w:tcPr>
          <w:p w14:paraId="4FB68E49" w14:textId="77777777" w:rsidR="00B51A14" w:rsidRPr="00E359BF" w:rsidRDefault="00B51A14">
            <w:pPr>
              <w:pStyle w:val="TableTextCentered"/>
              <w:rPr>
                <w:rFonts w:eastAsia="Times New Roman"/>
              </w:rPr>
            </w:pPr>
            <w:r>
              <w:rPr>
                <w:rFonts w:eastAsia="Times New Roman"/>
              </w:rPr>
              <w:t>4</w:t>
            </w:r>
          </w:p>
        </w:tc>
        <w:tc>
          <w:tcPr>
            <w:tcW w:w="675" w:type="dxa"/>
            <w:vAlign w:val="center"/>
          </w:tcPr>
          <w:p w14:paraId="297D775D" w14:textId="77777777" w:rsidR="00B51A14" w:rsidRPr="00E359BF" w:rsidRDefault="00B51A14">
            <w:pPr>
              <w:pStyle w:val="TableTextCentered"/>
              <w:rPr>
                <w:rFonts w:eastAsia="Times New Roman"/>
              </w:rPr>
            </w:pPr>
            <w:r>
              <w:rPr>
                <w:rFonts w:eastAsia="Times New Roman"/>
              </w:rPr>
              <w:t>11</w:t>
            </w:r>
          </w:p>
        </w:tc>
        <w:tc>
          <w:tcPr>
            <w:tcW w:w="721" w:type="dxa"/>
            <w:vAlign w:val="center"/>
          </w:tcPr>
          <w:p w14:paraId="4D58F364" w14:textId="77777777" w:rsidR="00B51A14" w:rsidRPr="00E359BF" w:rsidRDefault="00B51A14">
            <w:pPr>
              <w:pStyle w:val="TableTextCentered"/>
              <w:rPr>
                <w:rFonts w:eastAsia="Times New Roman"/>
              </w:rPr>
            </w:pPr>
            <w:r>
              <w:rPr>
                <w:rFonts w:eastAsia="Times New Roman"/>
              </w:rPr>
              <w:t>4</w:t>
            </w:r>
          </w:p>
        </w:tc>
        <w:tc>
          <w:tcPr>
            <w:tcW w:w="601" w:type="dxa"/>
          </w:tcPr>
          <w:p w14:paraId="687E1D8A" w14:textId="77777777" w:rsidR="00B51A14" w:rsidRPr="00E359BF" w:rsidRDefault="00B51A14">
            <w:pPr>
              <w:pStyle w:val="TableTextCentered"/>
              <w:rPr>
                <w:rFonts w:eastAsia="Times New Roman"/>
              </w:rPr>
            </w:pPr>
            <w:r>
              <w:rPr>
                <w:rFonts w:eastAsia="Times New Roman"/>
              </w:rPr>
              <w:t>29</w:t>
            </w:r>
          </w:p>
        </w:tc>
        <w:tc>
          <w:tcPr>
            <w:tcW w:w="866" w:type="dxa"/>
          </w:tcPr>
          <w:p w14:paraId="49402BA5" w14:textId="77777777" w:rsidR="00B51A14" w:rsidRPr="00E359BF" w:rsidRDefault="00B51A14">
            <w:pPr>
              <w:pStyle w:val="TableTextCentered"/>
              <w:rPr>
                <w:rFonts w:eastAsia="Times New Roman"/>
              </w:rPr>
            </w:pPr>
            <w:r>
              <w:rPr>
                <w:rFonts w:eastAsia="Times New Roman"/>
              </w:rPr>
              <w:t>5.2</w:t>
            </w:r>
          </w:p>
        </w:tc>
      </w:tr>
      <w:tr w:rsidR="00B51A14" w:rsidRPr="00E359BF" w14:paraId="1CB87654" w14:textId="77777777" w:rsidTr="001D3F37">
        <w:tc>
          <w:tcPr>
            <w:tcW w:w="3095" w:type="dxa"/>
            <w:vAlign w:val="center"/>
          </w:tcPr>
          <w:p w14:paraId="065BF675" w14:textId="77777777" w:rsidR="00B51A14" w:rsidRPr="00E359BF" w:rsidRDefault="00B51A14">
            <w:pPr>
              <w:pStyle w:val="TableText"/>
              <w:ind w:left="204"/>
              <w:rPr>
                <w:b/>
                <w:bCs/>
              </w:rPr>
            </w:pPr>
            <w:r w:rsidRPr="00D931E1">
              <w:t>Analysis and Inquiry</w:t>
            </w:r>
          </w:p>
        </w:tc>
        <w:tc>
          <w:tcPr>
            <w:tcW w:w="677" w:type="dxa"/>
          </w:tcPr>
          <w:p w14:paraId="110AA0A7" w14:textId="77777777" w:rsidR="00B51A14" w:rsidRPr="00E359BF" w:rsidRDefault="00B51A14">
            <w:pPr>
              <w:pStyle w:val="TableTextCentered"/>
              <w:rPr>
                <w:rFonts w:eastAsia="Times New Roman"/>
              </w:rPr>
            </w:pPr>
            <w:r>
              <w:rPr>
                <w:rFonts w:eastAsia="Times New Roman"/>
              </w:rPr>
              <w:t>3</w:t>
            </w:r>
          </w:p>
        </w:tc>
        <w:tc>
          <w:tcPr>
            <w:tcW w:w="720" w:type="dxa"/>
          </w:tcPr>
          <w:p w14:paraId="5FC1D858" w14:textId="77777777" w:rsidR="00B51A14" w:rsidRPr="00E359BF" w:rsidRDefault="00B51A14">
            <w:pPr>
              <w:pStyle w:val="TableTextCentered"/>
              <w:rPr>
                <w:rFonts w:eastAsia="Times New Roman"/>
              </w:rPr>
            </w:pPr>
            <w:r>
              <w:rPr>
                <w:rFonts w:eastAsia="Times New Roman"/>
              </w:rPr>
              <w:t>8</w:t>
            </w:r>
          </w:p>
        </w:tc>
        <w:tc>
          <w:tcPr>
            <w:tcW w:w="657" w:type="dxa"/>
          </w:tcPr>
          <w:p w14:paraId="2A959238" w14:textId="77777777" w:rsidR="00B51A14" w:rsidRPr="00E359BF" w:rsidRDefault="00B51A14">
            <w:pPr>
              <w:pStyle w:val="TableTextCentered"/>
              <w:rPr>
                <w:rFonts w:eastAsia="Times New Roman"/>
              </w:rPr>
            </w:pPr>
            <w:r>
              <w:rPr>
                <w:rFonts w:eastAsia="Times New Roman"/>
              </w:rPr>
              <w:t>8</w:t>
            </w:r>
          </w:p>
        </w:tc>
        <w:tc>
          <w:tcPr>
            <w:tcW w:w="693" w:type="dxa"/>
          </w:tcPr>
          <w:p w14:paraId="4717378C" w14:textId="77777777" w:rsidR="00B51A14" w:rsidRPr="00E359BF" w:rsidRDefault="00B51A14">
            <w:pPr>
              <w:pStyle w:val="TableTextCentered"/>
              <w:rPr>
                <w:rFonts w:eastAsia="Times New Roman"/>
              </w:rPr>
            </w:pPr>
            <w:r>
              <w:rPr>
                <w:rFonts w:eastAsia="Times New Roman"/>
              </w:rPr>
              <w:t>4</w:t>
            </w:r>
          </w:p>
        </w:tc>
        <w:tc>
          <w:tcPr>
            <w:tcW w:w="639" w:type="dxa"/>
          </w:tcPr>
          <w:p w14:paraId="60BAE174" w14:textId="77777777" w:rsidR="00B51A14" w:rsidRPr="00E359BF" w:rsidRDefault="00B51A14">
            <w:pPr>
              <w:pStyle w:val="TableTextCentered"/>
              <w:rPr>
                <w:rFonts w:eastAsia="Times New Roman"/>
              </w:rPr>
            </w:pPr>
            <w:r>
              <w:rPr>
                <w:rFonts w:eastAsia="Times New Roman"/>
              </w:rPr>
              <w:t>5</w:t>
            </w:r>
          </w:p>
        </w:tc>
        <w:tc>
          <w:tcPr>
            <w:tcW w:w="675" w:type="dxa"/>
            <w:vAlign w:val="center"/>
          </w:tcPr>
          <w:p w14:paraId="7C68190C" w14:textId="77777777" w:rsidR="00B51A14" w:rsidRPr="00E359BF" w:rsidRDefault="00B51A14">
            <w:pPr>
              <w:pStyle w:val="TableTextCentered"/>
              <w:rPr>
                <w:rFonts w:eastAsia="Times New Roman"/>
              </w:rPr>
            </w:pPr>
            <w:r>
              <w:rPr>
                <w:rFonts w:eastAsia="Times New Roman"/>
              </w:rPr>
              <w:t>1</w:t>
            </w:r>
          </w:p>
        </w:tc>
        <w:tc>
          <w:tcPr>
            <w:tcW w:w="721" w:type="dxa"/>
            <w:vAlign w:val="center"/>
          </w:tcPr>
          <w:p w14:paraId="4095CF81" w14:textId="77777777" w:rsidR="00B51A14" w:rsidRPr="00E359BF" w:rsidRDefault="00B51A14">
            <w:pPr>
              <w:pStyle w:val="TableTextCentered"/>
              <w:rPr>
                <w:rFonts w:eastAsia="Times New Roman"/>
              </w:rPr>
            </w:pPr>
            <w:r>
              <w:rPr>
                <w:rFonts w:eastAsia="Times New Roman"/>
              </w:rPr>
              <w:t>0</w:t>
            </w:r>
          </w:p>
        </w:tc>
        <w:tc>
          <w:tcPr>
            <w:tcW w:w="601" w:type="dxa"/>
          </w:tcPr>
          <w:p w14:paraId="4E46624D" w14:textId="77777777" w:rsidR="00B51A14" w:rsidRPr="00E359BF" w:rsidRDefault="00B51A14">
            <w:pPr>
              <w:pStyle w:val="TableTextCentered"/>
              <w:rPr>
                <w:rFonts w:eastAsia="Times New Roman"/>
              </w:rPr>
            </w:pPr>
            <w:r>
              <w:rPr>
                <w:rFonts w:eastAsia="Times New Roman"/>
              </w:rPr>
              <w:t>29</w:t>
            </w:r>
          </w:p>
        </w:tc>
        <w:tc>
          <w:tcPr>
            <w:tcW w:w="866" w:type="dxa"/>
          </w:tcPr>
          <w:p w14:paraId="7D360706" w14:textId="77777777" w:rsidR="00B51A14" w:rsidRPr="00E359BF" w:rsidRDefault="00B51A14">
            <w:pPr>
              <w:pStyle w:val="TableTextCentered"/>
              <w:rPr>
                <w:rFonts w:eastAsia="Times New Roman"/>
              </w:rPr>
            </w:pPr>
            <w:r>
              <w:rPr>
                <w:rFonts w:eastAsia="Times New Roman"/>
              </w:rPr>
              <w:t>3.1</w:t>
            </w:r>
          </w:p>
        </w:tc>
      </w:tr>
      <w:tr w:rsidR="000A5757" w:rsidRPr="00E359BF" w14:paraId="14FDE4E3" w14:textId="77777777" w:rsidTr="001D3F37">
        <w:tc>
          <w:tcPr>
            <w:tcW w:w="3095" w:type="dxa"/>
            <w:vAlign w:val="center"/>
          </w:tcPr>
          <w:p w14:paraId="6BA045CF" w14:textId="77777777" w:rsidR="00B51A14" w:rsidRPr="00D931E1" w:rsidRDefault="00B51A14">
            <w:pPr>
              <w:pStyle w:val="TableText"/>
              <w:ind w:left="204"/>
              <w:rPr>
                <w:b/>
                <w:bCs/>
              </w:rPr>
            </w:pPr>
            <w:r w:rsidRPr="00D931E1">
              <w:t>Quality of Feedback</w:t>
            </w:r>
          </w:p>
        </w:tc>
        <w:tc>
          <w:tcPr>
            <w:tcW w:w="677" w:type="dxa"/>
          </w:tcPr>
          <w:p w14:paraId="7EA31978" w14:textId="77777777" w:rsidR="00B51A14" w:rsidRPr="00E359BF" w:rsidRDefault="00B51A14">
            <w:pPr>
              <w:pStyle w:val="TableTextCentered"/>
              <w:rPr>
                <w:rFonts w:eastAsia="Times New Roman"/>
              </w:rPr>
            </w:pPr>
            <w:r>
              <w:rPr>
                <w:rFonts w:eastAsia="Times New Roman"/>
              </w:rPr>
              <w:t>2</w:t>
            </w:r>
          </w:p>
        </w:tc>
        <w:tc>
          <w:tcPr>
            <w:tcW w:w="720" w:type="dxa"/>
          </w:tcPr>
          <w:p w14:paraId="521519C9" w14:textId="77777777" w:rsidR="00B51A14" w:rsidRPr="00E359BF" w:rsidRDefault="00B51A14">
            <w:pPr>
              <w:pStyle w:val="TableTextCentered"/>
              <w:rPr>
                <w:rFonts w:eastAsia="Times New Roman"/>
              </w:rPr>
            </w:pPr>
            <w:r>
              <w:rPr>
                <w:rFonts w:eastAsia="Times New Roman"/>
              </w:rPr>
              <w:t>4</w:t>
            </w:r>
          </w:p>
        </w:tc>
        <w:tc>
          <w:tcPr>
            <w:tcW w:w="657" w:type="dxa"/>
          </w:tcPr>
          <w:p w14:paraId="0E8B2457" w14:textId="77777777" w:rsidR="00B51A14" w:rsidRPr="00E359BF" w:rsidRDefault="00B51A14">
            <w:pPr>
              <w:pStyle w:val="TableTextCentered"/>
              <w:rPr>
                <w:rFonts w:eastAsia="Times New Roman"/>
              </w:rPr>
            </w:pPr>
            <w:r>
              <w:rPr>
                <w:rFonts w:eastAsia="Times New Roman"/>
              </w:rPr>
              <w:t>6</w:t>
            </w:r>
          </w:p>
        </w:tc>
        <w:tc>
          <w:tcPr>
            <w:tcW w:w="693" w:type="dxa"/>
          </w:tcPr>
          <w:p w14:paraId="0AFDDBCD" w14:textId="77777777" w:rsidR="00B51A14" w:rsidRPr="00E359BF" w:rsidRDefault="00B51A14">
            <w:pPr>
              <w:pStyle w:val="TableTextCentered"/>
              <w:rPr>
                <w:rFonts w:eastAsia="Times New Roman"/>
              </w:rPr>
            </w:pPr>
            <w:r>
              <w:rPr>
                <w:rFonts w:eastAsia="Times New Roman"/>
              </w:rPr>
              <w:t>5</w:t>
            </w:r>
          </w:p>
        </w:tc>
        <w:tc>
          <w:tcPr>
            <w:tcW w:w="639" w:type="dxa"/>
          </w:tcPr>
          <w:p w14:paraId="47E5F1CF" w14:textId="77777777" w:rsidR="00B51A14" w:rsidRPr="00E359BF" w:rsidRDefault="00B51A14">
            <w:pPr>
              <w:pStyle w:val="TableTextCentered"/>
              <w:rPr>
                <w:rFonts w:eastAsia="Times New Roman"/>
              </w:rPr>
            </w:pPr>
            <w:r>
              <w:rPr>
                <w:rFonts w:eastAsia="Times New Roman"/>
              </w:rPr>
              <w:t>7</w:t>
            </w:r>
          </w:p>
        </w:tc>
        <w:tc>
          <w:tcPr>
            <w:tcW w:w="675" w:type="dxa"/>
            <w:vAlign w:val="center"/>
          </w:tcPr>
          <w:p w14:paraId="5B7A5DBA" w14:textId="77777777" w:rsidR="00B51A14" w:rsidRPr="00E359BF" w:rsidRDefault="00B51A14">
            <w:pPr>
              <w:pStyle w:val="TableTextCentered"/>
              <w:rPr>
                <w:rFonts w:eastAsia="Times New Roman"/>
              </w:rPr>
            </w:pPr>
            <w:r>
              <w:rPr>
                <w:rFonts w:eastAsia="Times New Roman"/>
              </w:rPr>
              <w:t>4</w:t>
            </w:r>
          </w:p>
        </w:tc>
        <w:tc>
          <w:tcPr>
            <w:tcW w:w="721" w:type="dxa"/>
            <w:vAlign w:val="center"/>
          </w:tcPr>
          <w:p w14:paraId="006A8603" w14:textId="77777777" w:rsidR="00B51A14" w:rsidRPr="00E359BF" w:rsidRDefault="00B51A14">
            <w:pPr>
              <w:pStyle w:val="TableTextCentered"/>
              <w:rPr>
                <w:rFonts w:eastAsia="Times New Roman"/>
              </w:rPr>
            </w:pPr>
            <w:r>
              <w:rPr>
                <w:rFonts w:eastAsia="Times New Roman"/>
              </w:rPr>
              <w:t>1</w:t>
            </w:r>
          </w:p>
        </w:tc>
        <w:tc>
          <w:tcPr>
            <w:tcW w:w="601" w:type="dxa"/>
          </w:tcPr>
          <w:p w14:paraId="11A3C19D" w14:textId="77777777" w:rsidR="00B51A14" w:rsidRPr="00E359BF" w:rsidRDefault="00B51A14">
            <w:pPr>
              <w:pStyle w:val="TableTextCentered"/>
              <w:rPr>
                <w:rFonts w:eastAsia="Times New Roman"/>
              </w:rPr>
            </w:pPr>
            <w:r>
              <w:rPr>
                <w:rFonts w:eastAsia="Times New Roman"/>
              </w:rPr>
              <w:t>29</w:t>
            </w:r>
          </w:p>
        </w:tc>
        <w:tc>
          <w:tcPr>
            <w:tcW w:w="866" w:type="dxa"/>
          </w:tcPr>
          <w:p w14:paraId="52475111" w14:textId="77777777" w:rsidR="00B51A14" w:rsidRPr="00E359BF" w:rsidRDefault="00B51A14">
            <w:pPr>
              <w:pStyle w:val="TableTextCentered"/>
              <w:rPr>
                <w:rFonts w:eastAsia="Times New Roman"/>
              </w:rPr>
            </w:pPr>
            <w:r>
              <w:rPr>
                <w:rFonts w:eastAsia="Times New Roman"/>
              </w:rPr>
              <w:t>3.9</w:t>
            </w:r>
          </w:p>
        </w:tc>
      </w:tr>
      <w:tr w:rsidR="00B51A14" w:rsidRPr="00E359BF" w14:paraId="5B2E5590" w14:textId="77777777" w:rsidTr="001D3F37">
        <w:tc>
          <w:tcPr>
            <w:tcW w:w="3095" w:type="dxa"/>
            <w:vAlign w:val="center"/>
          </w:tcPr>
          <w:p w14:paraId="6B42A33E" w14:textId="77777777" w:rsidR="00B51A14" w:rsidRPr="00D931E1" w:rsidRDefault="00B51A14">
            <w:pPr>
              <w:pStyle w:val="TableText"/>
              <w:ind w:left="204"/>
              <w:rPr>
                <w:b/>
                <w:bCs/>
              </w:rPr>
            </w:pPr>
            <w:r w:rsidRPr="00D931E1">
              <w:t>Instructional Dialogue</w:t>
            </w:r>
          </w:p>
        </w:tc>
        <w:tc>
          <w:tcPr>
            <w:tcW w:w="677" w:type="dxa"/>
          </w:tcPr>
          <w:p w14:paraId="767D6600" w14:textId="77777777" w:rsidR="00B51A14" w:rsidRPr="00E359BF" w:rsidRDefault="00B51A14">
            <w:pPr>
              <w:pStyle w:val="TableTextCentered"/>
              <w:rPr>
                <w:rFonts w:eastAsia="Times New Roman"/>
              </w:rPr>
            </w:pPr>
            <w:r>
              <w:rPr>
                <w:rFonts w:eastAsia="Times New Roman"/>
              </w:rPr>
              <w:t>0</w:t>
            </w:r>
          </w:p>
        </w:tc>
        <w:tc>
          <w:tcPr>
            <w:tcW w:w="720" w:type="dxa"/>
          </w:tcPr>
          <w:p w14:paraId="43BEFE2B" w14:textId="77777777" w:rsidR="00B51A14" w:rsidRPr="00E359BF" w:rsidRDefault="00B51A14">
            <w:pPr>
              <w:pStyle w:val="TableTextCentered"/>
              <w:rPr>
                <w:rFonts w:eastAsia="Times New Roman"/>
              </w:rPr>
            </w:pPr>
            <w:r>
              <w:rPr>
                <w:rFonts w:eastAsia="Times New Roman"/>
              </w:rPr>
              <w:t>11</w:t>
            </w:r>
          </w:p>
        </w:tc>
        <w:tc>
          <w:tcPr>
            <w:tcW w:w="657" w:type="dxa"/>
          </w:tcPr>
          <w:p w14:paraId="11298E51" w14:textId="77777777" w:rsidR="00B51A14" w:rsidRPr="00E359BF" w:rsidRDefault="00B51A14">
            <w:pPr>
              <w:pStyle w:val="TableTextCentered"/>
              <w:rPr>
                <w:rFonts w:eastAsia="Times New Roman"/>
              </w:rPr>
            </w:pPr>
            <w:r>
              <w:rPr>
                <w:rFonts w:eastAsia="Times New Roman"/>
              </w:rPr>
              <w:t>4</w:t>
            </w:r>
          </w:p>
        </w:tc>
        <w:tc>
          <w:tcPr>
            <w:tcW w:w="693" w:type="dxa"/>
          </w:tcPr>
          <w:p w14:paraId="024572FA" w14:textId="77777777" w:rsidR="00B51A14" w:rsidRPr="00E359BF" w:rsidRDefault="00B51A14">
            <w:pPr>
              <w:pStyle w:val="TableTextCentered"/>
              <w:rPr>
                <w:rFonts w:eastAsia="Times New Roman"/>
              </w:rPr>
            </w:pPr>
            <w:r>
              <w:rPr>
                <w:rFonts w:eastAsia="Times New Roman"/>
              </w:rPr>
              <w:t>7</w:t>
            </w:r>
          </w:p>
        </w:tc>
        <w:tc>
          <w:tcPr>
            <w:tcW w:w="639" w:type="dxa"/>
          </w:tcPr>
          <w:p w14:paraId="3D58811D" w14:textId="77777777" w:rsidR="00B51A14" w:rsidRPr="00E359BF" w:rsidRDefault="00B51A14">
            <w:pPr>
              <w:pStyle w:val="TableTextCentered"/>
              <w:rPr>
                <w:rFonts w:eastAsia="Times New Roman"/>
              </w:rPr>
            </w:pPr>
            <w:r>
              <w:rPr>
                <w:rFonts w:eastAsia="Times New Roman"/>
              </w:rPr>
              <w:t>4</w:t>
            </w:r>
          </w:p>
        </w:tc>
        <w:tc>
          <w:tcPr>
            <w:tcW w:w="675" w:type="dxa"/>
            <w:vAlign w:val="center"/>
          </w:tcPr>
          <w:p w14:paraId="075E1A65" w14:textId="77777777" w:rsidR="00B51A14" w:rsidRPr="00E359BF" w:rsidRDefault="00B51A14">
            <w:pPr>
              <w:pStyle w:val="TableTextCentered"/>
              <w:rPr>
                <w:rFonts w:eastAsia="Times New Roman"/>
              </w:rPr>
            </w:pPr>
            <w:r>
              <w:rPr>
                <w:rFonts w:eastAsia="Times New Roman"/>
              </w:rPr>
              <w:t>1</w:t>
            </w:r>
          </w:p>
        </w:tc>
        <w:tc>
          <w:tcPr>
            <w:tcW w:w="721" w:type="dxa"/>
            <w:vAlign w:val="center"/>
          </w:tcPr>
          <w:p w14:paraId="40274B8A" w14:textId="77777777" w:rsidR="00B51A14" w:rsidRPr="00E359BF" w:rsidRDefault="00B51A14">
            <w:pPr>
              <w:pStyle w:val="TableTextCentered"/>
              <w:rPr>
                <w:rFonts w:eastAsia="Times New Roman"/>
              </w:rPr>
            </w:pPr>
            <w:r>
              <w:rPr>
                <w:rFonts w:eastAsia="Times New Roman"/>
              </w:rPr>
              <w:t>2</w:t>
            </w:r>
          </w:p>
        </w:tc>
        <w:tc>
          <w:tcPr>
            <w:tcW w:w="601" w:type="dxa"/>
          </w:tcPr>
          <w:p w14:paraId="3E89C579" w14:textId="77777777" w:rsidR="00B51A14" w:rsidRPr="00E359BF" w:rsidRDefault="00B51A14">
            <w:pPr>
              <w:pStyle w:val="TableTextCentered"/>
              <w:rPr>
                <w:rFonts w:eastAsia="Times New Roman"/>
              </w:rPr>
            </w:pPr>
            <w:r>
              <w:rPr>
                <w:rFonts w:eastAsia="Times New Roman"/>
              </w:rPr>
              <w:t>29</w:t>
            </w:r>
          </w:p>
        </w:tc>
        <w:tc>
          <w:tcPr>
            <w:tcW w:w="866" w:type="dxa"/>
          </w:tcPr>
          <w:p w14:paraId="466992B7" w14:textId="77777777" w:rsidR="00B51A14" w:rsidRPr="00E359BF" w:rsidRDefault="00B51A14">
            <w:pPr>
              <w:pStyle w:val="TableTextCentered"/>
              <w:rPr>
                <w:rFonts w:eastAsia="Times New Roman"/>
              </w:rPr>
            </w:pPr>
            <w:r>
              <w:rPr>
                <w:rFonts w:eastAsia="Times New Roman"/>
              </w:rPr>
              <w:t>3.5</w:t>
            </w:r>
          </w:p>
        </w:tc>
      </w:tr>
      <w:tr w:rsidR="000A5757" w:rsidRPr="009A0F07" w14:paraId="19EAB2E0" w14:textId="77777777" w:rsidTr="001D3F37">
        <w:tc>
          <w:tcPr>
            <w:tcW w:w="3095" w:type="dxa"/>
            <w:shd w:val="clear" w:color="auto" w:fill="D9E2F3" w:themeFill="accent5" w:themeFillTint="33"/>
            <w:vAlign w:val="center"/>
          </w:tcPr>
          <w:p w14:paraId="1B956269" w14:textId="77777777" w:rsidR="00B51A14" w:rsidRPr="00A34856" w:rsidRDefault="00B51A14">
            <w:pPr>
              <w:pStyle w:val="TableSubheading"/>
            </w:pPr>
            <w:r w:rsidRPr="00A34856">
              <w:t>Student Engagement</w:t>
            </w:r>
          </w:p>
        </w:tc>
        <w:tc>
          <w:tcPr>
            <w:tcW w:w="677" w:type="dxa"/>
            <w:shd w:val="clear" w:color="auto" w:fill="D9E2F3" w:themeFill="accent5" w:themeFillTint="33"/>
          </w:tcPr>
          <w:p w14:paraId="4CED1B9A" w14:textId="77777777" w:rsidR="00B51A14" w:rsidRPr="009A0F07" w:rsidRDefault="00B51A14">
            <w:pPr>
              <w:pStyle w:val="TableTextCenteredDemi"/>
              <w:rPr>
                <w:rFonts w:eastAsia="Times New Roman"/>
                <w:bCs/>
              </w:rPr>
            </w:pPr>
            <w:r>
              <w:rPr>
                <w:rFonts w:eastAsia="Times New Roman"/>
                <w:bCs/>
              </w:rPr>
              <w:t>0</w:t>
            </w:r>
          </w:p>
        </w:tc>
        <w:tc>
          <w:tcPr>
            <w:tcW w:w="720" w:type="dxa"/>
            <w:shd w:val="clear" w:color="auto" w:fill="D9E2F3" w:themeFill="accent5" w:themeFillTint="33"/>
          </w:tcPr>
          <w:p w14:paraId="3F48CB65" w14:textId="77777777" w:rsidR="00B51A14" w:rsidRPr="009A0F07" w:rsidRDefault="00B51A14">
            <w:pPr>
              <w:pStyle w:val="TableTextCenteredDemi"/>
              <w:rPr>
                <w:rFonts w:eastAsia="Times New Roman"/>
                <w:bCs/>
              </w:rPr>
            </w:pPr>
            <w:r>
              <w:rPr>
                <w:rFonts w:eastAsia="Times New Roman"/>
                <w:bCs/>
              </w:rPr>
              <w:t>0</w:t>
            </w:r>
          </w:p>
        </w:tc>
        <w:tc>
          <w:tcPr>
            <w:tcW w:w="657" w:type="dxa"/>
            <w:shd w:val="clear" w:color="auto" w:fill="D9E2F3" w:themeFill="accent5" w:themeFillTint="33"/>
          </w:tcPr>
          <w:p w14:paraId="66AFC379" w14:textId="77777777" w:rsidR="00B51A14" w:rsidRPr="009A0F07" w:rsidRDefault="00B51A14">
            <w:pPr>
              <w:pStyle w:val="TableTextCenteredDemi"/>
              <w:rPr>
                <w:rFonts w:eastAsia="Times New Roman"/>
                <w:bCs/>
              </w:rPr>
            </w:pPr>
            <w:r>
              <w:rPr>
                <w:rFonts w:eastAsia="Times New Roman"/>
                <w:bCs/>
              </w:rPr>
              <w:t>2</w:t>
            </w:r>
          </w:p>
        </w:tc>
        <w:tc>
          <w:tcPr>
            <w:tcW w:w="693" w:type="dxa"/>
            <w:shd w:val="clear" w:color="auto" w:fill="D9E2F3" w:themeFill="accent5" w:themeFillTint="33"/>
          </w:tcPr>
          <w:p w14:paraId="7FEAD45E" w14:textId="77777777" w:rsidR="00B51A14" w:rsidRPr="009A0F07" w:rsidRDefault="00B51A14">
            <w:pPr>
              <w:pStyle w:val="TableTextCenteredDemi"/>
              <w:rPr>
                <w:rFonts w:eastAsia="Times New Roman"/>
                <w:bCs/>
              </w:rPr>
            </w:pPr>
            <w:r>
              <w:rPr>
                <w:rFonts w:eastAsia="Times New Roman"/>
                <w:bCs/>
              </w:rPr>
              <w:t>10</w:t>
            </w:r>
          </w:p>
        </w:tc>
        <w:tc>
          <w:tcPr>
            <w:tcW w:w="639" w:type="dxa"/>
            <w:shd w:val="clear" w:color="auto" w:fill="D9E2F3" w:themeFill="accent5" w:themeFillTint="33"/>
          </w:tcPr>
          <w:p w14:paraId="6EE20B10" w14:textId="77777777" w:rsidR="00B51A14" w:rsidRPr="009A0F07" w:rsidRDefault="00B51A14">
            <w:pPr>
              <w:pStyle w:val="TableTextCenteredDemi"/>
              <w:rPr>
                <w:rFonts w:eastAsia="Times New Roman"/>
                <w:bCs/>
              </w:rPr>
            </w:pPr>
            <w:r>
              <w:rPr>
                <w:rFonts w:eastAsia="Times New Roman"/>
                <w:bCs/>
              </w:rPr>
              <w:t>9</w:t>
            </w:r>
          </w:p>
        </w:tc>
        <w:tc>
          <w:tcPr>
            <w:tcW w:w="675" w:type="dxa"/>
            <w:shd w:val="clear" w:color="auto" w:fill="D9E2F3" w:themeFill="accent5" w:themeFillTint="33"/>
            <w:vAlign w:val="center"/>
          </w:tcPr>
          <w:p w14:paraId="70CF5AD2" w14:textId="77777777" w:rsidR="00B51A14" w:rsidRPr="009A0F07" w:rsidRDefault="00B51A14">
            <w:pPr>
              <w:pStyle w:val="TableTextCenteredDemi"/>
              <w:rPr>
                <w:rFonts w:eastAsia="Times New Roman"/>
                <w:bCs/>
              </w:rPr>
            </w:pPr>
            <w:r>
              <w:rPr>
                <w:rFonts w:eastAsia="Times New Roman"/>
                <w:bCs/>
              </w:rPr>
              <w:t>7</w:t>
            </w:r>
          </w:p>
        </w:tc>
        <w:tc>
          <w:tcPr>
            <w:tcW w:w="721" w:type="dxa"/>
            <w:shd w:val="clear" w:color="auto" w:fill="D9E2F3" w:themeFill="accent5" w:themeFillTint="33"/>
            <w:vAlign w:val="center"/>
          </w:tcPr>
          <w:p w14:paraId="5DDC2DC9" w14:textId="77777777" w:rsidR="00B51A14" w:rsidRPr="009A0F07" w:rsidRDefault="00B51A14">
            <w:pPr>
              <w:pStyle w:val="TableTextCenteredDemi"/>
              <w:rPr>
                <w:rFonts w:eastAsia="Times New Roman"/>
                <w:bCs/>
              </w:rPr>
            </w:pPr>
            <w:r>
              <w:rPr>
                <w:rFonts w:eastAsia="Times New Roman"/>
                <w:bCs/>
              </w:rPr>
              <w:t>1</w:t>
            </w:r>
          </w:p>
        </w:tc>
        <w:tc>
          <w:tcPr>
            <w:tcW w:w="601" w:type="dxa"/>
            <w:shd w:val="clear" w:color="auto" w:fill="D9E2F3" w:themeFill="accent5" w:themeFillTint="33"/>
          </w:tcPr>
          <w:p w14:paraId="62D56FD4" w14:textId="77777777" w:rsidR="00B51A14" w:rsidRPr="009A0F07" w:rsidRDefault="00B51A14">
            <w:pPr>
              <w:pStyle w:val="TableTextCenteredDemi"/>
              <w:rPr>
                <w:rFonts w:eastAsia="Times New Roman"/>
                <w:bCs/>
              </w:rPr>
            </w:pPr>
            <w:r>
              <w:rPr>
                <w:rFonts w:eastAsia="Times New Roman"/>
                <w:bCs/>
              </w:rPr>
              <w:t>29</w:t>
            </w:r>
          </w:p>
        </w:tc>
        <w:tc>
          <w:tcPr>
            <w:tcW w:w="866" w:type="dxa"/>
            <w:shd w:val="clear" w:color="auto" w:fill="D9E2F3" w:themeFill="accent5" w:themeFillTint="33"/>
          </w:tcPr>
          <w:p w14:paraId="313002DD" w14:textId="77777777" w:rsidR="00B51A14" w:rsidRPr="009A0F07" w:rsidRDefault="00B51A14">
            <w:pPr>
              <w:pStyle w:val="TableTextCenteredDemi"/>
              <w:rPr>
                <w:rFonts w:eastAsia="Times New Roman"/>
                <w:bCs/>
              </w:rPr>
            </w:pPr>
            <w:r>
              <w:rPr>
                <w:rFonts w:eastAsia="Times New Roman"/>
                <w:bCs/>
              </w:rPr>
              <w:t>4.8</w:t>
            </w:r>
          </w:p>
        </w:tc>
      </w:tr>
    </w:tbl>
    <w:bookmarkEnd w:id="198"/>
    <w:p w14:paraId="5BDD0601" w14:textId="77777777" w:rsidR="00B51A14" w:rsidRDefault="00B51A14">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99" w:name="High_PC_Calc"/>
      <w:r>
        <w:rPr>
          <w:szCs w:val="20"/>
        </w:rPr>
        <w:t>([3 x 4] + [4 x 6] + [5 x 6] + [6 x 6] + [7 x 7]) ÷ 29 observations = 5.2</w:t>
      </w:r>
      <w:bookmarkEnd w:id="199"/>
    </w:p>
    <w:p w14:paraId="493C2AE8" w14:textId="77777777" w:rsidR="00B51A14" w:rsidRDefault="00B51A14">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200" w:name="High_NC_Calc"/>
      <w:r>
        <w:t>([7 x 29]) ÷ 29 observations = 7.0</w:t>
      </w:r>
      <w:bookmarkEnd w:id="200"/>
    </w:p>
    <w:p w14:paraId="2446D841" w14:textId="77777777" w:rsidR="00B51A14" w:rsidRPr="00A71BD2" w:rsidRDefault="00B51A14">
      <w:pPr>
        <w:spacing w:after="160" w:line="259" w:lineRule="auto"/>
        <w:rPr>
          <w:rFonts w:ascii="Times New Roman" w:eastAsia="MS Mincho" w:hAnsi="Times New Roman" w:cs="Times New Roman"/>
          <w:b/>
          <w:sz w:val="20"/>
        </w:rPr>
      </w:pPr>
    </w:p>
    <w:p w14:paraId="4CE30483" w14:textId="77777777" w:rsidR="00B51A14" w:rsidRPr="00E359BF" w:rsidRDefault="00B51A14">
      <w:pPr>
        <w:pStyle w:val="Heading2-SIOR"/>
      </w:pPr>
      <w:bookmarkStart w:id="201" w:name="_Toc430114891"/>
      <w:bookmarkStart w:id="202" w:name="_Toc496109993"/>
      <w:bookmarkStart w:id="203" w:name="_Toc92194271"/>
      <w:r w:rsidRPr="00E359BF">
        <w:lastRenderedPageBreak/>
        <w:t>References</w:t>
      </w:r>
      <w:bookmarkEnd w:id="201"/>
      <w:bookmarkEnd w:id="202"/>
      <w:bookmarkEnd w:id="203"/>
    </w:p>
    <w:p w14:paraId="3C30F9B2" w14:textId="77777777" w:rsidR="00B51A14" w:rsidRPr="00BC09E0" w:rsidRDefault="00B51A14">
      <w:pPr>
        <w:pStyle w:val="Reference"/>
        <w:rPr>
          <w:rStyle w:val="Hyperlink"/>
          <w:rFonts w:eastAsiaTheme="minorEastAsia"/>
        </w:rPr>
      </w:pPr>
      <w:r w:rsidRPr="00031A8B">
        <w:t xml:space="preserve">Center </w:t>
      </w:r>
      <w:r w:rsidRPr="00BC09E0">
        <w:t xml:space="preserve">for Advanced Study of Teaching and Learning. (n.d.). </w:t>
      </w:r>
      <w:r w:rsidRPr="00BC09E0">
        <w:rPr>
          <w:i/>
        </w:rPr>
        <w:t>Measuring and improving teacher-student interactions in PK−12 settings to enhance students’ learning</w:t>
      </w:r>
      <w:r w:rsidRPr="00BC09E0">
        <w:t xml:space="preserve">. Charlottesville, VA: University of Virginia. Retrieved from </w:t>
      </w:r>
      <w:hyperlink r:id="rId37" w:history="1">
        <w:r w:rsidRPr="00BC09E0">
          <w:rPr>
            <w:rStyle w:val="Hyperlink"/>
            <w:rFonts w:eastAsiaTheme="minorEastAsia"/>
          </w:rPr>
          <w:t>http://www.teachstone.com/wp-content/uploads/2011/05/class-mtp-pk-12-brief.pdf</w:t>
        </w:r>
      </w:hyperlink>
    </w:p>
    <w:p w14:paraId="3DE7EEEA" w14:textId="77777777" w:rsidR="00B51A14" w:rsidRPr="00BC09E0" w:rsidRDefault="00B51A14">
      <w:pPr>
        <w:pStyle w:val="Reference"/>
        <w:rPr>
          <w:rStyle w:val="Hyperlink"/>
          <w:rFonts w:eastAsiaTheme="minorEastAsia"/>
        </w:rPr>
      </w:pPr>
      <w:r w:rsidRPr="00BC09E0">
        <w:t xml:space="preserve">MET Project. (2010). </w:t>
      </w:r>
      <w:r w:rsidRPr="00BC09E0">
        <w:rPr>
          <w:i/>
        </w:rPr>
        <w:t>The CLASS protocol for classroom observations</w:t>
      </w:r>
      <w:r w:rsidRPr="00BC09E0">
        <w:t xml:space="preserve">. Seattle, WA: Bill &amp; Melinda Gates Foundation. Retrieved from </w:t>
      </w:r>
      <w:hyperlink r:id="rId38" w:history="1">
        <w:r w:rsidRPr="00BC09E0">
          <w:rPr>
            <w:rStyle w:val="Hyperlink"/>
            <w:rFonts w:eastAsiaTheme="minorEastAsia"/>
          </w:rPr>
          <w:t>http://metproject.org/resources/CLASS_10_29_10.pdf</w:t>
        </w:r>
      </w:hyperlink>
    </w:p>
    <w:p w14:paraId="05C56B44" w14:textId="77777777" w:rsidR="00B51A14" w:rsidRPr="00C04393" w:rsidRDefault="00B51A14">
      <w:pPr>
        <w:pStyle w:val="Reference"/>
      </w:pPr>
      <w:r w:rsidRPr="007B0DF4">
        <w:rPr>
          <w:lang w:val="es-MX"/>
        </w:rPr>
        <w:t xml:space="preserve">Pianta, R. C., Hamre, B. K., &amp; Mintz, S. (2012). </w:t>
      </w:r>
      <w:r w:rsidRPr="00BC09E0">
        <w:rPr>
          <w:i/>
        </w:rPr>
        <w:t xml:space="preserve">Classroom Assessment Scoring System (CLASS) Manual, </w:t>
      </w:r>
      <w:r>
        <w:rPr>
          <w:i/>
        </w:rPr>
        <w:t>Secondary</w:t>
      </w:r>
      <w:r w:rsidRPr="00BC09E0">
        <w:rPr>
          <w:i/>
        </w:rPr>
        <w:t>.</w:t>
      </w:r>
      <w:r w:rsidRPr="00BC09E0">
        <w:t xml:space="preserve"> </w:t>
      </w:r>
      <w:r w:rsidRPr="00C04393">
        <w:t>Charlottesville, VA:</w:t>
      </w:r>
      <w:r w:rsidRPr="00C04393">
        <w:rPr>
          <w:i/>
        </w:rPr>
        <w:t xml:space="preserve"> </w:t>
      </w:r>
      <w:r w:rsidRPr="00C04393">
        <w:t>Teachstone.</w:t>
      </w:r>
    </w:p>
    <w:p w14:paraId="01B0C488" w14:textId="77777777" w:rsidR="00B51A14" w:rsidRPr="007B0DF4" w:rsidRDefault="00B51A14">
      <w:pPr>
        <w:pStyle w:val="Reference"/>
        <w:rPr>
          <w:lang w:val="es-MX"/>
        </w:rPr>
      </w:pPr>
      <w:r w:rsidRPr="00C04393">
        <w:t xml:space="preserve">Pianta, R. C., Hamre, B. K., &amp; Mintz, S. (2012). </w:t>
      </w:r>
      <w:r w:rsidRPr="00BC09E0">
        <w:rPr>
          <w:i/>
        </w:rPr>
        <w:t>Classroom Assessment Scoring System (CLASS) Manual, Upper Elementary.</w:t>
      </w:r>
      <w:r w:rsidRPr="00BC09E0">
        <w:t xml:space="preserve"> </w:t>
      </w:r>
      <w:r w:rsidRPr="007B0DF4">
        <w:rPr>
          <w:lang w:val="es-MX"/>
        </w:rPr>
        <w:t>Charlottesville, VA:</w:t>
      </w:r>
      <w:r w:rsidRPr="007B0DF4">
        <w:rPr>
          <w:i/>
          <w:lang w:val="es-MX"/>
        </w:rPr>
        <w:t xml:space="preserve"> </w:t>
      </w:r>
      <w:r w:rsidRPr="007B0DF4">
        <w:rPr>
          <w:lang w:val="es-MX"/>
        </w:rPr>
        <w:t>Teachstone.</w:t>
      </w:r>
    </w:p>
    <w:p w14:paraId="75704B0D" w14:textId="77777777" w:rsidR="00B51A14" w:rsidRPr="008461FE" w:rsidRDefault="00B51A14">
      <w:pPr>
        <w:pStyle w:val="Reference"/>
      </w:pPr>
      <w:r w:rsidRPr="00BC09E0">
        <w:rPr>
          <w:lang w:val="es-MX"/>
        </w:rPr>
        <w:t xml:space="preserve">Pianta, R. C., La Paro, K. M., &amp; Hamre, B. K. (2008). </w:t>
      </w:r>
      <w:r w:rsidRPr="00BC09E0">
        <w:rPr>
          <w:i/>
        </w:rPr>
        <w:t xml:space="preserve">Classroom Assessment Scoring System (CLASS) Manual, K–3. </w:t>
      </w:r>
      <w:r w:rsidRPr="00BC09E0">
        <w:t>Baltimore, MD: Paul H. Brookes Publishing Co.</w:t>
      </w:r>
    </w:p>
    <w:p w14:paraId="1A8312C4" w14:textId="77777777" w:rsidR="00B51A14" w:rsidRPr="00B51A14" w:rsidRDefault="00B51A14" w:rsidP="00B51A14">
      <w:pPr>
        <w:pStyle w:val="BodyTextposthead"/>
      </w:pPr>
    </w:p>
    <w:p w14:paraId="304C07E7" w14:textId="77777777" w:rsidR="00486B55" w:rsidRPr="00CB0607" w:rsidRDefault="00486B55" w:rsidP="00486B55">
      <w:pPr>
        <w:spacing w:line="240" w:lineRule="auto"/>
        <w:sectPr w:rsidR="00486B55" w:rsidRPr="00CB0607" w:rsidSect="00D569BA">
          <w:headerReference w:type="default" r:id="rId39"/>
          <w:footerReference w:type="default" r:id="rId40"/>
          <w:pgSz w:w="12240" w:h="15840" w:code="1"/>
          <w:pgMar w:top="1080" w:right="1440" w:bottom="1080" w:left="1440" w:header="720" w:footer="720" w:gutter="0"/>
          <w:cols w:space="720"/>
          <w:docGrid w:linePitch="360"/>
        </w:sectPr>
      </w:pPr>
    </w:p>
    <w:p w14:paraId="24DC4234" w14:textId="77777777" w:rsidR="00486B55" w:rsidRPr="00CB0607" w:rsidRDefault="00486B55" w:rsidP="00486B55">
      <w:pPr>
        <w:pStyle w:val="Heading2"/>
      </w:pPr>
      <w:bookmarkStart w:id="204" w:name="_Toc196141865"/>
      <w:r w:rsidRPr="00CB0607">
        <w:lastRenderedPageBreak/>
        <w:t xml:space="preserve">Appendix </w:t>
      </w:r>
      <w:r>
        <w:t>C</w:t>
      </w:r>
      <w:r w:rsidRPr="00CB0607">
        <w:t>. Resources to Support Implementation of DESE’s District Standards and Indicators</w:t>
      </w:r>
      <w:bookmarkEnd w:id="84"/>
      <w:bookmarkEnd w:id="85"/>
      <w:bookmarkEnd w:id="204"/>
    </w:p>
    <w:p w14:paraId="12A9256C" w14:textId="77777777" w:rsidR="00CE6323" w:rsidRDefault="00CE6323" w:rsidP="00CE6323">
      <w:pPr>
        <w:pStyle w:val="TableTitle0"/>
      </w:pPr>
      <w:r>
        <w:t>Table C1. Resources to Support Leadership and Governance</w:t>
      </w:r>
    </w:p>
    <w:tbl>
      <w:tblPr>
        <w:tblStyle w:val="MSVTable1"/>
        <w:tblW w:w="5000" w:type="pct"/>
        <w:tblLayout w:type="fixed"/>
        <w:tblLook w:val="0620" w:firstRow="1" w:lastRow="0" w:firstColumn="0" w:lastColumn="0" w:noHBand="1" w:noVBand="1"/>
      </w:tblPr>
      <w:tblGrid>
        <w:gridCol w:w="3592"/>
        <w:gridCol w:w="5752"/>
      </w:tblGrid>
      <w:tr w:rsidR="00CE6323" w14:paraId="13A69911"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3592" w:type="dxa"/>
            <w:tcBorders>
              <w:top w:val="single" w:sz="6" w:space="0" w:color="2F5496"/>
              <w:left w:val="single" w:sz="6" w:space="0" w:color="2F5496"/>
              <w:bottom w:val="single" w:sz="6" w:space="0" w:color="2F5496"/>
            </w:tcBorders>
            <w:hideMark/>
          </w:tcPr>
          <w:p w14:paraId="7E0D6970" w14:textId="77777777" w:rsidR="00CE6323" w:rsidRDefault="00CE6323">
            <w:pPr>
              <w:pStyle w:val="TableColHeadingLeft"/>
              <w:rPr>
                <w:szCs w:val="20"/>
              </w:rPr>
            </w:pPr>
            <w:r>
              <w:rPr>
                <w:szCs w:val="20"/>
              </w:rPr>
              <w:t>Resource</w:t>
            </w:r>
          </w:p>
        </w:tc>
        <w:tc>
          <w:tcPr>
            <w:tcW w:w="5752" w:type="dxa"/>
            <w:tcBorders>
              <w:top w:val="single" w:sz="6" w:space="0" w:color="2F5496"/>
              <w:bottom w:val="single" w:sz="6" w:space="0" w:color="2F5496"/>
              <w:right w:val="single" w:sz="6" w:space="0" w:color="2F5496"/>
            </w:tcBorders>
            <w:hideMark/>
          </w:tcPr>
          <w:p w14:paraId="6392D948" w14:textId="77777777" w:rsidR="00CE6323" w:rsidRDefault="00CE6323">
            <w:pPr>
              <w:pStyle w:val="TableColHeadingLeft"/>
              <w:rPr>
                <w:szCs w:val="20"/>
              </w:rPr>
            </w:pPr>
            <w:r>
              <w:rPr>
                <w:szCs w:val="20"/>
              </w:rPr>
              <w:t>Description</w:t>
            </w:r>
          </w:p>
        </w:tc>
      </w:tr>
      <w:tr w:rsidR="00CE6323" w14:paraId="78B7E770" w14:textId="77777777">
        <w:tc>
          <w:tcPr>
            <w:tcW w:w="3592" w:type="dxa"/>
            <w:tcBorders>
              <w:top w:val="single" w:sz="6" w:space="0" w:color="2F5496"/>
              <w:left w:val="single" w:sz="6" w:space="0" w:color="2F5496"/>
              <w:bottom w:val="single" w:sz="6" w:space="0" w:color="2F5496"/>
              <w:right w:val="single" w:sz="6" w:space="0" w:color="2F5496"/>
            </w:tcBorders>
            <w:hideMark/>
          </w:tcPr>
          <w:p w14:paraId="794AE8F4" w14:textId="77777777" w:rsidR="00CE6323" w:rsidRDefault="00CE6323" w:rsidP="00D82FAB">
            <w:pPr>
              <w:pStyle w:val="TableSubheading"/>
              <w:rPr>
                <w:rFonts w:eastAsia="HGGothicE" w:cs="Franklin Gothic Book"/>
                <w:bCs/>
                <w:szCs w:val="20"/>
              </w:rPr>
            </w:pPr>
            <w:hyperlink r:id="rId41" w:history="1">
              <w:r>
                <w:rPr>
                  <w:rStyle w:val="Hyperlink"/>
                  <w:rFonts w:ascii="Franklin Gothic Book" w:eastAsiaTheme="majorEastAsia" w:hAnsi="Franklin Gothic Book"/>
                  <w:szCs w:val="20"/>
                </w:rPr>
                <w:t>Coherence Guidebook</w:t>
              </w:r>
            </w:hyperlink>
            <w:r w:rsidRPr="00E52F0B">
              <w:rPr>
                <w:rFonts w:asciiTheme="minorHAnsi" w:hAnsiTheme="minorHAnsi"/>
                <w:szCs w:val="20"/>
              </w:rPr>
              <w:t>*</w:t>
            </w:r>
          </w:p>
        </w:tc>
        <w:tc>
          <w:tcPr>
            <w:tcW w:w="5752" w:type="dxa"/>
            <w:tcBorders>
              <w:top w:val="single" w:sz="6" w:space="0" w:color="2F5496"/>
              <w:left w:val="single" w:sz="6" w:space="0" w:color="2F5496"/>
              <w:bottom w:val="single" w:sz="6" w:space="0" w:color="2F5496"/>
              <w:right w:val="single" w:sz="6" w:space="0" w:color="2F5496"/>
            </w:tcBorders>
            <w:hideMark/>
          </w:tcPr>
          <w:p w14:paraId="49D7D94B" w14:textId="77777777" w:rsidR="00CE6323" w:rsidRDefault="00CE6323">
            <w:pPr>
              <w:pStyle w:val="TableText"/>
              <w:rPr>
                <w:rFonts w:ascii="Franklin Gothic Demi" w:eastAsia="HGGothicE" w:hAnsi="Franklin Gothic Demi" w:cs="Franklin Gothic Book"/>
                <w:bCs/>
                <w:szCs w:val="20"/>
              </w:rPr>
            </w:pPr>
            <w:r>
              <w:rPr>
                <w:szCs w:val="20"/>
              </w:rPr>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CE6323" w14:paraId="33DC9B76" w14:textId="77777777">
        <w:tc>
          <w:tcPr>
            <w:tcW w:w="3592" w:type="dxa"/>
            <w:tcBorders>
              <w:top w:val="single" w:sz="6" w:space="0" w:color="2F5496"/>
              <w:left w:val="single" w:sz="6" w:space="0" w:color="2F5496"/>
              <w:bottom w:val="single" w:sz="6" w:space="0" w:color="2F5496"/>
              <w:right w:val="single" w:sz="6" w:space="0" w:color="2F5496"/>
            </w:tcBorders>
            <w:hideMark/>
          </w:tcPr>
          <w:p w14:paraId="4236A1AF" w14:textId="77777777" w:rsidR="00CE6323" w:rsidRDefault="00CE6323" w:rsidP="00D82FAB">
            <w:pPr>
              <w:pStyle w:val="TableSubheading"/>
              <w:rPr>
                <w:rFonts w:ascii="Calibri" w:eastAsia="Times New Roman" w:hAnsi="Calibri"/>
                <w:color w:val="0563C1"/>
                <w:sz w:val="18"/>
                <w:szCs w:val="18"/>
                <w:u w:val="single"/>
              </w:rPr>
            </w:pPr>
            <w:hyperlink r:id="rId42" w:history="1">
              <w:r>
                <w:rPr>
                  <w:rStyle w:val="Hyperlink"/>
                  <w:rFonts w:ascii="Franklin Gothic Book" w:eastAsiaTheme="majorEastAsia" w:hAnsi="Franklin Gothic Book"/>
                  <w:szCs w:val="20"/>
                </w:rPr>
                <w:t>New Superintendent Induction Program (NSIP)</w:t>
              </w:r>
            </w:hyperlink>
          </w:p>
        </w:tc>
        <w:tc>
          <w:tcPr>
            <w:tcW w:w="5752" w:type="dxa"/>
            <w:tcBorders>
              <w:top w:val="single" w:sz="6" w:space="0" w:color="2F5496"/>
              <w:left w:val="single" w:sz="6" w:space="0" w:color="2F5496"/>
              <w:bottom w:val="single" w:sz="6" w:space="0" w:color="2F5496"/>
              <w:right w:val="single" w:sz="6" w:space="0" w:color="2F5496"/>
            </w:tcBorders>
            <w:hideMark/>
          </w:tcPr>
          <w:p w14:paraId="44E582ED" w14:textId="6F07F578" w:rsidR="00CE6323" w:rsidRDefault="00CE6323">
            <w:pPr>
              <w:pStyle w:val="TableText"/>
              <w:rPr>
                <w:rFonts w:ascii="Calibri" w:hAnsi="Calibri" w:cs="Times New Roman"/>
                <w:color w:val="000000"/>
                <w:sz w:val="18"/>
                <w:szCs w:val="18"/>
              </w:rPr>
            </w:pPr>
            <w:r>
              <w:rPr>
                <w:color w:val="000000"/>
                <w:szCs w:val="20"/>
              </w:rPr>
              <w:t xml:space="preserve">In partnership with the Massachusetts Association of School Superintendents, the </w:t>
            </w:r>
            <w:r w:rsidDel="00E52F0B">
              <w:rPr>
                <w:color w:val="000000"/>
                <w:szCs w:val="20"/>
              </w:rPr>
              <w:t>New Superintendent Induction Program (</w:t>
            </w:r>
            <w:r>
              <w:rPr>
                <w:color w:val="000000"/>
                <w:szCs w:val="20"/>
              </w:rPr>
              <w:t>NSIP</w:t>
            </w:r>
            <w:r w:rsidDel="00E52F0B">
              <w:rPr>
                <w:color w:val="000000"/>
                <w:szCs w:val="20"/>
              </w:rPr>
              <w:t>)</w:t>
            </w:r>
            <w:r>
              <w:rPr>
                <w:color w:val="000000"/>
                <w:szCs w:val="20"/>
              </w:rPr>
              <w:t xml:space="preserve"> is a three-year professional development program for superintendents in their first </w:t>
            </w:r>
            <w:r w:rsidR="00E52F0B">
              <w:rPr>
                <w:color w:val="000000"/>
                <w:szCs w:val="20"/>
              </w:rPr>
              <w:t>three</w:t>
            </w:r>
            <w:r>
              <w:rPr>
                <w:color w:val="000000"/>
                <w:szCs w:val="20"/>
              </w:rPr>
              <w:t xml:space="preserve"> years of their position in a Massachusetts school district. The curriculum is aligned to DESE’s Educational </w:t>
            </w:r>
            <w:r w:rsidDel="00E52F0B">
              <w:rPr>
                <w:color w:val="000000"/>
                <w:szCs w:val="20"/>
              </w:rPr>
              <w:t>V</w:t>
            </w:r>
            <w:r>
              <w:rPr>
                <w:color w:val="000000"/>
                <w:szCs w:val="20"/>
              </w:rPr>
              <w:t>ision and supports new superintendents with developing the skills and competencies to be effective leaders of their school districts.</w:t>
            </w:r>
          </w:p>
        </w:tc>
      </w:tr>
      <w:tr w:rsidR="00CE6323" w14:paraId="46026CD1" w14:textId="77777777">
        <w:tc>
          <w:tcPr>
            <w:tcW w:w="3592" w:type="dxa"/>
            <w:tcBorders>
              <w:top w:val="single" w:sz="6" w:space="0" w:color="2F5496"/>
              <w:left w:val="single" w:sz="6" w:space="0" w:color="2F5496"/>
              <w:bottom w:val="single" w:sz="6" w:space="0" w:color="2F5496"/>
              <w:right w:val="single" w:sz="6" w:space="0" w:color="2F5496"/>
            </w:tcBorders>
            <w:hideMark/>
          </w:tcPr>
          <w:p w14:paraId="3144BDC8" w14:textId="77777777" w:rsidR="00CE6323" w:rsidRDefault="00CE6323" w:rsidP="00D82FAB">
            <w:pPr>
              <w:pStyle w:val="TableSubheading"/>
              <w:rPr>
                <w:rFonts w:ascii="Franklin Gothic Book" w:hAnsi="Franklin Gothic Book"/>
                <w:bCs/>
                <w:szCs w:val="20"/>
              </w:rPr>
            </w:pPr>
            <w:hyperlink r:id="rId43" w:history="1">
              <w:r>
                <w:rPr>
                  <w:rStyle w:val="Hyperlink"/>
                  <w:rFonts w:ascii="Franklin Gothic Book" w:eastAsiaTheme="majorEastAsia" w:hAnsi="Franklin Gothic Book"/>
                  <w:color w:val="0070C0"/>
                  <w:szCs w:val="20"/>
                </w:rPr>
                <w:t>Principal Induction and Mentoring Handbook</w:t>
              </w:r>
            </w:hyperlink>
          </w:p>
        </w:tc>
        <w:tc>
          <w:tcPr>
            <w:tcW w:w="5752" w:type="dxa"/>
            <w:tcBorders>
              <w:top w:val="single" w:sz="6" w:space="0" w:color="2F5496"/>
              <w:left w:val="single" w:sz="6" w:space="0" w:color="2F5496"/>
              <w:bottom w:val="single" w:sz="6" w:space="0" w:color="2F5496"/>
              <w:right w:val="single" w:sz="6" w:space="0" w:color="2F5496"/>
            </w:tcBorders>
            <w:hideMark/>
          </w:tcPr>
          <w:p w14:paraId="3531792C" w14:textId="77777777" w:rsidR="00CE6323" w:rsidRDefault="00CE6323">
            <w:pPr>
              <w:pStyle w:val="TableText"/>
              <w:rPr>
                <w:bCs/>
                <w:szCs w:val="20"/>
              </w:rPr>
            </w:pPr>
            <w:r>
              <w:rPr>
                <w:color w:val="000000"/>
                <w:szCs w:val="20"/>
              </w:rPr>
              <w:t>A series of modules designed to support novice principals and their mentors in the development of antiracist leadership competencies aligned to the Professional Standards for Administrative Leadership.</w:t>
            </w:r>
          </w:p>
        </w:tc>
      </w:tr>
      <w:tr w:rsidR="00CE6323" w14:paraId="405025F1" w14:textId="77777777">
        <w:tc>
          <w:tcPr>
            <w:tcW w:w="3592" w:type="dxa"/>
            <w:tcBorders>
              <w:top w:val="single" w:sz="6" w:space="0" w:color="2F5496"/>
              <w:left w:val="single" w:sz="6" w:space="0" w:color="2F5496"/>
              <w:bottom w:val="single" w:sz="6" w:space="0" w:color="2F5496"/>
              <w:right w:val="single" w:sz="6" w:space="0" w:color="2F5496"/>
            </w:tcBorders>
            <w:hideMark/>
          </w:tcPr>
          <w:p w14:paraId="661573FA" w14:textId="77777777" w:rsidR="00CE6323" w:rsidRDefault="00CE6323" w:rsidP="00D82FAB">
            <w:pPr>
              <w:pStyle w:val="TableSubheading"/>
              <w:rPr>
                <w:rFonts w:ascii="Franklin Gothic Book" w:eastAsia="Franklin Gothic Book" w:hAnsi="Franklin Gothic Book" w:cs="Tahoma"/>
                <w:szCs w:val="20"/>
              </w:rPr>
            </w:pPr>
            <w:hyperlink r:id="rId44" w:history="1">
              <w:r>
                <w:rPr>
                  <w:rStyle w:val="Hyperlink"/>
                  <w:rFonts w:ascii="Franklin Gothic Book" w:eastAsiaTheme="majorEastAsia" w:hAnsi="Franklin Gothic Book"/>
                  <w:szCs w:val="20"/>
                </w:rPr>
                <w:t>Planning for Success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600F26CB" w14:textId="0778C103" w:rsidR="00CE6323" w:rsidRDefault="00CE6323">
            <w:pPr>
              <w:pStyle w:val="TableText"/>
              <w:rPr>
                <w:rFonts w:eastAsia="Calibri" w:cs="Times New Roman"/>
                <w:color w:val="222222"/>
                <w:szCs w:val="20"/>
              </w:rPr>
            </w:pPr>
            <w:r w:rsidDel="00E52F0B">
              <w:rPr>
                <w:color w:val="000000"/>
                <w:szCs w:val="20"/>
              </w:rPr>
              <w:t xml:space="preserve">Planning for Success (PfS) is </w:t>
            </w:r>
            <w:r>
              <w:rPr>
                <w:color w:val="000000"/>
                <w:szCs w:val="20"/>
              </w:rPr>
              <w:t>an inclusive, hands-on planning process designed to build district and school capacity and coherence while also building community understanding and support.</w:t>
            </w:r>
          </w:p>
        </w:tc>
      </w:tr>
    </w:tbl>
    <w:p w14:paraId="5DCC737A" w14:textId="6501F2DF" w:rsidR="00CE6323" w:rsidRPr="00E52F0B" w:rsidRDefault="00CE6323" w:rsidP="00480C7F">
      <w:pPr>
        <w:pStyle w:val="TableNote"/>
        <w:rPr>
          <w:sz w:val="16"/>
          <w:szCs w:val="16"/>
        </w:rPr>
      </w:pPr>
      <w:r w:rsidRPr="00E52F0B">
        <w:rPr>
          <w:sz w:val="16"/>
          <w:szCs w:val="16"/>
        </w:rPr>
        <w:t>*The Coherence Guidebook may be useful across multiple standard areas</w:t>
      </w:r>
      <w:r w:rsidR="00E52F0B" w:rsidRPr="00E52F0B">
        <w:rPr>
          <w:sz w:val="16"/>
          <w:szCs w:val="16"/>
        </w:rPr>
        <w:t>,</w:t>
      </w:r>
      <w:r w:rsidRPr="00E52F0B">
        <w:rPr>
          <w:sz w:val="16"/>
          <w:szCs w:val="16"/>
        </w:rPr>
        <w:t xml:space="preserve"> including Leadership and Governance, Curriculum and Instruction, Assessment, and Student Support</w:t>
      </w:r>
      <w:r w:rsidR="00E52F0B" w:rsidRPr="00E52F0B">
        <w:rPr>
          <w:sz w:val="16"/>
          <w:szCs w:val="16"/>
        </w:rPr>
        <w:t>.</w:t>
      </w:r>
    </w:p>
    <w:p w14:paraId="7BB58F34" w14:textId="77777777" w:rsidR="00CE6323" w:rsidRDefault="00CE6323" w:rsidP="00CE6323">
      <w:pPr>
        <w:pStyle w:val="TableTitle0"/>
      </w:pPr>
      <w:r>
        <w:t>Table C2. Resources to Support Curriculum and Instruction</w:t>
      </w:r>
    </w:p>
    <w:tbl>
      <w:tblPr>
        <w:tblStyle w:val="MSVTable1"/>
        <w:tblW w:w="4950" w:type="pct"/>
        <w:tblLook w:val="0620" w:firstRow="1" w:lastRow="0" w:firstColumn="0" w:lastColumn="0" w:noHBand="1" w:noVBand="1"/>
      </w:tblPr>
      <w:tblGrid>
        <w:gridCol w:w="3565"/>
        <w:gridCol w:w="5686"/>
      </w:tblGrid>
      <w:tr w:rsidR="00CE6323" w14:paraId="0358B7D1" w14:textId="77777777">
        <w:trPr>
          <w:cnfStyle w:val="100000000000" w:firstRow="1" w:lastRow="0" w:firstColumn="0" w:lastColumn="0" w:oddVBand="0" w:evenVBand="0" w:oddHBand="0" w:evenHBand="0" w:firstRowFirstColumn="0" w:firstRowLastColumn="0" w:lastRowFirstColumn="0" w:lastRowLastColumn="0"/>
          <w:tblHeader/>
        </w:trPr>
        <w:tc>
          <w:tcPr>
            <w:tcW w:w="1927" w:type="pct"/>
            <w:tcBorders>
              <w:top w:val="single" w:sz="6" w:space="0" w:color="2F5496"/>
              <w:left w:val="single" w:sz="6" w:space="0" w:color="2F5496"/>
              <w:bottom w:val="single" w:sz="6" w:space="0" w:color="2F5496"/>
            </w:tcBorders>
            <w:hideMark/>
          </w:tcPr>
          <w:p w14:paraId="7F43C38F" w14:textId="77777777" w:rsidR="00CE6323" w:rsidRDefault="00CE6323">
            <w:pPr>
              <w:pStyle w:val="TableColHeadingLeft"/>
              <w:rPr>
                <w:szCs w:val="20"/>
              </w:rPr>
            </w:pPr>
            <w:r>
              <w:rPr>
                <w:szCs w:val="20"/>
              </w:rPr>
              <w:t>Resource</w:t>
            </w:r>
          </w:p>
        </w:tc>
        <w:tc>
          <w:tcPr>
            <w:tcW w:w="3073" w:type="pct"/>
            <w:tcBorders>
              <w:top w:val="single" w:sz="6" w:space="0" w:color="2F5496"/>
              <w:bottom w:val="single" w:sz="6" w:space="0" w:color="2F5496"/>
              <w:right w:val="single" w:sz="6" w:space="0" w:color="2F5496"/>
            </w:tcBorders>
            <w:hideMark/>
          </w:tcPr>
          <w:p w14:paraId="65B246F3" w14:textId="77777777" w:rsidR="00CE6323" w:rsidRDefault="00CE6323">
            <w:pPr>
              <w:pStyle w:val="TableColHeadingLeft"/>
              <w:rPr>
                <w:szCs w:val="20"/>
              </w:rPr>
            </w:pPr>
            <w:r>
              <w:rPr>
                <w:szCs w:val="20"/>
              </w:rPr>
              <w:t>Description</w:t>
            </w:r>
          </w:p>
        </w:tc>
      </w:tr>
      <w:tr w:rsidR="00CE6323" w14:paraId="718494D5" w14:textId="77777777">
        <w:tc>
          <w:tcPr>
            <w:tcW w:w="1927" w:type="pct"/>
            <w:tcBorders>
              <w:top w:val="single" w:sz="6" w:space="0" w:color="2F5496"/>
              <w:left w:val="single" w:sz="6" w:space="0" w:color="2F5496"/>
              <w:bottom w:val="single" w:sz="6" w:space="0" w:color="2F5496"/>
              <w:right w:val="single" w:sz="6" w:space="0" w:color="2F5496"/>
            </w:tcBorders>
            <w:hideMark/>
          </w:tcPr>
          <w:p w14:paraId="7D9070BD" w14:textId="77777777" w:rsidR="00CE6323" w:rsidRDefault="00CE6323">
            <w:pPr>
              <w:pStyle w:val="TableText"/>
              <w:rPr>
                <w:szCs w:val="20"/>
              </w:rPr>
            </w:pPr>
            <w:r>
              <w:rPr>
                <w:szCs w:val="20"/>
              </w:rPr>
              <w:t>Curriculum Frameworks and Resources</w:t>
            </w:r>
          </w:p>
          <w:p w14:paraId="2941FC1F" w14:textId="77777777" w:rsidR="00CE6323" w:rsidRDefault="00CE6323" w:rsidP="000A5757">
            <w:pPr>
              <w:pStyle w:val="TableBullet1"/>
              <w:numPr>
                <w:ilvl w:val="0"/>
                <w:numId w:val="13"/>
              </w:numPr>
              <w:rPr>
                <w:rStyle w:val="Hyperlink"/>
                <w:rFonts w:eastAsia="Franklin Gothic Book" w:cs="Franklin Gothic Book"/>
              </w:rPr>
            </w:pPr>
            <w:hyperlink r:id="rId45" w:history="1">
              <w:r>
                <w:rPr>
                  <w:rStyle w:val="Hyperlink"/>
                  <w:rFonts w:cs="Calibri"/>
                  <w:szCs w:val="20"/>
                </w:rPr>
                <w:t>Curriculum Matters Webpage</w:t>
              </w:r>
            </w:hyperlink>
          </w:p>
          <w:p w14:paraId="6371F5AB" w14:textId="77777777" w:rsidR="00CE6323" w:rsidRDefault="00CE6323" w:rsidP="000A5757">
            <w:pPr>
              <w:pStyle w:val="TableBullet1"/>
              <w:numPr>
                <w:ilvl w:val="0"/>
                <w:numId w:val="13"/>
              </w:numPr>
              <w:rPr>
                <w:rStyle w:val="Hyperlink"/>
                <w:rFonts w:eastAsia="Franklin Gothic Book" w:cs="Franklin Gothic Book"/>
                <w:szCs w:val="20"/>
              </w:rPr>
            </w:pPr>
            <w:hyperlink r:id="rId46" w:history="1">
              <w:r>
                <w:rPr>
                  <w:rStyle w:val="Hyperlink"/>
                  <w:szCs w:val="20"/>
                </w:rPr>
                <w:t>Curriculum Frameworks Resources</w:t>
              </w:r>
            </w:hyperlink>
          </w:p>
          <w:p w14:paraId="25EA9B1B" w14:textId="77777777" w:rsidR="00CE6323" w:rsidRDefault="00CE6323" w:rsidP="000A5757">
            <w:pPr>
              <w:pStyle w:val="TableBullet1"/>
              <w:numPr>
                <w:ilvl w:val="0"/>
                <w:numId w:val="13"/>
              </w:numPr>
            </w:pPr>
            <w:hyperlink r:id="rId47" w:history="1">
              <w:r>
                <w:rPr>
                  <w:rStyle w:val="Hyperlink"/>
                  <w:rFonts w:cs="Calibri"/>
                  <w:szCs w:val="20"/>
                </w:rPr>
                <w:t>IMplement MA</w:t>
              </w:r>
            </w:hyperlink>
          </w:p>
          <w:p w14:paraId="344D298F" w14:textId="77777777" w:rsidR="00CE6323" w:rsidRDefault="00CE6323" w:rsidP="000A5757">
            <w:pPr>
              <w:pStyle w:val="TableBullet1"/>
              <w:numPr>
                <w:ilvl w:val="0"/>
                <w:numId w:val="13"/>
              </w:numPr>
              <w:rPr>
                <w:rStyle w:val="Hyperlink"/>
              </w:rPr>
            </w:pPr>
            <w:hyperlink r:id="rId48" w:history="1">
              <w:r>
                <w:rPr>
                  <w:rStyle w:val="Hyperlink"/>
                  <w:rFonts w:cs="Calibri"/>
                  <w:szCs w:val="20"/>
                </w:rPr>
                <w:t>CURATE</w:t>
              </w:r>
            </w:hyperlink>
          </w:p>
          <w:p w14:paraId="0F40291F" w14:textId="77777777" w:rsidR="00CE6323" w:rsidRDefault="00CE6323" w:rsidP="000A5757">
            <w:pPr>
              <w:pStyle w:val="TableBullet1"/>
              <w:numPr>
                <w:ilvl w:val="0"/>
                <w:numId w:val="13"/>
              </w:numPr>
            </w:pPr>
            <w:hyperlink r:id="rId49" w:history="1">
              <w:r>
                <w:rPr>
                  <w:rStyle w:val="Hyperlink"/>
                  <w:rFonts w:cs="Calibri"/>
                  <w:szCs w:val="20"/>
                </w:rPr>
                <w:t>Supporting Culturally and Linguistically Sustaining Practices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2B763965" w14:textId="5A1D7A77" w:rsidR="00CE6323" w:rsidRDefault="00CE6323">
            <w:pPr>
              <w:pStyle w:val="TableText"/>
              <w:rPr>
                <w:rFonts w:eastAsia="Times New Roman" w:cs="Times New Roman"/>
                <w:szCs w:val="20"/>
              </w:rPr>
            </w:pPr>
            <w:r>
              <w:rPr>
                <w:szCs w:val="20"/>
              </w:rPr>
              <w:t>DESE offers a suite of resources to support the use of high-quality curricul</w:t>
            </w:r>
            <w:r w:rsidR="00E52F0B">
              <w:rPr>
                <w:szCs w:val="20"/>
              </w:rPr>
              <w:t>a</w:t>
            </w:r>
            <w:r>
              <w:rPr>
                <w:szCs w:val="20"/>
              </w:rPr>
              <w:t xml:space="preserve"> that </w:t>
            </w:r>
            <w:r w:rsidR="00E52F0B">
              <w:rPr>
                <w:szCs w:val="20"/>
              </w:rPr>
              <w:t>are</w:t>
            </w:r>
            <w:r>
              <w:rPr>
                <w:szCs w:val="20"/>
              </w:rPr>
              <w:t xml:space="preserve"> culturally and linguistically sustaining. These resources include the curriculum frameworks and </w:t>
            </w:r>
            <w:r>
              <w:rPr>
                <w:rFonts w:eastAsiaTheme="majorEastAsia" w:cs="Calibri"/>
                <w:szCs w:val="20"/>
              </w:rPr>
              <w:t>IMplement MA</w:t>
            </w:r>
            <w:r>
              <w:rPr>
                <w:szCs w:val="20"/>
              </w:rPr>
              <w:t xml:space="preserve">, our recommended four-phase process to prepare for, select, launch, and implement new high-quality instructional materials with key tasks and action steps. </w:t>
            </w:r>
            <w:r w:rsidDel="00E52F0B">
              <w:rPr>
                <w:szCs w:val="20"/>
              </w:rPr>
              <w:t xml:space="preserve">Additionally, </w:t>
            </w:r>
            <w:r>
              <w:rPr>
                <w:szCs w:val="20"/>
              </w:rPr>
              <w:t>CURATE convenes panels of Massachusetts teachers to review and rate curricul</w:t>
            </w:r>
            <w:r w:rsidR="00E52F0B">
              <w:rPr>
                <w:szCs w:val="20"/>
              </w:rPr>
              <w:t>a</w:t>
            </w:r>
            <w:r>
              <w:rPr>
                <w:szCs w:val="20"/>
              </w:rPr>
              <w:t>. These ratings are posted publicly to support schools and districts in select</w:t>
            </w:r>
            <w:r w:rsidR="00E52F0B">
              <w:rPr>
                <w:szCs w:val="20"/>
              </w:rPr>
              <w:t>ing</w:t>
            </w:r>
            <w:r>
              <w:rPr>
                <w:szCs w:val="20"/>
              </w:rPr>
              <w:t xml:space="preserve"> high-quality instructional materials. Finally, the Supporting Culturally and Linguistically Sustaining Practices webpage provides DESE’s definition of these practices and highlights their importance in our schools and classrooms. </w:t>
            </w:r>
          </w:p>
        </w:tc>
      </w:tr>
      <w:tr w:rsidR="00CE6323" w14:paraId="7C65D577" w14:textId="77777777" w:rsidTr="00E52F0B">
        <w:trPr>
          <w:cantSplit/>
        </w:trPr>
        <w:tc>
          <w:tcPr>
            <w:tcW w:w="1927" w:type="pct"/>
            <w:tcBorders>
              <w:top w:val="single" w:sz="6" w:space="0" w:color="2F5496"/>
              <w:left w:val="single" w:sz="6" w:space="0" w:color="2F5496"/>
              <w:bottom w:val="single" w:sz="6" w:space="0" w:color="2F5496"/>
              <w:right w:val="single" w:sz="6" w:space="0" w:color="2F5496"/>
            </w:tcBorders>
            <w:hideMark/>
          </w:tcPr>
          <w:p w14:paraId="064E919D" w14:textId="77777777" w:rsidR="00CE6323" w:rsidRDefault="00CE6323">
            <w:pPr>
              <w:pStyle w:val="TableBullet1"/>
              <w:numPr>
                <w:ilvl w:val="0"/>
                <w:numId w:val="0"/>
              </w:numPr>
              <w:rPr>
                <w:szCs w:val="20"/>
              </w:rPr>
            </w:pPr>
            <w:hyperlink r:id="rId50" w:history="1">
              <w:r>
                <w:rPr>
                  <w:rStyle w:val="Hyperlink"/>
                  <w:rFonts w:cs="Calibri"/>
                  <w:szCs w:val="20"/>
                </w:rPr>
                <w:t>Mass Literacy Guide</w:t>
              </w:r>
            </w:hyperlink>
          </w:p>
        </w:tc>
        <w:tc>
          <w:tcPr>
            <w:tcW w:w="3073" w:type="pct"/>
            <w:tcBorders>
              <w:top w:val="single" w:sz="6" w:space="0" w:color="2F5496"/>
              <w:left w:val="single" w:sz="6" w:space="0" w:color="2F5496"/>
              <w:bottom w:val="single" w:sz="6" w:space="0" w:color="2F5496"/>
              <w:right w:val="single" w:sz="6" w:space="0" w:color="2F5496"/>
            </w:tcBorders>
            <w:hideMark/>
          </w:tcPr>
          <w:p w14:paraId="0F34EC9C" w14:textId="0B1E5DF5" w:rsidR="00CE6323" w:rsidRDefault="00CE6323">
            <w:pPr>
              <w:pStyle w:val="TableText"/>
              <w:rPr>
                <w:szCs w:val="20"/>
              </w:rPr>
            </w:pPr>
            <w:r w:rsidDel="00E52F0B">
              <w:rPr>
                <w:szCs w:val="20"/>
              </w:rPr>
              <w:t>Mass Literacy is a</w:t>
            </w:r>
            <w:r>
              <w:rPr>
                <w:szCs w:val="20"/>
              </w:rPr>
              <w:t xml:space="preserve"> statewide effort to empower educators with the evidence-based practices for literacy that all students need. Evidence-based instruction, provided within schools and classrooms that are culturally and linguistically sustaining, will put our youngest students on a path toward literacy for life.</w:t>
            </w:r>
          </w:p>
        </w:tc>
      </w:tr>
      <w:tr w:rsidR="00CE6323" w14:paraId="10471A9D" w14:textId="77777777">
        <w:tc>
          <w:tcPr>
            <w:tcW w:w="1927" w:type="pct"/>
            <w:tcBorders>
              <w:top w:val="single" w:sz="6" w:space="0" w:color="2F5496"/>
              <w:left w:val="single" w:sz="6" w:space="0" w:color="2F5496"/>
              <w:bottom w:val="single" w:sz="6" w:space="0" w:color="2F5496"/>
              <w:right w:val="single" w:sz="6" w:space="0" w:color="2F5496"/>
            </w:tcBorders>
            <w:hideMark/>
          </w:tcPr>
          <w:p w14:paraId="69BB2A4B" w14:textId="77777777" w:rsidR="00CE6323" w:rsidRDefault="00CE6323">
            <w:pPr>
              <w:pStyle w:val="TableText"/>
              <w:rPr>
                <w:rFonts w:cs="Calibri"/>
                <w:color w:val="0563C1"/>
                <w:szCs w:val="20"/>
                <w:u w:val="single"/>
              </w:rPr>
            </w:pPr>
            <w:hyperlink r:id="rId51" w:history="1">
              <w:r>
                <w:rPr>
                  <w:rStyle w:val="Hyperlink"/>
                  <w:rFonts w:eastAsiaTheme="majorEastAsia" w:cs="Calibri"/>
                  <w:szCs w:val="20"/>
                </w:rPr>
                <w:t>Foundations for Inclusive Practices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4C526705" w14:textId="19A75F6A" w:rsidR="00CE6323" w:rsidRDefault="00CE6323">
            <w:pPr>
              <w:pStyle w:val="TableText"/>
              <w:rPr>
                <w:rFonts w:cs="Times New Roman"/>
                <w:szCs w:val="20"/>
              </w:rPr>
            </w:pPr>
            <w:r>
              <w:rPr>
                <w:szCs w:val="20"/>
              </w:rPr>
              <w:t xml:space="preserve">This </w:t>
            </w:r>
            <w:r w:rsidDel="00E52F0B">
              <w:rPr>
                <w:szCs w:val="20"/>
              </w:rPr>
              <w:t>G</w:t>
            </w:r>
            <w:r>
              <w:rPr>
                <w:szCs w:val="20"/>
              </w:rPr>
              <w:t>uidebook includes tools for districts, schools, and educators that align to the</w:t>
            </w:r>
            <w:r w:rsidDel="00E52F0B">
              <w:rPr>
                <w:szCs w:val="20"/>
              </w:rPr>
              <w:t xml:space="preserve"> </w:t>
            </w:r>
            <w:r w:rsidR="00E52F0B">
              <w:rPr>
                <w:szCs w:val="20"/>
              </w:rPr>
              <w:t xml:space="preserve">Massachusetts </w:t>
            </w:r>
            <w:r>
              <w:rPr>
                <w:szCs w:val="20"/>
              </w:rPr>
              <w:t>Educator Evaluation Framework and promote evidence-based best practices for inclusion.</w:t>
            </w:r>
          </w:p>
        </w:tc>
      </w:tr>
      <w:tr w:rsidR="00CE6323" w14:paraId="20035E4B" w14:textId="77777777">
        <w:tc>
          <w:tcPr>
            <w:tcW w:w="1927" w:type="pct"/>
            <w:tcBorders>
              <w:top w:val="single" w:sz="6" w:space="0" w:color="2F5496"/>
              <w:left w:val="single" w:sz="6" w:space="0" w:color="2F5496"/>
              <w:bottom w:val="single" w:sz="6" w:space="0" w:color="2F5496"/>
              <w:right w:val="single" w:sz="6" w:space="0" w:color="2F5496"/>
            </w:tcBorders>
            <w:hideMark/>
          </w:tcPr>
          <w:p w14:paraId="12D4ACD0" w14:textId="77777777" w:rsidR="00CE6323" w:rsidRDefault="00CE6323">
            <w:pPr>
              <w:pStyle w:val="TableText"/>
              <w:rPr>
                <w:szCs w:val="20"/>
              </w:rPr>
            </w:pPr>
            <w:hyperlink r:id="rId52" w:history="1">
              <w:r>
                <w:rPr>
                  <w:rStyle w:val="Hyperlink"/>
                  <w:rFonts w:eastAsiaTheme="majorEastAsia" w:cs="Calibri"/>
                  <w:szCs w:val="20"/>
                </w:rPr>
                <w:t>Guidebook of Culturally Diverse Artists and Artworks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03F66EC0" w14:textId="2C20800D" w:rsidR="00CE6323" w:rsidRDefault="00CE6323">
            <w:pPr>
              <w:pStyle w:val="TableText"/>
              <w:rPr>
                <w:szCs w:val="20"/>
              </w:rPr>
            </w:pPr>
            <w:r>
              <w:rPr>
                <w:szCs w:val="20"/>
              </w:rPr>
              <w:t>This resource</w:t>
            </w:r>
            <w:r w:rsidDel="00E52F0B">
              <w:rPr>
                <w:szCs w:val="20"/>
              </w:rPr>
              <w:t xml:space="preserve"> </w:t>
            </w:r>
            <w:r>
              <w:rPr>
                <w:szCs w:val="20"/>
              </w:rPr>
              <w:t>promote</w:t>
            </w:r>
            <w:r w:rsidR="00E52F0B">
              <w:rPr>
                <w:szCs w:val="20"/>
              </w:rPr>
              <w:t>s</w:t>
            </w:r>
            <w:r>
              <w:rPr>
                <w:szCs w:val="20"/>
              </w:rPr>
              <w:t xml:space="preserve"> culturally responsive teaching in the arts through the study of culturally diverse artists and their artworks. </w:t>
            </w:r>
            <w:r w:rsidDel="00E52F0B">
              <w:rPr>
                <w:szCs w:val="20"/>
              </w:rPr>
              <w:t>This guidebook</w:t>
            </w:r>
            <w:r>
              <w:rPr>
                <w:szCs w:val="20"/>
              </w:rPr>
              <w:t xml:space="preserve"> highlights art made by people with racial identities that historically have been and continue to be marginalized.</w:t>
            </w:r>
          </w:p>
        </w:tc>
      </w:tr>
      <w:tr w:rsidR="00CE6323" w14:paraId="2092E9E9" w14:textId="77777777">
        <w:tc>
          <w:tcPr>
            <w:tcW w:w="1927" w:type="pct"/>
            <w:tcBorders>
              <w:top w:val="single" w:sz="6" w:space="0" w:color="2F5496"/>
              <w:left w:val="single" w:sz="6" w:space="0" w:color="2F5496"/>
              <w:bottom w:val="single" w:sz="6" w:space="0" w:color="2F5496"/>
              <w:right w:val="single" w:sz="6" w:space="0" w:color="2F5496"/>
            </w:tcBorders>
            <w:hideMark/>
          </w:tcPr>
          <w:p w14:paraId="3C4532F8" w14:textId="77777777" w:rsidR="00CE6323" w:rsidRDefault="00CE6323">
            <w:pPr>
              <w:pStyle w:val="TableText"/>
              <w:rPr>
                <w:szCs w:val="20"/>
              </w:rPr>
            </w:pPr>
            <w:hyperlink r:id="rId53" w:history="1">
              <w:r>
                <w:rPr>
                  <w:rStyle w:val="Hyperlink"/>
                  <w:rFonts w:eastAsiaTheme="majorEastAsia" w:cs="Calibri"/>
                  <w:szCs w:val="20"/>
                </w:rPr>
                <w:t>Massachusetts Blueprint for English Learner Success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45C1381F" w14:textId="585D020C" w:rsidR="00CE6323" w:rsidRDefault="00CE6323">
            <w:pPr>
              <w:pStyle w:val="TableText"/>
              <w:rPr>
                <w:szCs w:val="20"/>
              </w:rPr>
            </w:pPr>
            <w:r>
              <w:rPr>
                <w:szCs w:val="20"/>
              </w:rPr>
              <w:t xml:space="preserve">Framework for English </w:t>
            </w:r>
            <w:r w:rsidR="00DD1095">
              <w:rPr>
                <w:szCs w:val="20"/>
              </w:rPr>
              <w:t>L</w:t>
            </w:r>
            <w:r>
              <w:rPr>
                <w:szCs w:val="20"/>
              </w:rPr>
              <w:t xml:space="preserve">earner education in </w:t>
            </w:r>
            <w:r w:rsidR="00DD1095">
              <w:rPr>
                <w:szCs w:val="20"/>
              </w:rPr>
              <w:t>Massachusetts</w:t>
            </w:r>
            <w:r>
              <w:rPr>
                <w:szCs w:val="20"/>
              </w:rPr>
              <w:t>, with embedded Quick Reference Guides (QRGs) and other resources to support implementation.</w:t>
            </w:r>
          </w:p>
        </w:tc>
      </w:tr>
      <w:tr w:rsidR="00CE6323" w14:paraId="3D12DA51" w14:textId="77777777">
        <w:tc>
          <w:tcPr>
            <w:tcW w:w="1927" w:type="pct"/>
            <w:tcBorders>
              <w:top w:val="single" w:sz="6" w:space="0" w:color="2F5496"/>
              <w:left w:val="single" w:sz="6" w:space="0" w:color="2F5496"/>
              <w:bottom w:val="single" w:sz="6" w:space="0" w:color="2F5496"/>
              <w:right w:val="single" w:sz="6" w:space="0" w:color="2F5496"/>
            </w:tcBorders>
            <w:hideMark/>
          </w:tcPr>
          <w:p w14:paraId="3F2451A8" w14:textId="77777777" w:rsidR="00CE6323" w:rsidRDefault="00CE6323">
            <w:pPr>
              <w:pStyle w:val="TableText"/>
              <w:rPr>
                <w:szCs w:val="20"/>
              </w:rPr>
            </w:pPr>
            <w:r>
              <w:rPr>
                <w:szCs w:val="20"/>
              </w:rPr>
              <w:t xml:space="preserve">Massachusetts Curricular Resources </w:t>
            </w:r>
          </w:p>
          <w:p w14:paraId="6F5D74D7" w14:textId="77777777" w:rsidR="00CE6323" w:rsidRDefault="00CE6323" w:rsidP="000A5757">
            <w:pPr>
              <w:pStyle w:val="TableBullet1"/>
              <w:numPr>
                <w:ilvl w:val="0"/>
                <w:numId w:val="13"/>
              </w:numPr>
              <w:rPr>
                <w:rStyle w:val="Hyperlink"/>
              </w:rPr>
            </w:pPr>
            <w:hyperlink r:id="rId54" w:history="1">
              <w:r>
                <w:rPr>
                  <w:rStyle w:val="Hyperlink"/>
                  <w:rFonts w:cs="Calibri"/>
                  <w:szCs w:val="20"/>
                </w:rPr>
                <w:t>Appleseeds</w:t>
              </w:r>
            </w:hyperlink>
          </w:p>
          <w:p w14:paraId="6F586200" w14:textId="77777777" w:rsidR="00CE6323" w:rsidRDefault="00CE6323" w:rsidP="000A5757">
            <w:pPr>
              <w:pStyle w:val="TableBullet1"/>
              <w:numPr>
                <w:ilvl w:val="0"/>
                <w:numId w:val="13"/>
              </w:numPr>
              <w:rPr>
                <w:rStyle w:val="Hyperlink"/>
                <w:szCs w:val="20"/>
              </w:rPr>
            </w:pPr>
            <w:hyperlink r:id="rId55" w:history="1">
              <w:r>
                <w:rPr>
                  <w:rStyle w:val="Hyperlink"/>
                  <w:rFonts w:cs="Calibri"/>
                  <w:szCs w:val="20"/>
                </w:rPr>
                <w:t>Investigating History</w:t>
              </w:r>
            </w:hyperlink>
            <w:r>
              <w:rPr>
                <w:rStyle w:val="Hyperlink"/>
                <w:rFonts w:cs="Calibri"/>
                <w:szCs w:val="20"/>
              </w:rPr>
              <w:t xml:space="preserve"> </w:t>
            </w:r>
          </w:p>
          <w:p w14:paraId="2CB48A9E" w14:textId="77777777" w:rsidR="00CE6323" w:rsidRDefault="00CE6323" w:rsidP="000A5757">
            <w:pPr>
              <w:pStyle w:val="TableBullet1"/>
              <w:numPr>
                <w:ilvl w:val="0"/>
                <w:numId w:val="13"/>
              </w:numPr>
            </w:pPr>
            <w:hyperlink r:id="rId56" w:history="1">
              <w:r>
                <w:rPr>
                  <w:rStyle w:val="Hyperlink"/>
                </w:rPr>
                <w:t>OpenSciEd</w:t>
              </w:r>
            </w:hyperlink>
          </w:p>
        </w:tc>
        <w:tc>
          <w:tcPr>
            <w:tcW w:w="3073" w:type="pct"/>
            <w:tcBorders>
              <w:top w:val="single" w:sz="6" w:space="0" w:color="2F5496"/>
              <w:left w:val="single" w:sz="6" w:space="0" w:color="2F5496"/>
              <w:bottom w:val="single" w:sz="6" w:space="0" w:color="2F5496"/>
              <w:right w:val="single" w:sz="6" w:space="0" w:color="2F5496"/>
            </w:tcBorders>
            <w:hideMark/>
          </w:tcPr>
          <w:p w14:paraId="2536A98A" w14:textId="77777777" w:rsidR="00CE6323" w:rsidRDefault="00CE6323">
            <w:pPr>
              <w:pStyle w:val="TableText"/>
              <w:rPr>
                <w:szCs w:val="20"/>
              </w:rPr>
            </w:pPr>
            <w:r>
              <w:rPr>
                <w:szCs w:val="20"/>
              </w:rPr>
              <w:t>Free, open-source curricular resources aligned to the Massachusetts Curriculum Frameworks.</w:t>
            </w:r>
          </w:p>
        </w:tc>
      </w:tr>
      <w:tr w:rsidR="00CE6323" w14:paraId="18AF61FA" w14:textId="77777777">
        <w:tc>
          <w:tcPr>
            <w:tcW w:w="1927" w:type="pct"/>
            <w:tcBorders>
              <w:top w:val="single" w:sz="6" w:space="0" w:color="2F5496"/>
              <w:left w:val="single" w:sz="6" w:space="0" w:color="2F5496"/>
              <w:bottom w:val="single" w:sz="6" w:space="0" w:color="2F5496"/>
              <w:right w:val="single" w:sz="6" w:space="0" w:color="2F5496"/>
            </w:tcBorders>
            <w:hideMark/>
          </w:tcPr>
          <w:p w14:paraId="174E1E55" w14:textId="77777777" w:rsidR="00CE6323" w:rsidRDefault="00CE6323">
            <w:pPr>
              <w:pStyle w:val="TableBullet1"/>
              <w:numPr>
                <w:ilvl w:val="0"/>
                <w:numId w:val="0"/>
              </w:numPr>
              <w:ind w:left="360" w:hanging="360"/>
              <w:rPr>
                <w:szCs w:val="20"/>
              </w:rPr>
            </w:pPr>
            <w:hyperlink r:id="rId57" w:history="1">
              <w:r>
                <w:rPr>
                  <w:rStyle w:val="Hyperlink"/>
                  <w:rFonts w:cs="Calibri"/>
                  <w:szCs w:val="20"/>
                </w:rPr>
                <w:t>Massachusetts Dyslexia Guidelines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2AEE729B" w14:textId="77777777" w:rsidR="00CE6323" w:rsidRDefault="00CE6323">
            <w:pPr>
              <w:pStyle w:val="TableText"/>
              <w:rPr>
                <w:szCs w:val="20"/>
              </w:rPr>
            </w:pPr>
            <w:r>
              <w:rPr>
                <w:szCs w:val="20"/>
              </w:rPr>
              <w:t>Clear and practical guidelines for early screening, instruction, and intervention for students with reading difficulties and neurological learning disabilities, including dyslexia.</w:t>
            </w:r>
          </w:p>
        </w:tc>
      </w:tr>
      <w:tr w:rsidR="00CE6323" w14:paraId="5564961A" w14:textId="77777777">
        <w:tc>
          <w:tcPr>
            <w:tcW w:w="1927" w:type="pct"/>
            <w:tcBorders>
              <w:top w:val="single" w:sz="6" w:space="0" w:color="2F5496"/>
              <w:left w:val="single" w:sz="6" w:space="0" w:color="2F5496"/>
              <w:bottom w:val="single" w:sz="6" w:space="0" w:color="2F5496"/>
              <w:right w:val="single" w:sz="6" w:space="0" w:color="2F5496"/>
            </w:tcBorders>
            <w:hideMark/>
          </w:tcPr>
          <w:p w14:paraId="1B4E7A1B" w14:textId="77777777" w:rsidR="00CE6323" w:rsidRDefault="00CE6323">
            <w:pPr>
              <w:pStyle w:val="TableText"/>
              <w:rPr>
                <w:rFonts w:cs="Calibri"/>
                <w:color w:val="0563C1"/>
                <w:szCs w:val="20"/>
                <w:u w:val="single"/>
              </w:rPr>
            </w:pPr>
            <w:hyperlink r:id="rId58" w:history="1">
              <w:r>
                <w:rPr>
                  <w:rStyle w:val="Hyperlink"/>
                  <w:rFonts w:eastAsiaTheme="majorEastAsia" w:cs="Calibri"/>
                  <w:szCs w:val="20"/>
                </w:rPr>
                <w:t>Next Generation ESL Toolkit</w:t>
              </w:r>
            </w:hyperlink>
          </w:p>
        </w:tc>
        <w:tc>
          <w:tcPr>
            <w:tcW w:w="3073" w:type="pct"/>
            <w:tcBorders>
              <w:top w:val="single" w:sz="6" w:space="0" w:color="2F5496"/>
              <w:left w:val="single" w:sz="6" w:space="0" w:color="2F5496"/>
              <w:bottom w:val="single" w:sz="6" w:space="0" w:color="2F5496"/>
              <w:right w:val="single" w:sz="6" w:space="0" w:color="2F5496"/>
            </w:tcBorders>
            <w:hideMark/>
          </w:tcPr>
          <w:p w14:paraId="2CAF1FD2" w14:textId="10095BC9" w:rsidR="00CE6323" w:rsidRDefault="00CE6323">
            <w:pPr>
              <w:pStyle w:val="TableText"/>
              <w:rPr>
                <w:rFonts w:cs="Times New Roman"/>
                <w:szCs w:val="20"/>
              </w:rPr>
            </w:pPr>
            <w:r>
              <w:rPr>
                <w:szCs w:val="20"/>
              </w:rPr>
              <w:t xml:space="preserve">The ESL Toolkit provides a common entry point for educators to learn about Next Generation ESL </w:t>
            </w:r>
            <w:r w:rsidDel="00E52F0B">
              <w:rPr>
                <w:szCs w:val="20"/>
              </w:rPr>
              <w:t xml:space="preserve">(NGESL) </w:t>
            </w:r>
            <w:r>
              <w:rPr>
                <w:szCs w:val="20"/>
              </w:rPr>
              <w:t>instruction in Massachusetts.</w:t>
            </w:r>
          </w:p>
        </w:tc>
      </w:tr>
      <w:tr w:rsidR="00CE6323" w14:paraId="36B8FFE2" w14:textId="77777777">
        <w:tc>
          <w:tcPr>
            <w:tcW w:w="1927" w:type="pct"/>
            <w:tcBorders>
              <w:top w:val="single" w:sz="6" w:space="0" w:color="2F5496"/>
              <w:left w:val="single" w:sz="6" w:space="0" w:color="2F5496"/>
              <w:bottom w:val="single" w:sz="6" w:space="0" w:color="2F5496"/>
              <w:right w:val="single" w:sz="6" w:space="0" w:color="2F5496"/>
            </w:tcBorders>
            <w:hideMark/>
          </w:tcPr>
          <w:p w14:paraId="0EDF42FB" w14:textId="77777777" w:rsidR="00CE6323" w:rsidRDefault="00CE6323">
            <w:pPr>
              <w:pStyle w:val="TableText"/>
              <w:rPr>
                <w:szCs w:val="20"/>
              </w:rPr>
            </w:pPr>
            <w:hyperlink r:id="rId59" w:history="1">
              <w:r>
                <w:rPr>
                  <w:rStyle w:val="Hyperlink"/>
                  <w:rFonts w:eastAsiaTheme="majorEastAsia" w:cs="Calibri"/>
                  <w:szCs w:val="20"/>
                </w:rPr>
                <w:t>Synthesized ILT Framework</w:t>
              </w:r>
            </w:hyperlink>
          </w:p>
        </w:tc>
        <w:tc>
          <w:tcPr>
            <w:tcW w:w="3073" w:type="pct"/>
            <w:tcBorders>
              <w:top w:val="single" w:sz="6" w:space="0" w:color="2F5496"/>
              <w:left w:val="single" w:sz="6" w:space="0" w:color="2F5496"/>
              <w:bottom w:val="single" w:sz="6" w:space="0" w:color="2F5496"/>
              <w:right w:val="single" w:sz="6" w:space="0" w:color="2F5496"/>
            </w:tcBorders>
            <w:hideMark/>
          </w:tcPr>
          <w:p w14:paraId="2619615D" w14:textId="41C7C673" w:rsidR="00CE6323" w:rsidRDefault="00CE6323">
            <w:pPr>
              <w:pStyle w:val="TableText"/>
              <w:rPr>
                <w:szCs w:val="20"/>
              </w:rPr>
            </w:pPr>
            <w:r>
              <w:rPr>
                <w:szCs w:val="20"/>
              </w:rPr>
              <w:t xml:space="preserve">District and school teams can use this resource to reflect and identify specific actions they could take to establish or improve their </w:t>
            </w:r>
            <w:r w:rsidDel="00E52F0B">
              <w:rPr>
                <w:szCs w:val="20"/>
              </w:rPr>
              <w:t>instructional leadership teams (</w:t>
            </w:r>
            <w:r>
              <w:rPr>
                <w:szCs w:val="20"/>
              </w:rPr>
              <w:t>ILTs</w:t>
            </w:r>
            <w:r w:rsidDel="00E52F0B">
              <w:rPr>
                <w:szCs w:val="20"/>
              </w:rPr>
              <w:t>)</w:t>
            </w:r>
            <w:r>
              <w:rPr>
                <w:szCs w:val="20"/>
              </w:rPr>
              <w:t>.</w:t>
            </w:r>
          </w:p>
        </w:tc>
      </w:tr>
    </w:tbl>
    <w:p w14:paraId="723D456F" w14:textId="77777777" w:rsidR="00CE6323" w:rsidRDefault="00CE6323" w:rsidP="00CE6323">
      <w:pPr>
        <w:pStyle w:val="TableTitle0"/>
      </w:pPr>
      <w:r>
        <w:t>Table C3. Resources to Support Assessment</w:t>
      </w:r>
    </w:p>
    <w:tbl>
      <w:tblPr>
        <w:tblStyle w:val="MSVTable1"/>
        <w:tblW w:w="5004" w:type="pct"/>
        <w:tblLook w:val="0620" w:firstRow="1" w:lastRow="0" w:firstColumn="0" w:lastColumn="0" w:noHBand="1" w:noVBand="1"/>
      </w:tblPr>
      <w:tblGrid>
        <w:gridCol w:w="3593"/>
        <w:gridCol w:w="5758"/>
      </w:tblGrid>
      <w:tr w:rsidR="00CE6323" w14:paraId="0E843FFD" w14:textId="77777777">
        <w:trPr>
          <w:cnfStyle w:val="100000000000" w:firstRow="1" w:lastRow="0" w:firstColumn="0" w:lastColumn="0" w:oddVBand="0" w:evenVBand="0" w:oddHBand="0" w:evenHBand="0" w:firstRowFirstColumn="0" w:firstRowLastColumn="0" w:lastRowFirstColumn="0" w:lastRowLastColumn="0"/>
          <w:tblHeader/>
        </w:trPr>
        <w:tc>
          <w:tcPr>
            <w:tcW w:w="1921" w:type="pct"/>
            <w:tcBorders>
              <w:top w:val="single" w:sz="6" w:space="0" w:color="2F5496"/>
              <w:left w:val="single" w:sz="6" w:space="0" w:color="2F5496"/>
              <w:bottom w:val="single" w:sz="6" w:space="0" w:color="2F5496"/>
            </w:tcBorders>
            <w:hideMark/>
          </w:tcPr>
          <w:p w14:paraId="339DA657" w14:textId="77777777" w:rsidR="00CE6323" w:rsidRDefault="00CE6323">
            <w:pPr>
              <w:pStyle w:val="TableColHeadingLeft"/>
              <w:rPr>
                <w:szCs w:val="20"/>
              </w:rPr>
            </w:pPr>
            <w:r>
              <w:rPr>
                <w:szCs w:val="20"/>
              </w:rPr>
              <w:t>Resource</w:t>
            </w:r>
          </w:p>
        </w:tc>
        <w:tc>
          <w:tcPr>
            <w:tcW w:w="3079" w:type="pct"/>
            <w:tcBorders>
              <w:top w:val="single" w:sz="6" w:space="0" w:color="2F5496"/>
              <w:bottom w:val="single" w:sz="6" w:space="0" w:color="2F5496"/>
              <w:right w:val="single" w:sz="6" w:space="0" w:color="2F5496"/>
            </w:tcBorders>
            <w:hideMark/>
          </w:tcPr>
          <w:p w14:paraId="42032A8D" w14:textId="77777777" w:rsidR="00CE6323" w:rsidRDefault="00CE6323">
            <w:pPr>
              <w:pStyle w:val="TableColHeadingLeft"/>
              <w:rPr>
                <w:szCs w:val="20"/>
              </w:rPr>
            </w:pPr>
            <w:r>
              <w:rPr>
                <w:szCs w:val="20"/>
              </w:rPr>
              <w:t>Description</w:t>
            </w:r>
          </w:p>
        </w:tc>
      </w:tr>
      <w:tr w:rsidR="00CE6323" w14:paraId="034724D4" w14:textId="77777777">
        <w:tc>
          <w:tcPr>
            <w:tcW w:w="1921" w:type="pct"/>
            <w:tcBorders>
              <w:top w:val="single" w:sz="6" w:space="0" w:color="2F5496"/>
              <w:left w:val="single" w:sz="6" w:space="0" w:color="2F5496"/>
              <w:bottom w:val="single" w:sz="6" w:space="0" w:color="2F5496"/>
              <w:right w:val="single" w:sz="6" w:space="0" w:color="2F5496"/>
            </w:tcBorders>
            <w:hideMark/>
          </w:tcPr>
          <w:p w14:paraId="02977B72" w14:textId="77777777" w:rsidR="00CE6323" w:rsidRDefault="00CE6323">
            <w:pPr>
              <w:pStyle w:val="TableText"/>
              <w:rPr>
                <w:rFonts w:eastAsia="HGGothicE" w:cs="Franklin Gothic Book"/>
                <w:bCs/>
                <w:szCs w:val="20"/>
              </w:rPr>
            </w:pPr>
            <w:hyperlink r:id="rId60" w:history="1">
              <w:r>
                <w:rPr>
                  <w:rStyle w:val="Hyperlink"/>
                  <w:rFonts w:eastAsiaTheme="majorEastAsia" w:cs="Calibri"/>
                  <w:szCs w:val="20"/>
                </w:rPr>
                <w:t>Assessment Literacy Continuum</w:t>
              </w:r>
            </w:hyperlink>
          </w:p>
        </w:tc>
        <w:tc>
          <w:tcPr>
            <w:tcW w:w="3079" w:type="pct"/>
            <w:tcBorders>
              <w:top w:val="single" w:sz="6" w:space="0" w:color="2F5496"/>
              <w:left w:val="single" w:sz="6" w:space="0" w:color="2F5496"/>
              <w:bottom w:val="single" w:sz="6" w:space="0" w:color="2F5496"/>
              <w:right w:val="single" w:sz="6" w:space="0" w:color="2F5496"/>
            </w:tcBorders>
            <w:hideMark/>
          </w:tcPr>
          <w:p w14:paraId="0867702D" w14:textId="77777777" w:rsidR="00CE6323" w:rsidRDefault="00CE6323">
            <w:pPr>
              <w:pStyle w:val="TableText"/>
              <w:rPr>
                <w:rFonts w:eastAsia="HGGothicE" w:cs="Franklin Gothic Book"/>
                <w:bCs/>
                <w:szCs w:val="20"/>
              </w:rPr>
            </w:pPr>
            <w:r>
              <w:rPr>
                <w:rFonts w:cs="Calibri"/>
                <w:color w:val="000000"/>
                <w:szCs w:val="20"/>
              </w:rPr>
              <w:t>Tool to help teachers identify what aspects of assessment literacy they should focus on for their own goal setting.</w:t>
            </w:r>
          </w:p>
        </w:tc>
      </w:tr>
      <w:tr w:rsidR="00CE6323" w14:paraId="727B8B0A" w14:textId="77777777">
        <w:tc>
          <w:tcPr>
            <w:tcW w:w="1921" w:type="pct"/>
            <w:tcBorders>
              <w:top w:val="single" w:sz="6" w:space="0" w:color="2F5496"/>
              <w:left w:val="single" w:sz="6" w:space="0" w:color="2F5496"/>
              <w:bottom w:val="single" w:sz="6" w:space="0" w:color="2F5496"/>
              <w:right w:val="single" w:sz="6" w:space="0" w:color="2F5496"/>
            </w:tcBorders>
            <w:hideMark/>
          </w:tcPr>
          <w:p w14:paraId="5B5C7F25" w14:textId="77777777" w:rsidR="00CE6323" w:rsidRDefault="00CE6323">
            <w:pPr>
              <w:pStyle w:val="TableText"/>
              <w:rPr>
                <w:rFonts w:eastAsia="Times New Roman" w:cs="Calibri"/>
                <w:color w:val="000000"/>
                <w:szCs w:val="20"/>
              </w:rPr>
            </w:pPr>
            <w:hyperlink r:id="rId61" w:history="1">
              <w:r>
                <w:rPr>
                  <w:rStyle w:val="Hyperlink"/>
                  <w:rFonts w:eastAsiaTheme="majorEastAsia" w:cs="Calibri"/>
                  <w:szCs w:val="20"/>
                </w:rPr>
                <w:t>Curriculum-Embedded Performance Assessments</w:t>
              </w:r>
            </w:hyperlink>
          </w:p>
        </w:tc>
        <w:tc>
          <w:tcPr>
            <w:tcW w:w="3079" w:type="pct"/>
            <w:tcBorders>
              <w:top w:val="single" w:sz="6" w:space="0" w:color="2F5496"/>
              <w:left w:val="single" w:sz="6" w:space="0" w:color="2F5496"/>
              <w:bottom w:val="single" w:sz="6" w:space="0" w:color="2F5496"/>
              <w:right w:val="single" w:sz="6" w:space="0" w:color="2F5496"/>
            </w:tcBorders>
            <w:hideMark/>
          </w:tcPr>
          <w:p w14:paraId="06868A7D" w14:textId="77777777" w:rsidR="00CE6323" w:rsidRDefault="00CE6323">
            <w:pPr>
              <w:pStyle w:val="TableText"/>
              <w:rPr>
                <w:rFonts w:cs="Calibri"/>
                <w:color w:val="000000"/>
                <w:szCs w:val="20"/>
              </w:rPr>
            </w:pPr>
            <w:r>
              <w:rPr>
                <w:rFonts w:cs="Calibri"/>
                <w:color w:val="000000"/>
                <w:szCs w:val="20"/>
              </w:rPr>
              <w:t xml:space="preserve">Pending funding, this program will provide resources and professional learning for classroom-based, curriculum-embedded performance tasks in K-8 science with implementation and instructional supports aligned to the Innovative Assessment (STE). </w:t>
            </w:r>
          </w:p>
        </w:tc>
      </w:tr>
      <w:tr w:rsidR="00CE6323" w14:paraId="29A0F838" w14:textId="77777777">
        <w:tc>
          <w:tcPr>
            <w:tcW w:w="1921" w:type="pct"/>
            <w:tcBorders>
              <w:top w:val="single" w:sz="6" w:space="0" w:color="2F5496"/>
              <w:left w:val="single" w:sz="6" w:space="0" w:color="2F5496"/>
              <w:bottom w:val="single" w:sz="6" w:space="0" w:color="2F5496"/>
              <w:right w:val="single" w:sz="6" w:space="0" w:color="2F5496"/>
            </w:tcBorders>
            <w:hideMark/>
          </w:tcPr>
          <w:p w14:paraId="0891F03A" w14:textId="77777777" w:rsidR="00CE6323" w:rsidRDefault="00CE6323">
            <w:pPr>
              <w:pStyle w:val="TableText"/>
              <w:rPr>
                <w:rFonts w:cs="Calibri"/>
                <w:szCs w:val="20"/>
              </w:rPr>
            </w:pPr>
            <w:hyperlink r:id="rId62" w:history="1">
              <w:r>
                <w:rPr>
                  <w:rStyle w:val="Hyperlink"/>
                  <w:rFonts w:cs="Calibri"/>
                  <w:szCs w:val="20"/>
                </w:rPr>
                <w:t>District Data Team Toolkit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61B9A2A1" w14:textId="77777777" w:rsidR="00CE6323" w:rsidRDefault="00CE6323">
            <w:pPr>
              <w:pStyle w:val="TableText"/>
              <w:rPr>
                <w:rFonts w:cs="Times New Roman"/>
                <w:bCs/>
                <w:szCs w:val="20"/>
              </w:rPr>
            </w:pPr>
            <w:r>
              <w:rPr>
                <w:rFonts w:cs="Calibri"/>
                <w:szCs w:val="20"/>
              </w:rPr>
              <w:t>A set of r</w:t>
            </w:r>
            <w:r>
              <w:rPr>
                <w:rFonts w:cs="Calibri"/>
                <w:bCs/>
                <w:szCs w:val="20"/>
              </w:rPr>
              <w:t>esources to help a district establish, grow, and maintain a culture of inquiry and data use through a district data team.</w:t>
            </w:r>
          </w:p>
        </w:tc>
      </w:tr>
      <w:tr w:rsidR="00CE6323" w14:paraId="6939125D" w14:textId="77777777">
        <w:tc>
          <w:tcPr>
            <w:tcW w:w="1921" w:type="pct"/>
            <w:tcBorders>
              <w:top w:val="single" w:sz="6" w:space="0" w:color="2F5496"/>
              <w:left w:val="single" w:sz="6" w:space="0" w:color="2F5496"/>
              <w:bottom w:val="single" w:sz="6" w:space="0" w:color="2F5496"/>
              <w:right w:val="single" w:sz="6" w:space="0" w:color="2F5496"/>
            </w:tcBorders>
            <w:hideMark/>
          </w:tcPr>
          <w:p w14:paraId="1F5F4E3E" w14:textId="77777777" w:rsidR="00CE6323" w:rsidRDefault="00CE6323">
            <w:pPr>
              <w:pStyle w:val="TableBullet1"/>
              <w:numPr>
                <w:ilvl w:val="0"/>
                <w:numId w:val="0"/>
              </w:numPr>
              <w:ind w:left="288" w:hanging="288"/>
              <w:rPr>
                <w:szCs w:val="20"/>
              </w:rPr>
            </w:pPr>
            <w:hyperlink r:id="rId63" w:history="1">
              <w:r>
                <w:rPr>
                  <w:rStyle w:val="Hyperlink"/>
                </w:rPr>
                <w:t>Early Literacy Screening</w:t>
              </w:r>
            </w:hyperlink>
          </w:p>
        </w:tc>
        <w:tc>
          <w:tcPr>
            <w:tcW w:w="3079" w:type="pct"/>
            <w:tcBorders>
              <w:top w:val="single" w:sz="6" w:space="0" w:color="2F5496"/>
              <w:left w:val="single" w:sz="6" w:space="0" w:color="2F5496"/>
              <w:bottom w:val="single" w:sz="6" w:space="0" w:color="2F5496"/>
              <w:right w:val="single" w:sz="6" w:space="0" w:color="2F5496"/>
            </w:tcBorders>
            <w:hideMark/>
          </w:tcPr>
          <w:p w14:paraId="26496875" w14:textId="77777777" w:rsidR="00CE6323" w:rsidRDefault="00CE6323">
            <w:pPr>
              <w:pStyle w:val="TableText"/>
              <w:rPr>
                <w:rFonts w:cs="Calibri"/>
                <w:szCs w:val="20"/>
              </w:rPr>
            </w:pPr>
            <w:r>
              <w:rPr>
                <w:rFonts w:cs="Calibri"/>
                <w:color w:val="000000"/>
                <w:szCs w:val="20"/>
              </w:rPr>
              <w:t>Guidance and support for schools and districts to select and use an approved early literacy universal screening assessment.</w:t>
            </w:r>
          </w:p>
        </w:tc>
      </w:tr>
      <w:tr w:rsidR="00CE6323" w14:paraId="74838E6E" w14:textId="77777777">
        <w:tc>
          <w:tcPr>
            <w:tcW w:w="1921" w:type="pct"/>
            <w:tcBorders>
              <w:top w:val="single" w:sz="6" w:space="0" w:color="2F5496"/>
              <w:left w:val="single" w:sz="6" w:space="0" w:color="2F5496"/>
              <w:bottom w:val="single" w:sz="6" w:space="0" w:color="2F5496"/>
              <w:right w:val="single" w:sz="6" w:space="0" w:color="2F5496"/>
            </w:tcBorders>
            <w:hideMark/>
          </w:tcPr>
          <w:p w14:paraId="4D826D06" w14:textId="77777777" w:rsidR="00CE6323" w:rsidRDefault="00CE6323">
            <w:pPr>
              <w:pStyle w:val="TableText"/>
              <w:rPr>
                <w:rFonts w:cs="Calibri"/>
                <w:szCs w:val="20"/>
              </w:rPr>
            </w:pPr>
            <w:hyperlink r:id="rId64" w:history="1">
              <w:r>
                <w:rPr>
                  <w:rStyle w:val="Hyperlink"/>
                  <w:rFonts w:eastAsiaTheme="majorEastAsia" w:cs="Calibri"/>
                  <w:szCs w:val="20"/>
                </w:rPr>
                <w:t>Student Assessment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1F9D66F5" w14:textId="77777777" w:rsidR="00CE6323" w:rsidRDefault="00CE6323">
            <w:pPr>
              <w:pStyle w:val="TableText"/>
              <w:rPr>
                <w:rFonts w:cs="Calibri"/>
                <w:szCs w:val="20"/>
              </w:rPr>
            </w:pPr>
            <w:r>
              <w:rPr>
                <w:rFonts w:cs="Calibri"/>
                <w:color w:val="000000"/>
                <w:szCs w:val="20"/>
              </w:rPr>
              <w:t>Statewide assessments help parents, students, educators, and policymakers determine where districts, schools, and students are meeting expectations and where they need additional support.</w:t>
            </w:r>
          </w:p>
        </w:tc>
      </w:tr>
    </w:tbl>
    <w:p w14:paraId="2A9A595C" w14:textId="77777777" w:rsidR="00CE6323" w:rsidRDefault="00CE6323" w:rsidP="00CE6323">
      <w:pPr>
        <w:pStyle w:val="TableTitle0"/>
      </w:pPr>
      <w:r>
        <w:t>Table C4. 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CE6323" w14:paraId="6321D128" w14:textId="77777777">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7E62F0FD" w14:textId="77777777" w:rsidR="00CE6323" w:rsidRDefault="00CE6323">
            <w:pPr>
              <w:pStyle w:val="TableColHeadingLeft"/>
              <w:rPr>
                <w:szCs w:val="20"/>
              </w:rPr>
            </w:pPr>
            <w:r>
              <w:rPr>
                <w:szCs w:val="20"/>
              </w:rPr>
              <w:t>Resource</w:t>
            </w:r>
          </w:p>
        </w:tc>
        <w:tc>
          <w:tcPr>
            <w:tcW w:w="5759" w:type="dxa"/>
            <w:tcBorders>
              <w:top w:val="single" w:sz="6" w:space="0" w:color="2F5496"/>
              <w:bottom w:val="single" w:sz="6" w:space="0" w:color="2F5496"/>
              <w:right w:val="single" w:sz="6" w:space="0" w:color="2F5496"/>
            </w:tcBorders>
            <w:hideMark/>
          </w:tcPr>
          <w:p w14:paraId="34C4208F" w14:textId="77777777" w:rsidR="00CE6323" w:rsidRDefault="00CE6323">
            <w:pPr>
              <w:pStyle w:val="TableColHeadingLeft"/>
              <w:rPr>
                <w:szCs w:val="20"/>
              </w:rPr>
            </w:pPr>
            <w:r>
              <w:rPr>
                <w:szCs w:val="20"/>
              </w:rPr>
              <w:t>Description</w:t>
            </w:r>
          </w:p>
        </w:tc>
      </w:tr>
      <w:tr w:rsidR="00CE6323" w14:paraId="6263F54F"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361E91D" w14:textId="77777777" w:rsidR="00CE6323" w:rsidRDefault="00CE6323">
            <w:pPr>
              <w:pStyle w:val="TableText"/>
              <w:rPr>
                <w:rFonts w:eastAsia="HGGothicE" w:cs="Franklin Gothic Book"/>
                <w:bCs/>
                <w:szCs w:val="20"/>
              </w:rPr>
            </w:pPr>
            <w:hyperlink r:id="rId65" w:history="1">
              <w:r>
                <w:rPr>
                  <w:rStyle w:val="Hyperlink"/>
                  <w:rFonts w:eastAsiaTheme="majorEastAsia" w:cs="Calibri"/>
                  <w:szCs w:val="20"/>
                </w:rPr>
                <w:t>Early Literacy Observation Tools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E38C17E" w14:textId="77777777" w:rsidR="00CE6323" w:rsidRDefault="00CE6323">
            <w:pPr>
              <w:pStyle w:val="TableText"/>
              <w:rPr>
                <w:rFonts w:eastAsia="HGGothicE" w:cs="Franklin Gothic Book"/>
                <w:bCs/>
                <w:szCs w:val="20"/>
              </w:rPr>
            </w:pPr>
            <w:r>
              <w:rPr>
                <w:rFonts w:cs="Calibri"/>
                <w:color w:val="000000"/>
                <w:szCs w:val="20"/>
              </w:rPr>
              <w:t>This tool supports the observation and provision of high-quality feedback to teacher candidates on their practice in evidence-based early literacy.</w:t>
            </w:r>
          </w:p>
        </w:tc>
      </w:tr>
      <w:tr w:rsidR="00CE6323" w14:paraId="747AF01B"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FC6BF54" w14:textId="77777777" w:rsidR="00CE6323" w:rsidRDefault="00CE6323">
            <w:pPr>
              <w:pStyle w:val="TableText"/>
              <w:rPr>
                <w:rFonts w:eastAsia="HGGothicE" w:cs="Franklin Gothic Book"/>
                <w:bCs/>
                <w:szCs w:val="20"/>
              </w:rPr>
            </w:pPr>
            <w:hyperlink r:id="rId66" w:history="1">
              <w:r>
                <w:rPr>
                  <w:rStyle w:val="Hyperlink"/>
                  <w:rFonts w:eastAsiaTheme="majorEastAsia" w:cs="Calibri"/>
                  <w:szCs w:val="20"/>
                </w:rPr>
                <w:t>Educator Evaluation Implementation Resources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6A6B501" w14:textId="77777777" w:rsidR="00CE6323" w:rsidRDefault="00CE6323">
            <w:pPr>
              <w:pStyle w:val="TableText"/>
              <w:rPr>
                <w:rFonts w:eastAsia="HGGothicE" w:cs="Franklin Gothic Book"/>
                <w:bCs/>
                <w:szCs w:val="20"/>
              </w:rPr>
            </w:pPr>
            <w:r>
              <w:rPr>
                <w:rFonts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CE6323" w14:paraId="6093214A"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B5A28AE" w14:textId="77777777" w:rsidR="00CE6323" w:rsidRDefault="00CE6323">
            <w:pPr>
              <w:pStyle w:val="TableText"/>
              <w:rPr>
                <w:rFonts w:eastAsia="Times New Roman" w:cs="Times New Roman"/>
                <w:szCs w:val="20"/>
              </w:rPr>
            </w:pPr>
            <w:r>
              <w:rPr>
                <w:szCs w:val="20"/>
              </w:rPr>
              <w:t>Induction and Mentoring</w:t>
            </w:r>
          </w:p>
          <w:p w14:paraId="3CD77234" w14:textId="77777777" w:rsidR="00CE6323" w:rsidRDefault="00CE6323" w:rsidP="000A5757">
            <w:pPr>
              <w:pStyle w:val="TableBullet1"/>
              <w:numPr>
                <w:ilvl w:val="0"/>
                <w:numId w:val="13"/>
              </w:numPr>
              <w:rPr>
                <w:rStyle w:val="Hyperlink"/>
              </w:rPr>
            </w:pPr>
            <w:hyperlink r:id="rId67" w:history="1">
              <w:r>
                <w:rPr>
                  <w:rStyle w:val="Hyperlink"/>
                  <w:rFonts w:cs="Calibri"/>
                  <w:szCs w:val="20"/>
                </w:rPr>
                <w:t>Teacher Induction and Mentoring</w:t>
              </w:r>
            </w:hyperlink>
          </w:p>
          <w:p w14:paraId="30450A4F" w14:textId="77777777" w:rsidR="00CE6323" w:rsidRDefault="00CE6323" w:rsidP="000A5757">
            <w:pPr>
              <w:pStyle w:val="TableBullet1"/>
              <w:numPr>
                <w:ilvl w:val="0"/>
                <w:numId w:val="13"/>
              </w:numPr>
              <w:rPr>
                <w:rStyle w:val="Hyperlink"/>
                <w:rFonts w:eastAsia="Franklin Gothic Book" w:cs="Tahoma"/>
                <w:szCs w:val="20"/>
              </w:rPr>
            </w:pPr>
            <w:hyperlink r:id="rId68" w:history="1">
              <w:r>
                <w:rPr>
                  <w:rStyle w:val="Hyperlink"/>
                  <w:rFonts w:cs="Calibri"/>
                  <w:szCs w:val="20"/>
                </w:rPr>
                <w:t>Principal Induction and Mentoring</w:t>
              </w:r>
            </w:hyperlink>
          </w:p>
          <w:p w14:paraId="63A9553C" w14:textId="77777777" w:rsidR="00CE6323" w:rsidRDefault="00CE6323" w:rsidP="000A5757">
            <w:pPr>
              <w:pStyle w:val="TableBullet1"/>
              <w:numPr>
                <w:ilvl w:val="0"/>
                <w:numId w:val="13"/>
              </w:numPr>
            </w:pPr>
            <w:hyperlink r:id="rId69" w:history="1">
              <w:r>
                <w:rPr>
                  <w:rStyle w:val="Hyperlink"/>
                  <w:rFonts w:cs="Calibri"/>
                  <w:szCs w:val="20"/>
                </w:rPr>
                <w:t>Induction and Mentoring Annual Report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237C525" w14:textId="77777777" w:rsidR="00CE6323" w:rsidRDefault="00CE6323">
            <w:pPr>
              <w:pStyle w:val="TableText"/>
              <w:rPr>
                <w:rFonts w:eastAsia="Franklin Gothic Book" w:cs="Tahoma"/>
                <w:szCs w:val="20"/>
              </w:rPr>
            </w:pPr>
            <w:r>
              <w:rPr>
                <w:szCs w:val="20"/>
              </w:rPr>
              <w:t xml:space="preserve">Resources that highlight best practices and reinforce the recently updated guidelines and standards for induction and mentoring. </w:t>
            </w:r>
          </w:p>
        </w:tc>
      </w:tr>
      <w:tr w:rsidR="00CE6323" w14:paraId="3A2E8949"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770EFAC" w14:textId="77777777" w:rsidR="00CE6323" w:rsidRDefault="00CE6323">
            <w:pPr>
              <w:pStyle w:val="TableText"/>
              <w:rPr>
                <w:rFonts w:eastAsia="Times New Roman" w:cs="Calibri"/>
                <w:color w:val="000000"/>
                <w:szCs w:val="20"/>
                <w:u w:val="single"/>
              </w:rPr>
            </w:pPr>
            <w:hyperlink r:id="rId70" w:history="1">
              <w:r>
                <w:rPr>
                  <w:rStyle w:val="Hyperlink"/>
                  <w:rFonts w:eastAsiaTheme="majorEastAsia" w:cs="Calibri"/>
                  <w:szCs w:val="20"/>
                </w:rPr>
                <w:t>Massachusetts Tests for Educator Licensure (MTEL)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2A76085" w14:textId="77777777" w:rsidR="00CE6323" w:rsidRDefault="00CE6323">
            <w:pPr>
              <w:pStyle w:val="TableText"/>
              <w:rPr>
                <w:rFonts w:eastAsia="Franklin Gothic Book" w:cs="Tahoma"/>
                <w:szCs w:val="20"/>
              </w:rPr>
            </w:pPr>
            <w:r>
              <w:rPr>
                <w:color w:val="000000"/>
                <w:szCs w:val="20"/>
              </w:rPr>
              <w:t xml:space="preserve">Information on MTEL exams, MTEL alternatives, and licensure requirements for educators. </w:t>
            </w:r>
          </w:p>
        </w:tc>
      </w:tr>
      <w:tr w:rsidR="00CE6323" w14:paraId="169CB0D8"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6558D7D" w14:textId="77777777" w:rsidR="00CE6323" w:rsidRDefault="00CE6323">
            <w:pPr>
              <w:pStyle w:val="TableText"/>
              <w:rPr>
                <w:rFonts w:eastAsia="Times New Roman" w:cs="Times New Roman"/>
                <w:szCs w:val="20"/>
              </w:rPr>
            </w:pPr>
            <w:hyperlink r:id="rId71" w:history="1">
              <w:r>
                <w:rPr>
                  <w:rStyle w:val="Hyperlink"/>
                  <w:rFonts w:eastAsiaTheme="majorEastAsia" w:cs="Calibri"/>
                  <w:szCs w:val="20"/>
                </w:rPr>
                <w:t>OPTIC</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B21B154" w14:textId="2414522D" w:rsidR="00CE6323" w:rsidRDefault="00CE6323">
            <w:pPr>
              <w:pStyle w:val="TableText"/>
              <w:rPr>
                <w:rFonts w:eastAsia="Franklin Gothic Book" w:cs="Tahoma"/>
                <w:szCs w:val="20"/>
              </w:rPr>
            </w:pPr>
            <w:r>
              <w:rPr>
                <w:color w:val="000000"/>
                <w:szCs w:val="20"/>
              </w:rPr>
              <w:t xml:space="preserve">A professional development tool that supports Massachusetts educators </w:t>
            </w:r>
            <w:r w:rsidR="00E52F0B">
              <w:rPr>
                <w:color w:val="000000"/>
                <w:szCs w:val="20"/>
              </w:rPr>
              <w:t xml:space="preserve">in </w:t>
            </w:r>
            <w:r>
              <w:rPr>
                <w:color w:val="000000"/>
                <w:szCs w:val="20"/>
              </w:rPr>
              <w:t>build</w:t>
            </w:r>
            <w:r w:rsidR="00E52F0B">
              <w:rPr>
                <w:color w:val="000000"/>
                <w:szCs w:val="20"/>
              </w:rPr>
              <w:t>ing</w:t>
            </w:r>
            <w:r>
              <w:rPr>
                <w:color w:val="000000"/>
                <w:szCs w:val="20"/>
              </w:rPr>
              <w:t xml:space="preserve"> a shared understanding of high-quality instruction and improv</w:t>
            </w:r>
            <w:r w:rsidR="00E52F0B">
              <w:rPr>
                <w:color w:val="000000"/>
                <w:szCs w:val="20"/>
              </w:rPr>
              <w:t>ing</w:t>
            </w:r>
            <w:r>
              <w:rPr>
                <w:color w:val="000000"/>
                <w:szCs w:val="20"/>
              </w:rPr>
              <w:t xml:space="preserve"> the feedback that teachers receive.</w:t>
            </w:r>
          </w:p>
        </w:tc>
      </w:tr>
      <w:tr w:rsidR="00CE6323" w14:paraId="6A64B483"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14391355" w14:textId="77777777" w:rsidR="00CE6323" w:rsidRDefault="00CE6323">
            <w:pPr>
              <w:pStyle w:val="TableText"/>
              <w:rPr>
                <w:rFonts w:eastAsia="Times New Roman" w:cs="Times New Roman"/>
                <w:szCs w:val="20"/>
              </w:rPr>
            </w:pPr>
            <w:hyperlink r:id="rId72" w:history="1">
              <w:r>
                <w:rPr>
                  <w:rStyle w:val="Hyperlink"/>
                  <w:rFonts w:eastAsiaTheme="majorEastAsia" w:cs="Calibri"/>
                  <w:szCs w:val="20"/>
                </w:rPr>
                <w:t>Professional Learning Partner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CA75494" w14:textId="1C5A280D" w:rsidR="00CE6323" w:rsidRDefault="00CE6323">
            <w:pPr>
              <w:pStyle w:val="TableText"/>
              <w:rPr>
                <w:color w:val="000000"/>
                <w:szCs w:val="20"/>
              </w:rPr>
            </w:pPr>
            <w:r>
              <w:rPr>
                <w:color w:val="000000" w:themeColor="text1"/>
                <w:szCs w:val="20"/>
              </w:rPr>
              <w:t xml:space="preserve">A free, online, searchable list of vetted professional development providers who have expertise in specific sets of high-quality instructional materials. Schools and districts can use this guide to easily find </w:t>
            </w:r>
            <w:r w:rsidR="00E52F0B">
              <w:rPr>
                <w:color w:val="000000" w:themeColor="text1"/>
                <w:szCs w:val="20"/>
              </w:rPr>
              <w:t xml:space="preserve">professional development </w:t>
            </w:r>
            <w:r>
              <w:rPr>
                <w:color w:val="000000" w:themeColor="text1"/>
                <w:szCs w:val="20"/>
              </w:rPr>
              <w:t>providers to support the launch or implementation of high-quality instructional materials.</w:t>
            </w:r>
          </w:p>
        </w:tc>
      </w:tr>
      <w:tr w:rsidR="00CE6323" w14:paraId="42FF863B"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46E0472" w14:textId="77777777" w:rsidR="00CE6323" w:rsidRDefault="00CE6323">
            <w:pPr>
              <w:pStyle w:val="TableText"/>
              <w:rPr>
                <w:color w:val="000000"/>
                <w:szCs w:val="20"/>
              </w:rPr>
            </w:pPr>
            <w:hyperlink r:id="rId73" w:history="1">
              <w:r>
                <w:rPr>
                  <w:rStyle w:val="Hyperlink"/>
                  <w:rFonts w:eastAsiaTheme="majorEastAsia" w:cs="Calibri"/>
                  <w:szCs w:val="20"/>
                </w:rPr>
                <w:t>Promising Recruitment, Selection and Retention Strategies for a Diverse Massachusetts Teacher Workforce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BAD50BE" w14:textId="77777777" w:rsidR="00CE6323" w:rsidRDefault="00CE6323">
            <w:pPr>
              <w:pStyle w:val="TableText"/>
              <w:rPr>
                <w:color w:val="000000"/>
                <w:szCs w:val="20"/>
              </w:rPr>
            </w:pPr>
            <w:r>
              <w:rPr>
                <w:color w:val="000000"/>
                <w:szCs w:val="20"/>
              </w:rPr>
              <w:t>This guidebook provides a framework to help district and school leaders design and implement a teacher diversification strategy to improve student achievement and create equitable learning experiences.</w:t>
            </w:r>
          </w:p>
        </w:tc>
      </w:tr>
      <w:tr w:rsidR="00CE6323" w14:paraId="05881B84"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5FCD4CFD" w14:textId="77777777" w:rsidR="00CE6323" w:rsidRDefault="00CE6323">
            <w:pPr>
              <w:pStyle w:val="TableText"/>
              <w:rPr>
                <w:rFonts w:eastAsia="Franklin Gothic Book" w:cs="Tahoma"/>
                <w:szCs w:val="20"/>
              </w:rPr>
            </w:pPr>
            <w:hyperlink r:id="rId74" w:history="1">
              <w:r>
                <w:rPr>
                  <w:rStyle w:val="Hyperlink"/>
                  <w:rFonts w:eastAsiaTheme="majorEastAsia" w:cs="Calibri"/>
                  <w:szCs w:val="20"/>
                </w:rPr>
                <w:t>“What to Look For” Observation Guides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20F71A8" w14:textId="77777777" w:rsidR="00CE6323" w:rsidRDefault="00CE6323">
            <w:pPr>
              <w:pStyle w:val="TableText"/>
              <w:rPr>
                <w:rFonts w:eastAsia="Franklin Gothic Book" w:cs="Tahoma"/>
                <w:szCs w:val="20"/>
              </w:rPr>
            </w:pPr>
            <w:r>
              <w:rPr>
                <w:color w:val="000000"/>
                <w:szCs w:val="20"/>
              </w:rPr>
              <w:t>Observation tools to help district staff observe instruction.</w:t>
            </w:r>
          </w:p>
        </w:tc>
      </w:tr>
      <w:tr w:rsidR="00CE6323" w14:paraId="6690CBA3"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5194567E" w14:textId="77777777" w:rsidR="00CE6323" w:rsidRDefault="00CE6323">
            <w:pPr>
              <w:pStyle w:val="TableText"/>
              <w:rPr>
                <w:rFonts w:eastAsia="Franklin Gothic Book" w:cs="Tahoma"/>
                <w:szCs w:val="20"/>
              </w:rPr>
            </w:pPr>
            <w:hyperlink r:id="rId75" w:history="1">
              <w:r>
                <w:rPr>
                  <w:rStyle w:val="Hyperlink"/>
                  <w:rFonts w:eastAsiaTheme="majorEastAsia" w:cs="Calibri"/>
                  <w:szCs w:val="20"/>
                </w:rPr>
                <w:t>Talent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2C6FAD0" w14:textId="77777777" w:rsidR="00CE6323" w:rsidRDefault="00CE6323">
            <w:pPr>
              <w:pStyle w:val="TableText"/>
              <w:rPr>
                <w:rFonts w:eastAsia="Franklin Gothic Book" w:cs="Tahoma"/>
                <w:szCs w:val="20"/>
              </w:rPr>
            </w:pPr>
            <w:r>
              <w:rPr>
                <w:color w:val="000000"/>
                <w:szCs w:val="20"/>
              </w:rPr>
              <w:t>An online hub of resources, considerations, and updates for recruiting, hiring, evaluating, and supporting educators and school staff, with a focus on equity.</w:t>
            </w:r>
          </w:p>
        </w:tc>
      </w:tr>
      <w:tr w:rsidR="00CE6323" w14:paraId="5761B8C7"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5BE11065" w14:textId="77777777" w:rsidR="00CE6323" w:rsidRDefault="00CE6323">
            <w:pPr>
              <w:pStyle w:val="TableText"/>
              <w:rPr>
                <w:rFonts w:eastAsia="Franklin Gothic Book" w:cs="Tahoma"/>
                <w:szCs w:val="20"/>
              </w:rPr>
            </w:pPr>
            <w:hyperlink r:id="rId76" w:history="1">
              <w:r>
                <w:rPr>
                  <w:rStyle w:val="Hyperlink"/>
                  <w:rFonts w:eastAsiaTheme="majorEastAsia" w:cs="Calibri"/>
                  <w:szCs w:val="20"/>
                </w:rPr>
                <w:t>WIDA Professional Development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43EC6E9" w14:textId="533522A6" w:rsidR="00CE6323" w:rsidRDefault="00CE6323">
            <w:pPr>
              <w:pStyle w:val="TableText"/>
              <w:rPr>
                <w:rFonts w:eastAsia="Franklin Gothic Book" w:cs="Tahoma"/>
                <w:szCs w:val="20"/>
              </w:rPr>
            </w:pPr>
            <w:r>
              <w:rPr>
                <w:color w:val="000000"/>
                <w:szCs w:val="20"/>
              </w:rPr>
              <w:t xml:space="preserve">WIDA professional development provides great information and strategies to support </w:t>
            </w:r>
            <w:r w:rsidR="00E52F0B">
              <w:rPr>
                <w:color w:val="000000"/>
                <w:szCs w:val="20"/>
              </w:rPr>
              <w:t>M</w:t>
            </w:r>
            <w:r>
              <w:rPr>
                <w:color w:val="000000"/>
                <w:szCs w:val="20"/>
              </w:rPr>
              <w:t xml:space="preserve">ultilingual </w:t>
            </w:r>
            <w:r w:rsidR="00E52F0B">
              <w:rPr>
                <w:color w:val="000000"/>
                <w:szCs w:val="20"/>
              </w:rPr>
              <w:t>L</w:t>
            </w:r>
            <w:r>
              <w:rPr>
                <w:color w:val="000000"/>
                <w:szCs w:val="20"/>
              </w:rPr>
              <w:t>earners in Massachusetts public schools, and WIDA PDPs satisfy educator licensure renewal requirements. These DESE</w:t>
            </w:r>
            <w:r w:rsidR="00E52F0B">
              <w:rPr>
                <w:color w:val="000000"/>
                <w:szCs w:val="20"/>
              </w:rPr>
              <w:t>-s</w:t>
            </w:r>
            <w:r>
              <w:rPr>
                <w:color w:val="000000"/>
                <w:szCs w:val="20"/>
              </w:rPr>
              <w:t>ponsored courses are available at no cost to participants and are perfect for teams of teachers seeking impactful collaboration to support students’ access to rigorous course content.</w:t>
            </w:r>
          </w:p>
        </w:tc>
      </w:tr>
    </w:tbl>
    <w:p w14:paraId="57EDFB0C" w14:textId="77777777" w:rsidR="00CE6323" w:rsidRDefault="00CE6323" w:rsidP="00CE6323">
      <w:pPr>
        <w:spacing w:after="160"/>
        <w:rPr>
          <w:rFonts w:ascii="Franklin Gothic Demi" w:hAnsi="Franklin Gothic Demi"/>
        </w:rPr>
      </w:pPr>
      <w:r>
        <w:br w:type="page"/>
      </w:r>
    </w:p>
    <w:p w14:paraId="5FC4E90E" w14:textId="77777777" w:rsidR="00CE6323" w:rsidRDefault="00CE6323" w:rsidP="00CE6323">
      <w:pPr>
        <w:pStyle w:val="TableTitle0"/>
      </w:pPr>
      <w:r>
        <w:lastRenderedPageBreak/>
        <w:t>Table C5. Resources to Support Student Support</w:t>
      </w:r>
    </w:p>
    <w:tbl>
      <w:tblPr>
        <w:tblStyle w:val="MSVTable1"/>
        <w:tblW w:w="5000" w:type="pct"/>
        <w:tblLook w:val="0620" w:firstRow="1" w:lastRow="0" w:firstColumn="0" w:lastColumn="0" w:noHBand="1" w:noVBand="1"/>
      </w:tblPr>
      <w:tblGrid>
        <w:gridCol w:w="3592"/>
        <w:gridCol w:w="5752"/>
      </w:tblGrid>
      <w:tr w:rsidR="00CE6323" w14:paraId="029D4355" w14:textId="77777777">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202D94EE" w14:textId="77777777" w:rsidR="00CE6323" w:rsidRDefault="00CE6323">
            <w:pPr>
              <w:pStyle w:val="TableColHeadingLeft"/>
              <w:rPr>
                <w:szCs w:val="20"/>
              </w:rPr>
            </w:pPr>
            <w:r>
              <w:rPr>
                <w:szCs w:val="20"/>
              </w:rPr>
              <w:t xml:space="preserve">Resource </w:t>
            </w:r>
          </w:p>
        </w:tc>
        <w:tc>
          <w:tcPr>
            <w:tcW w:w="5752" w:type="dxa"/>
            <w:tcBorders>
              <w:top w:val="single" w:sz="6" w:space="0" w:color="2F5496"/>
              <w:bottom w:val="single" w:sz="6" w:space="0" w:color="2F5496"/>
              <w:right w:val="single" w:sz="6" w:space="0" w:color="2F5496"/>
            </w:tcBorders>
            <w:hideMark/>
          </w:tcPr>
          <w:p w14:paraId="0FB735F2" w14:textId="77777777" w:rsidR="00CE6323" w:rsidRDefault="00CE6323">
            <w:pPr>
              <w:pStyle w:val="TableColHeadingLeft"/>
              <w:rPr>
                <w:szCs w:val="20"/>
              </w:rPr>
            </w:pPr>
            <w:r>
              <w:rPr>
                <w:szCs w:val="20"/>
              </w:rPr>
              <w:t>Description</w:t>
            </w:r>
          </w:p>
        </w:tc>
      </w:tr>
      <w:tr w:rsidR="00CE6323" w14:paraId="7F0DBE5A"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662CD31E" w14:textId="77777777" w:rsidR="00CE6323" w:rsidRDefault="00CE6323">
            <w:pPr>
              <w:pStyle w:val="TableText"/>
              <w:rPr>
                <w:szCs w:val="20"/>
              </w:rPr>
            </w:pPr>
            <w:r>
              <w:rPr>
                <w:szCs w:val="20"/>
              </w:rPr>
              <w:t>Dropout Prevention and Reengagement</w:t>
            </w:r>
          </w:p>
          <w:p w14:paraId="60AC0B6D" w14:textId="77777777" w:rsidR="00CE6323" w:rsidRDefault="00CE6323" w:rsidP="000A5757">
            <w:pPr>
              <w:pStyle w:val="TableBullet1"/>
              <w:numPr>
                <w:ilvl w:val="0"/>
                <w:numId w:val="13"/>
              </w:numPr>
              <w:rPr>
                <w:rStyle w:val="Hyperlink"/>
                <w:rFonts w:eastAsia="Times New Roman" w:cs="Calibri"/>
                <w:color w:val="000000"/>
              </w:rPr>
            </w:pPr>
            <w:hyperlink r:id="rId77" w:history="1">
              <w:r>
                <w:rPr>
                  <w:rStyle w:val="Hyperlink"/>
                  <w:rFonts w:cs="Calibri"/>
                  <w:szCs w:val="20"/>
                </w:rPr>
                <w:t>Dropout Prevention and Reengagement (DPR) Resources</w:t>
              </w:r>
            </w:hyperlink>
          </w:p>
          <w:p w14:paraId="433F4A29" w14:textId="77777777" w:rsidR="00CE6323" w:rsidRDefault="00CE6323" w:rsidP="000A5757">
            <w:pPr>
              <w:pStyle w:val="TableBullet1"/>
              <w:numPr>
                <w:ilvl w:val="0"/>
                <w:numId w:val="13"/>
              </w:numPr>
              <w:rPr>
                <w:rStyle w:val="Hyperlink"/>
                <w:rFonts w:eastAsia="Times New Roman" w:cs="Calibri"/>
                <w:color w:val="000000"/>
                <w:szCs w:val="20"/>
              </w:rPr>
            </w:pPr>
            <w:hyperlink r:id="rId78" w:history="1">
              <w:r>
                <w:rPr>
                  <w:rStyle w:val="Hyperlink"/>
                  <w:rFonts w:cs="Calibri"/>
                  <w:szCs w:val="20"/>
                </w:rPr>
                <w:t>Early Warning Indicator System (EWIS)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6E0CE082" w14:textId="4A93872E" w:rsidR="00CE6323" w:rsidRDefault="00CE6323">
            <w:pPr>
              <w:pStyle w:val="TableText"/>
            </w:pPr>
            <w:r>
              <w:rPr>
                <w:rFonts w:cs="Calibri"/>
                <w:color w:val="000000"/>
                <w:szCs w:val="20"/>
              </w:rPr>
              <w:t>DPR efforts are designed to support students at</w:t>
            </w:r>
            <w:r w:rsidR="00E52F0B">
              <w:rPr>
                <w:rFonts w:cs="Calibri"/>
                <w:color w:val="000000"/>
                <w:szCs w:val="20"/>
              </w:rPr>
              <w:t xml:space="preserve"> </w:t>
            </w:r>
            <w:r>
              <w:rPr>
                <w:rFonts w:cs="Calibri"/>
                <w:color w:val="000000"/>
                <w:szCs w:val="20"/>
              </w:rPr>
              <w:t>risk of not graduating or reengage students who have left school with opportunities to gain the academic, personal/social, and work readiness skills necessary to graduate and lead productive lives. EWIS includes tools for districts to identify students who are at risk and help get them back on track.</w:t>
            </w:r>
          </w:p>
        </w:tc>
      </w:tr>
      <w:tr w:rsidR="00CE6323" w14:paraId="4230B456"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D4C8EE3" w14:textId="77777777" w:rsidR="00CE6323" w:rsidRDefault="00CE6323">
            <w:pPr>
              <w:pStyle w:val="TableText"/>
              <w:rPr>
                <w:rFonts w:cs="Times New Roman"/>
                <w:szCs w:val="20"/>
              </w:rPr>
            </w:pPr>
            <w:r>
              <w:rPr>
                <w:szCs w:val="20"/>
              </w:rPr>
              <w:t>Educational Stability Resources</w:t>
            </w:r>
          </w:p>
          <w:p w14:paraId="0D126E9D" w14:textId="77777777" w:rsidR="00CE6323" w:rsidRDefault="00CE6323" w:rsidP="000A5757">
            <w:pPr>
              <w:pStyle w:val="TableBullet1"/>
              <w:numPr>
                <w:ilvl w:val="0"/>
                <w:numId w:val="13"/>
              </w:numPr>
              <w:rPr>
                <w:rStyle w:val="Hyperlink"/>
                <w:rFonts w:eastAsia="Times New Roman" w:cs="Calibri"/>
                <w:color w:val="000000"/>
              </w:rPr>
            </w:pPr>
            <w:hyperlink r:id="rId79" w:history="1">
              <w:r>
                <w:rPr>
                  <w:rStyle w:val="Hyperlink"/>
                  <w:rFonts w:cs="Calibri"/>
                  <w:szCs w:val="20"/>
                </w:rPr>
                <w:t>Educational Stability for Highly Mobile Students</w:t>
              </w:r>
            </w:hyperlink>
          </w:p>
          <w:p w14:paraId="172A2FD7" w14:textId="77777777" w:rsidR="00CE6323" w:rsidRDefault="00CE6323" w:rsidP="000A5757">
            <w:pPr>
              <w:pStyle w:val="TableBullet1"/>
              <w:numPr>
                <w:ilvl w:val="0"/>
                <w:numId w:val="13"/>
              </w:numPr>
            </w:pPr>
            <w:hyperlink r:id="rId80" w:history="1">
              <w:r>
                <w:rPr>
                  <w:rStyle w:val="Hyperlink"/>
                  <w:rFonts w:cs="Calibri"/>
                  <w:szCs w:val="20"/>
                </w:rPr>
                <w:t>SLIFE Guidance and Toolkit</w:t>
              </w:r>
            </w:hyperlink>
          </w:p>
          <w:p w14:paraId="487A046D" w14:textId="77777777" w:rsidR="00CE6323" w:rsidRDefault="00CE6323" w:rsidP="000A5757">
            <w:pPr>
              <w:pStyle w:val="TableBullet1"/>
              <w:numPr>
                <w:ilvl w:val="0"/>
                <w:numId w:val="13"/>
              </w:numPr>
              <w:rPr>
                <w:rFonts w:eastAsia="Times New Roman" w:cs="Calibri"/>
                <w:color w:val="000000"/>
                <w:szCs w:val="20"/>
              </w:rPr>
            </w:pPr>
            <w:hyperlink r:id="rId81" w:history="1">
              <w:r>
                <w:rPr>
                  <w:rStyle w:val="Hyperlink"/>
                  <w:rFonts w:cs="Calibri"/>
                  <w:szCs w:val="20"/>
                </w:rPr>
                <w:t>Resources for Supporting Immigrant and Refugee Students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0C08A1B8" w14:textId="51EA4A05" w:rsidR="00CE6323" w:rsidRDefault="00CE6323">
            <w:pPr>
              <w:pStyle w:val="TableText"/>
              <w:rPr>
                <w:rFonts w:eastAsia="Times New Roman" w:cs="Times New Roman"/>
                <w:szCs w:val="20"/>
              </w:rPr>
            </w:pPr>
            <w:r>
              <w:rPr>
                <w:szCs w:val="20"/>
              </w:rPr>
              <w:t xml:space="preserve">The linked resources provide guidance, technical assistance, professional learning opportunities, grants, and other supports to ensure that students experiencing homelessness, those in foster care, </w:t>
            </w:r>
            <w:r w:rsidR="00E52F0B">
              <w:rPr>
                <w:szCs w:val="20"/>
              </w:rPr>
              <w:t xml:space="preserve">students who are </w:t>
            </w:r>
            <w:r>
              <w:rPr>
                <w:szCs w:val="20"/>
              </w:rPr>
              <w:t>migrant</w:t>
            </w:r>
            <w:r w:rsidR="00E52F0B">
              <w:rPr>
                <w:szCs w:val="20"/>
              </w:rPr>
              <w:t>s</w:t>
            </w:r>
            <w:r>
              <w:rPr>
                <w:szCs w:val="20"/>
              </w:rPr>
              <w:t xml:space="preserve"> and refugees, those with limited or interrupted formal education, and students in military families have access to a consistent and high-quality public education. </w:t>
            </w:r>
          </w:p>
        </w:tc>
      </w:tr>
      <w:tr w:rsidR="00CE6323" w14:paraId="7AB073A5"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61830C53" w14:textId="77777777" w:rsidR="00CE6323" w:rsidRDefault="00CE6323">
            <w:pPr>
              <w:pStyle w:val="TableText"/>
              <w:rPr>
                <w:szCs w:val="20"/>
              </w:rPr>
            </w:pPr>
            <w:r>
              <w:rPr>
                <w:szCs w:val="20"/>
              </w:rPr>
              <w:t>Emergency Management Guidance (</w:t>
            </w:r>
            <w:hyperlink r:id="rId82" w:history="1">
              <w:r>
                <w:rPr>
                  <w:rStyle w:val="Hyperlink"/>
                  <w:szCs w:val="20"/>
                </w:rPr>
                <w:t>Federal</w:t>
              </w:r>
            </w:hyperlink>
            <w:r>
              <w:rPr>
                <w:szCs w:val="20"/>
              </w:rPr>
              <w:t xml:space="preserve"> and </w:t>
            </w:r>
            <w:hyperlink r:id="rId83" w:history="1">
              <w:r>
                <w:rPr>
                  <w:rStyle w:val="Hyperlink"/>
                  <w:szCs w:val="20"/>
                </w:rPr>
                <w:t>State</w:t>
              </w:r>
            </w:hyperlink>
            <w:r>
              <w:rPr>
                <w:szCs w:val="20"/>
              </w:rPr>
              <w:t>)</w:t>
            </w:r>
          </w:p>
        </w:tc>
        <w:tc>
          <w:tcPr>
            <w:tcW w:w="5752" w:type="dxa"/>
            <w:tcBorders>
              <w:top w:val="single" w:sz="6" w:space="0" w:color="2F5496"/>
              <w:left w:val="single" w:sz="6" w:space="0" w:color="2F5496"/>
              <w:bottom w:val="single" w:sz="6" w:space="0" w:color="2F5496"/>
              <w:right w:val="single" w:sz="6" w:space="0" w:color="2F5496"/>
            </w:tcBorders>
            <w:hideMark/>
          </w:tcPr>
          <w:p w14:paraId="7B7CB81F" w14:textId="5F668994" w:rsidR="00CE6323" w:rsidRDefault="00CE6323">
            <w:pPr>
              <w:pStyle w:val="TableText"/>
              <w:rPr>
                <w:rFonts w:eastAsia="HGGothicE" w:cs="Franklin Gothic Book"/>
                <w:bCs/>
                <w:szCs w:val="20"/>
              </w:rPr>
            </w:pPr>
            <w:r>
              <w:rPr>
                <w:color w:val="000000" w:themeColor="text1"/>
                <w:szCs w:val="20"/>
              </w:rPr>
              <w:t xml:space="preserve">Guidance and </w:t>
            </w:r>
            <w:r w:rsidR="00E52F0B">
              <w:rPr>
                <w:color w:val="000000" w:themeColor="text1"/>
                <w:szCs w:val="20"/>
              </w:rPr>
              <w:t>t</w:t>
            </w:r>
            <w:r>
              <w:rPr>
                <w:color w:val="000000" w:themeColor="text1"/>
                <w:szCs w:val="20"/>
              </w:rPr>
              <w:t xml:space="preserve">echnical </w:t>
            </w:r>
            <w:r w:rsidR="00E52F0B">
              <w:rPr>
                <w:color w:val="000000" w:themeColor="text1"/>
                <w:szCs w:val="20"/>
              </w:rPr>
              <w:t>a</w:t>
            </w:r>
            <w:r>
              <w:rPr>
                <w:color w:val="000000" w:themeColor="text1"/>
                <w:szCs w:val="20"/>
              </w:rPr>
              <w:t xml:space="preserve">ssistance for districts/schools related to emergency management planning and implementation. </w:t>
            </w:r>
          </w:p>
        </w:tc>
      </w:tr>
      <w:tr w:rsidR="00CE6323" w14:paraId="03C35361"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5E5180D8" w14:textId="77777777" w:rsidR="00CE6323" w:rsidRDefault="00CE6323">
            <w:pPr>
              <w:pStyle w:val="TableText"/>
              <w:rPr>
                <w:rFonts w:eastAsia="Times New Roman" w:cs="Times New Roman"/>
                <w:szCs w:val="20"/>
                <w:shd w:val="clear" w:color="auto" w:fill="FFFFFF"/>
              </w:rPr>
            </w:pPr>
            <w:r>
              <w:rPr>
                <w:szCs w:val="20"/>
                <w:shd w:val="clear" w:color="auto" w:fill="FFFFFF"/>
              </w:rPr>
              <w:t>Family Partnerships</w:t>
            </w:r>
          </w:p>
          <w:p w14:paraId="77C8BAB4" w14:textId="77777777" w:rsidR="00CE6323" w:rsidRDefault="00CE6323" w:rsidP="000A5757">
            <w:pPr>
              <w:pStyle w:val="TableBullet1"/>
              <w:numPr>
                <w:ilvl w:val="0"/>
                <w:numId w:val="13"/>
              </w:numPr>
              <w:rPr>
                <w:rFonts w:eastAsia="Franklin Gothic Book" w:cs="Tahoma"/>
                <w:szCs w:val="20"/>
                <w:shd w:val="clear" w:color="auto" w:fill="FFFFFF"/>
              </w:rPr>
            </w:pPr>
            <w:hyperlink r:id="rId84" w:history="1">
              <w:r>
                <w:rPr>
                  <w:rStyle w:val="Hyperlink"/>
                  <w:rFonts w:cs="Calibri"/>
                  <w:szCs w:val="20"/>
                </w:rPr>
                <w:t>DESE Family Portal</w:t>
              </w:r>
            </w:hyperlink>
          </w:p>
          <w:p w14:paraId="6AAF7C3B" w14:textId="77777777" w:rsidR="00CE6323" w:rsidRDefault="00CE6323" w:rsidP="000A5757">
            <w:pPr>
              <w:pStyle w:val="TableBullet1"/>
              <w:numPr>
                <w:ilvl w:val="0"/>
                <w:numId w:val="13"/>
              </w:numPr>
              <w:rPr>
                <w:color w:val="0563C1" w:themeColor="hyperlink"/>
                <w:szCs w:val="20"/>
                <w:u w:val="single"/>
              </w:rPr>
            </w:pPr>
            <w:hyperlink r:id="rId85" w:history="1">
              <w:r>
                <w:rPr>
                  <w:rStyle w:val="Hyperlink"/>
                  <w:rFonts w:cs="Calibri"/>
                  <w:szCs w:val="20"/>
                </w:rPr>
                <w:t>Strengthening Partnerships: A Framework for Prenatal through Young Adulthood Family Engagement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693DD28D" w14:textId="4F747738" w:rsidR="00CE6323" w:rsidRDefault="00CE6323">
            <w:pPr>
              <w:pStyle w:val="TableText"/>
              <w:rPr>
                <w:color w:val="000000" w:themeColor="text1"/>
                <w:szCs w:val="20"/>
              </w:rPr>
            </w:pPr>
            <w:r>
              <w:rPr>
                <w:rFonts w:eastAsia="Franklin Gothic Book" w:cs="Tahoma"/>
                <w:szCs w:val="20"/>
                <w:shd w:val="clear" w:color="auto" w:fill="FFFFFF"/>
              </w:rPr>
              <w:t>Resources for authentically engaging families in their child’s education and centering families</w:t>
            </w:r>
            <w:r w:rsidR="00E52F0B">
              <w:rPr>
                <w:rFonts w:eastAsia="Franklin Gothic Book" w:cs="Tahoma"/>
                <w:szCs w:val="20"/>
                <w:shd w:val="clear" w:color="auto" w:fill="FFFFFF"/>
              </w:rPr>
              <w:t>’</w:t>
            </w:r>
            <w:r>
              <w:rPr>
                <w:rFonts w:eastAsia="Franklin Gothic Book" w:cs="Tahoma"/>
                <w:szCs w:val="20"/>
                <w:shd w:val="clear" w:color="auto" w:fill="FFFFFF"/>
              </w:rPr>
              <w:t xml:space="preserve"> voices in school and district decision</w:t>
            </w:r>
            <w:r w:rsidR="00CB1766">
              <w:rPr>
                <w:rFonts w:eastAsia="Franklin Gothic Book" w:cs="Tahoma"/>
                <w:szCs w:val="20"/>
                <w:shd w:val="clear" w:color="auto" w:fill="FFFFFF"/>
              </w:rPr>
              <w:t>-</w:t>
            </w:r>
            <w:r>
              <w:rPr>
                <w:rFonts w:eastAsia="Franklin Gothic Book" w:cs="Tahoma"/>
                <w:szCs w:val="20"/>
                <w:shd w:val="clear" w:color="auto" w:fill="FFFFFF"/>
              </w:rPr>
              <w:t>making.</w:t>
            </w:r>
          </w:p>
        </w:tc>
      </w:tr>
      <w:tr w:rsidR="00CE6323" w14:paraId="45068FF3"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7624FC8" w14:textId="1DDD68E7" w:rsidR="00CE6323" w:rsidRDefault="00CE6323">
            <w:pPr>
              <w:pStyle w:val="TableText"/>
              <w:rPr>
                <w:szCs w:val="20"/>
              </w:rPr>
            </w:pPr>
            <w:r>
              <w:rPr>
                <w:szCs w:val="20"/>
              </w:rPr>
              <w:t xml:space="preserve">MTSS Resources </w:t>
            </w:r>
          </w:p>
          <w:p w14:paraId="119B978E" w14:textId="77777777" w:rsidR="00CE6323" w:rsidRDefault="00CE6323" w:rsidP="000A5757">
            <w:pPr>
              <w:pStyle w:val="TableBullet1"/>
              <w:numPr>
                <w:ilvl w:val="0"/>
                <w:numId w:val="13"/>
              </w:numPr>
              <w:rPr>
                <w:rStyle w:val="Hyperlink"/>
                <w:rFonts w:eastAsia="Franklin Gothic Book" w:cs="Tahoma"/>
                <w:shd w:val="clear" w:color="auto" w:fill="FFFFFF"/>
              </w:rPr>
            </w:pPr>
            <w:hyperlink r:id="rId86" w:history="1">
              <w:r>
                <w:rPr>
                  <w:rStyle w:val="Hyperlink"/>
                  <w:rFonts w:cs="Calibri"/>
                  <w:szCs w:val="20"/>
                </w:rPr>
                <w:t>MTSS Blueprint, Self-Assessment, and Resources</w:t>
              </w:r>
            </w:hyperlink>
          </w:p>
          <w:p w14:paraId="1911EBA5" w14:textId="77777777" w:rsidR="00CE6323" w:rsidRDefault="00CE6323" w:rsidP="000A5757">
            <w:pPr>
              <w:pStyle w:val="TableBullet1"/>
              <w:numPr>
                <w:ilvl w:val="0"/>
                <w:numId w:val="13"/>
              </w:numPr>
            </w:pPr>
            <w:hyperlink r:id="rId87" w:history="1">
              <w:r>
                <w:rPr>
                  <w:rStyle w:val="Hyperlink"/>
                  <w:rFonts w:cs="Calibri"/>
                  <w:szCs w:val="20"/>
                </w:rPr>
                <w:t>Massachusetts Tools for Schools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5F89D03D" w14:textId="77777777" w:rsidR="00CE6323" w:rsidRDefault="00CE6323">
            <w:pPr>
              <w:pStyle w:val="TableText"/>
              <w:rPr>
                <w:rFonts w:eastAsia="Franklin Gothic Book" w:cs="Tahoma"/>
                <w:szCs w:val="20"/>
                <w:shd w:val="clear" w:color="auto" w:fill="FFFFFF"/>
              </w:rPr>
            </w:pPr>
            <w:r>
              <w:rPr>
                <w:szCs w:val="20"/>
              </w:rPr>
              <w:t>MTSS is a framework for how school districts can build the necessary systems to ensure that every student receives a high-quality educational experience.</w:t>
            </w:r>
          </w:p>
        </w:tc>
      </w:tr>
      <w:tr w:rsidR="00CE6323" w14:paraId="28E3637C"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7CD2450" w14:textId="011C33E6" w:rsidR="00CE6323" w:rsidRDefault="00CE6323">
            <w:pPr>
              <w:pStyle w:val="TableText"/>
              <w:rPr>
                <w:rFonts w:eastAsia="Times New Roman" w:cs="Times New Roman"/>
                <w:szCs w:val="20"/>
              </w:rPr>
            </w:pPr>
            <w:r>
              <w:rPr>
                <w:szCs w:val="20"/>
              </w:rPr>
              <w:t xml:space="preserve">Safe and Supportive Schools </w:t>
            </w:r>
          </w:p>
          <w:p w14:paraId="03F6CC09" w14:textId="77777777" w:rsidR="00CE6323" w:rsidRDefault="00CE6323" w:rsidP="000A5757">
            <w:pPr>
              <w:pStyle w:val="TableBullet1"/>
              <w:numPr>
                <w:ilvl w:val="0"/>
                <w:numId w:val="13"/>
              </w:numPr>
              <w:rPr>
                <w:rStyle w:val="Hyperlink"/>
                <w:rFonts w:eastAsia="Franklin Gothic Book" w:cs="Tahoma"/>
              </w:rPr>
            </w:pPr>
            <w:hyperlink r:id="rId88" w:history="1">
              <w:r>
                <w:rPr>
                  <w:rStyle w:val="Hyperlink"/>
                  <w:rFonts w:cs="Calibri"/>
                  <w:color w:val="4472C4"/>
                  <w:szCs w:val="20"/>
                </w:rPr>
                <w:t>Safe and Supportive Schools Framework and Self-Reflection Tool</w:t>
              </w:r>
            </w:hyperlink>
          </w:p>
          <w:p w14:paraId="2DFE26E0" w14:textId="77777777" w:rsidR="00CE6323" w:rsidRDefault="00CE6323" w:rsidP="000A5757">
            <w:pPr>
              <w:pStyle w:val="TableBullet1"/>
              <w:numPr>
                <w:ilvl w:val="0"/>
                <w:numId w:val="13"/>
              </w:numPr>
            </w:pPr>
            <w:hyperlink r:id="rId89" w:history="1">
              <w:r>
                <w:rPr>
                  <w:rStyle w:val="Hyperlink"/>
                  <w:rFonts w:cs="Calibri"/>
                  <w:szCs w:val="20"/>
                </w:rPr>
                <w:t>Safe Schools Program for LGBTQ Students</w:t>
              </w:r>
            </w:hyperlink>
          </w:p>
          <w:p w14:paraId="0A261C4C" w14:textId="77777777" w:rsidR="00CE6323" w:rsidRDefault="00CE6323" w:rsidP="000A5757">
            <w:pPr>
              <w:pStyle w:val="TableBullet1"/>
              <w:numPr>
                <w:ilvl w:val="0"/>
                <w:numId w:val="13"/>
              </w:numPr>
              <w:rPr>
                <w:rFonts w:eastAsia="Franklin Gothic Book" w:cs="Tahoma"/>
              </w:rPr>
            </w:pPr>
            <w:hyperlink r:id="rId90" w:history="1">
              <w:r>
                <w:rPr>
                  <w:rStyle w:val="Hyperlink"/>
                  <w:rFonts w:cs="Calibri"/>
                  <w:color w:val="4472C4"/>
                  <w:szCs w:val="20"/>
                </w:rPr>
                <w:t>Bullying Prevention and Intervention</w:t>
              </w:r>
            </w:hyperlink>
          </w:p>
          <w:p w14:paraId="73183692" w14:textId="77777777" w:rsidR="00CE6323" w:rsidRDefault="00CE6323" w:rsidP="000A5757">
            <w:pPr>
              <w:pStyle w:val="TableBullet1"/>
              <w:numPr>
                <w:ilvl w:val="0"/>
                <w:numId w:val="13"/>
              </w:numPr>
              <w:rPr>
                <w:rFonts w:eastAsia="Franklin Gothic Book" w:cs="Tahoma"/>
              </w:rPr>
            </w:pPr>
            <w:hyperlink r:id="rId91" w:history="1">
              <w:r>
                <w:rPr>
                  <w:rStyle w:val="Hyperlink"/>
                  <w:rFonts w:cs="Calibri"/>
                  <w:szCs w:val="20"/>
                </w:rPr>
                <w:t>Rethinking Discipline Initiative</w:t>
              </w:r>
            </w:hyperlink>
          </w:p>
        </w:tc>
        <w:tc>
          <w:tcPr>
            <w:tcW w:w="5752" w:type="dxa"/>
            <w:tcBorders>
              <w:top w:val="single" w:sz="6" w:space="0" w:color="2F5496"/>
              <w:left w:val="single" w:sz="6" w:space="0" w:color="2F5496"/>
              <w:bottom w:val="single" w:sz="6" w:space="0" w:color="2F5496"/>
              <w:right w:val="single" w:sz="6" w:space="0" w:color="2F5496"/>
            </w:tcBorders>
            <w:hideMark/>
          </w:tcPr>
          <w:p w14:paraId="02F26A44" w14:textId="6682A118" w:rsidR="00CE6323" w:rsidRDefault="00CE6323">
            <w:pPr>
              <w:pStyle w:val="TableText"/>
              <w:rPr>
                <w:rFonts w:eastAsia="Franklin Gothic Book" w:cs="Tahoma"/>
                <w:szCs w:val="20"/>
              </w:rPr>
            </w:pPr>
            <w:r>
              <w:rPr>
                <w:color w:val="000000"/>
                <w:szCs w:val="20"/>
              </w:rPr>
              <w:t>These resources can help guide school- and district-based teams to create safer and more supportive school climates and cultures that allow all students to thrive.</w:t>
            </w:r>
          </w:p>
        </w:tc>
      </w:tr>
      <w:tr w:rsidR="00CE6323" w14:paraId="37135B7F"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66C490B" w14:textId="77777777" w:rsidR="00CE6323" w:rsidRDefault="00CE6323">
            <w:pPr>
              <w:pStyle w:val="TableText"/>
              <w:rPr>
                <w:rFonts w:eastAsia="Franklin Gothic Book" w:cs="Tahoma"/>
                <w:szCs w:val="20"/>
              </w:rPr>
            </w:pPr>
            <w:hyperlink r:id="rId92" w:history="1">
              <w:r>
                <w:rPr>
                  <w:rStyle w:val="Hyperlink"/>
                  <w:rFonts w:eastAsiaTheme="majorEastAsia" w:cs="Calibri"/>
                  <w:szCs w:val="20"/>
                </w:rPr>
                <w:t>School Wellness Initiative for Thriving Community Health (SWITCH)</w:t>
              </w:r>
            </w:hyperlink>
          </w:p>
        </w:tc>
        <w:tc>
          <w:tcPr>
            <w:tcW w:w="5752" w:type="dxa"/>
            <w:tcBorders>
              <w:top w:val="single" w:sz="6" w:space="0" w:color="2F5496"/>
              <w:left w:val="single" w:sz="6" w:space="0" w:color="2F5496"/>
              <w:bottom w:val="single" w:sz="6" w:space="0" w:color="2F5496"/>
              <w:right w:val="single" w:sz="6" w:space="0" w:color="2F5496"/>
            </w:tcBorders>
            <w:hideMark/>
          </w:tcPr>
          <w:p w14:paraId="733AEFED" w14:textId="77777777" w:rsidR="00CE6323" w:rsidRDefault="00CE6323">
            <w:pPr>
              <w:pStyle w:val="TableText"/>
              <w:rPr>
                <w:rFonts w:eastAsia="Franklin Gothic Book" w:cs="Tahoma"/>
                <w:color w:val="333333"/>
                <w:szCs w:val="20"/>
                <w:shd w:val="clear" w:color="auto" w:fill="FFFFFF"/>
              </w:rPr>
            </w:pPr>
            <w:r>
              <w:rPr>
                <w:color w:val="000000"/>
                <w:szCs w:val="20"/>
              </w:rPr>
              <w:t>SWITCH provides resources that support and advance wellness efforts for Massachusetts students, schools, and communities.</w:t>
            </w:r>
          </w:p>
        </w:tc>
      </w:tr>
      <w:tr w:rsidR="00CE6323" w14:paraId="362F0ABA"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CA9EF79" w14:textId="00F2B4C7" w:rsidR="00CE6323" w:rsidRDefault="00CE6323">
            <w:pPr>
              <w:pStyle w:val="TableText"/>
              <w:rPr>
                <w:rFonts w:eastAsia="Times New Roman" w:cs="Times New Roman"/>
                <w:szCs w:val="20"/>
              </w:rPr>
            </w:pPr>
            <w:r>
              <w:rPr>
                <w:szCs w:val="20"/>
              </w:rPr>
              <w:t>Social Emotional Learning</w:t>
            </w:r>
          </w:p>
          <w:p w14:paraId="1E54FB15" w14:textId="77777777" w:rsidR="00CE6323" w:rsidRDefault="00CE6323" w:rsidP="000A5757">
            <w:pPr>
              <w:pStyle w:val="TableBullet1"/>
              <w:numPr>
                <w:ilvl w:val="0"/>
                <w:numId w:val="13"/>
              </w:numPr>
              <w:rPr>
                <w:rStyle w:val="Hyperlink"/>
                <w:rFonts w:eastAsia="Franklin Gothic Book" w:cs="Tahoma"/>
                <w:shd w:val="clear" w:color="auto" w:fill="FFFFFF"/>
              </w:rPr>
            </w:pPr>
            <w:hyperlink r:id="rId93" w:history="1">
              <w:r>
                <w:rPr>
                  <w:rStyle w:val="Hyperlink"/>
                  <w:rFonts w:cs="Calibri"/>
                  <w:color w:val="4472C4"/>
                  <w:szCs w:val="20"/>
                </w:rPr>
                <w:t>SEL/APL Standards (Pk/K)</w:t>
              </w:r>
            </w:hyperlink>
            <w:r>
              <w:rPr>
                <w:rStyle w:val="Hyperlink"/>
                <w:rFonts w:cs="Calibri"/>
                <w:color w:val="4472C4"/>
                <w:szCs w:val="20"/>
              </w:rPr>
              <w:t xml:space="preserve"> </w:t>
            </w:r>
          </w:p>
          <w:p w14:paraId="3D310D80" w14:textId="77777777" w:rsidR="00CE6323" w:rsidRDefault="00CE6323" w:rsidP="000A5757">
            <w:pPr>
              <w:pStyle w:val="TableBullet1"/>
              <w:numPr>
                <w:ilvl w:val="0"/>
                <w:numId w:val="13"/>
              </w:numPr>
              <w:rPr>
                <w:rStyle w:val="Hyperlink"/>
                <w:rFonts w:eastAsia="Franklin Gothic Book" w:cs="Tahoma"/>
                <w:szCs w:val="20"/>
                <w:shd w:val="clear" w:color="auto" w:fill="FFFFFF"/>
              </w:rPr>
            </w:pPr>
            <w:hyperlink r:id="rId94" w:history="1">
              <w:r>
                <w:rPr>
                  <w:rStyle w:val="Hyperlink"/>
                  <w:rFonts w:cs="Calibri"/>
                  <w:szCs w:val="20"/>
                </w:rPr>
                <w:t>Playful Learning Institute, Preschool through 3rd Grade</w:t>
              </w:r>
            </w:hyperlink>
          </w:p>
          <w:p w14:paraId="1DDFBC2C" w14:textId="77777777" w:rsidR="00CE6323" w:rsidRDefault="00CE6323" w:rsidP="000A5757">
            <w:pPr>
              <w:pStyle w:val="TableBullet1"/>
              <w:numPr>
                <w:ilvl w:val="0"/>
                <w:numId w:val="13"/>
              </w:numPr>
            </w:pPr>
            <w:hyperlink r:id="rId95" w:history="1">
              <w:r>
                <w:rPr>
                  <w:rStyle w:val="Hyperlink"/>
                  <w:rFonts w:cs="Calibri"/>
                  <w:color w:val="4472C4"/>
                  <w:szCs w:val="20"/>
                </w:rPr>
                <w:t>Culturally Responsive Social-Emotional Competency Development</w:t>
              </w:r>
            </w:hyperlink>
          </w:p>
        </w:tc>
        <w:tc>
          <w:tcPr>
            <w:tcW w:w="5752" w:type="dxa"/>
            <w:tcBorders>
              <w:top w:val="single" w:sz="6" w:space="0" w:color="2F5496"/>
              <w:left w:val="single" w:sz="6" w:space="0" w:color="2F5496"/>
              <w:bottom w:val="single" w:sz="6" w:space="0" w:color="2F5496"/>
              <w:right w:val="single" w:sz="6" w:space="0" w:color="2F5496"/>
            </w:tcBorders>
            <w:hideMark/>
          </w:tcPr>
          <w:p w14:paraId="2B42A134" w14:textId="69352772" w:rsidR="00CE6323" w:rsidRDefault="00CE6323">
            <w:pPr>
              <w:pStyle w:val="TableText"/>
              <w:rPr>
                <w:rFonts w:eastAsia="Franklin Gothic Book" w:cs="Tahoma"/>
                <w:szCs w:val="20"/>
                <w:shd w:val="clear" w:color="auto" w:fill="FFFFFF"/>
              </w:rPr>
            </w:pPr>
            <w:r>
              <w:rPr>
                <w:szCs w:val="20"/>
              </w:rPr>
              <w:t xml:space="preserve">These resources provide evidence-based and developmentally appropriate guidance </w:t>
            </w:r>
            <w:r w:rsidR="00E52F0B">
              <w:rPr>
                <w:szCs w:val="20"/>
              </w:rPr>
              <w:t xml:space="preserve">about </w:t>
            </w:r>
            <w:r>
              <w:rPr>
                <w:szCs w:val="20"/>
              </w:rPr>
              <w:t>supporting social</w:t>
            </w:r>
            <w:r w:rsidR="00E52F0B">
              <w:rPr>
                <w:szCs w:val="20"/>
              </w:rPr>
              <w:t>-</w:t>
            </w:r>
            <w:r>
              <w:rPr>
                <w:szCs w:val="20"/>
              </w:rPr>
              <w:t>emotional learning in schools.</w:t>
            </w:r>
          </w:p>
        </w:tc>
      </w:tr>
    </w:tbl>
    <w:p w14:paraId="45BB5C4F" w14:textId="77777777" w:rsidR="00CE6323" w:rsidRDefault="00CE6323" w:rsidP="00CE6323">
      <w:pPr>
        <w:pStyle w:val="TableTitle0"/>
      </w:pPr>
      <w:r>
        <w:lastRenderedPageBreak/>
        <w:t>Table C6. Resources to Support Financial and Asset Management</w:t>
      </w:r>
    </w:p>
    <w:tbl>
      <w:tblPr>
        <w:tblStyle w:val="MSVTable1"/>
        <w:tblW w:w="5004" w:type="pct"/>
        <w:tblLook w:val="0620" w:firstRow="1" w:lastRow="0" w:firstColumn="0" w:lastColumn="0" w:noHBand="1" w:noVBand="1"/>
      </w:tblPr>
      <w:tblGrid>
        <w:gridCol w:w="3592"/>
        <w:gridCol w:w="5759"/>
      </w:tblGrid>
      <w:tr w:rsidR="00CE6323" w14:paraId="7D5ECF15" w14:textId="77777777">
        <w:trPr>
          <w:cnfStyle w:val="100000000000" w:firstRow="1" w:lastRow="0" w:firstColumn="0" w:lastColumn="0" w:oddVBand="0" w:evenVBand="0" w:oddHBand="0" w:evenHBand="0" w:firstRowFirstColumn="0" w:firstRowLastColumn="0" w:lastRowFirstColumn="0" w:lastRowLastColumn="0"/>
          <w:tblHeader/>
        </w:trPr>
        <w:tc>
          <w:tcPr>
            <w:tcW w:w="3592" w:type="dxa"/>
            <w:tcBorders>
              <w:top w:val="single" w:sz="6" w:space="0" w:color="2F5496"/>
              <w:left w:val="single" w:sz="6" w:space="0" w:color="2F5496"/>
              <w:bottom w:val="single" w:sz="6" w:space="0" w:color="2F5496"/>
            </w:tcBorders>
            <w:hideMark/>
          </w:tcPr>
          <w:p w14:paraId="3FD11B44" w14:textId="77777777" w:rsidR="00CE6323" w:rsidRDefault="00CE6323">
            <w:pPr>
              <w:pStyle w:val="TableColHeadingLeft"/>
              <w:rPr>
                <w:szCs w:val="20"/>
              </w:rPr>
            </w:pPr>
            <w:r>
              <w:rPr>
                <w:szCs w:val="20"/>
              </w:rPr>
              <w:t xml:space="preserve">Resource </w:t>
            </w:r>
          </w:p>
        </w:tc>
        <w:tc>
          <w:tcPr>
            <w:tcW w:w="5759" w:type="dxa"/>
            <w:tcBorders>
              <w:top w:val="single" w:sz="6" w:space="0" w:color="2F5496"/>
              <w:bottom w:val="single" w:sz="6" w:space="0" w:color="2F5496"/>
              <w:right w:val="single" w:sz="6" w:space="0" w:color="2F5496"/>
            </w:tcBorders>
            <w:hideMark/>
          </w:tcPr>
          <w:p w14:paraId="540FCE01" w14:textId="77777777" w:rsidR="00CE6323" w:rsidRDefault="00CE6323">
            <w:pPr>
              <w:pStyle w:val="TableColHeadingLeft"/>
              <w:rPr>
                <w:szCs w:val="20"/>
              </w:rPr>
            </w:pPr>
            <w:r>
              <w:rPr>
                <w:szCs w:val="20"/>
              </w:rPr>
              <w:t>Description</w:t>
            </w:r>
          </w:p>
        </w:tc>
      </w:tr>
      <w:tr w:rsidR="00CE6323" w14:paraId="23ED273A" w14:textId="77777777">
        <w:tc>
          <w:tcPr>
            <w:tcW w:w="3592" w:type="dxa"/>
            <w:tcBorders>
              <w:top w:val="single" w:sz="6" w:space="0" w:color="2F5496"/>
              <w:left w:val="single" w:sz="6" w:space="0" w:color="2F5496"/>
              <w:bottom w:val="single" w:sz="6" w:space="0" w:color="2F5496"/>
              <w:right w:val="single" w:sz="6" w:space="0" w:color="2F5496"/>
            </w:tcBorders>
            <w:hideMark/>
          </w:tcPr>
          <w:p w14:paraId="393B46D9" w14:textId="77777777" w:rsidR="00CE6323" w:rsidRDefault="00CE6323">
            <w:pPr>
              <w:pStyle w:val="TableText"/>
              <w:rPr>
                <w:rFonts w:eastAsia="HGGothicE" w:cs="Franklin Gothic Book"/>
                <w:bCs/>
                <w:szCs w:val="20"/>
              </w:rPr>
            </w:pPr>
            <w:hyperlink r:id="rId96" w:history="1">
              <w:r>
                <w:rPr>
                  <w:rStyle w:val="Hyperlink"/>
                  <w:rFonts w:eastAsiaTheme="majorEastAsia" w:cs="Calibri"/>
                  <w:szCs w:val="20"/>
                </w:rPr>
                <w:t>DESE Spending Comparisons Website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219D42A" w14:textId="77777777" w:rsidR="00CE6323" w:rsidRDefault="00CE6323">
            <w:pPr>
              <w:pStyle w:val="TableText"/>
              <w:rPr>
                <w:rFonts w:eastAsia="HGGothicE" w:cs="Franklin Gothic Book"/>
                <w:bCs/>
                <w:szCs w:val="20"/>
              </w:rPr>
            </w:pPr>
            <w:r>
              <w:rPr>
                <w:rFonts w:cs="Calibri"/>
                <w:color w:val="000000"/>
                <w:szCs w:val="20"/>
              </w:rPr>
              <w:t>A clearinghouse of school finance data reports and other resources available to district users and the public.</w:t>
            </w:r>
          </w:p>
        </w:tc>
      </w:tr>
      <w:tr w:rsidR="00CE6323" w14:paraId="0B11BC06" w14:textId="77777777">
        <w:tc>
          <w:tcPr>
            <w:tcW w:w="3592" w:type="dxa"/>
            <w:tcBorders>
              <w:top w:val="single" w:sz="6" w:space="0" w:color="2F5496"/>
              <w:left w:val="single" w:sz="6" w:space="0" w:color="2F5496"/>
              <w:bottom w:val="single" w:sz="6" w:space="0" w:color="2F5496"/>
              <w:right w:val="single" w:sz="6" w:space="0" w:color="2F5496"/>
            </w:tcBorders>
            <w:hideMark/>
          </w:tcPr>
          <w:p w14:paraId="5C0698FC" w14:textId="77777777" w:rsidR="00CE6323" w:rsidRDefault="00CE6323">
            <w:pPr>
              <w:pStyle w:val="TableText"/>
              <w:rPr>
                <w:rFonts w:eastAsia="Times New Roman" w:cs="Times New Roman"/>
                <w:szCs w:val="20"/>
              </w:rPr>
            </w:pPr>
            <w:hyperlink r:id="rId97" w:history="1">
              <w:r>
                <w:rPr>
                  <w:rStyle w:val="Hyperlink"/>
                  <w:rFonts w:eastAsiaTheme="majorEastAsia" w:cs="Calibri"/>
                  <w:szCs w:val="20"/>
                </w:rPr>
                <w:t>General Resources for Federal Grant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427EF3D" w14:textId="77777777" w:rsidR="00CE6323" w:rsidRDefault="00CE6323">
            <w:pPr>
              <w:pStyle w:val="TableText"/>
              <w:rPr>
                <w:rFonts w:cs="Calibri"/>
                <w:color w:val="000000"/>
                <w:szCs w:val="20"/>
              </w:rPr>
            </w:pPr>
            <w:r>
              <w:rPr>
                <w:rFonts w:cs="Calibri"/>
                <w:color w:val="000000" w:themeColor="text1"/>
                <w:szCs w:val="20"/>
              </w:rPr>
              <w:t xml:space="preserve">General federal grants resources. </w:t>
            </w:r>
          </w:p>
        </w:tc>
      </w:tr>
      <w:tr w:rsidR="00CE6323" w14:paraId="205697D4" w14:textId="77777777">
        <w:tc>
          <w:tcPr>
            <w:tcW w:w="3592" w:type="dxa"/>
            <w:tcBorders>
              <w:top w:val="single" w:sz="6" w:space="0" w:color="2F5496"/>
              <w:left w:val="single" w:sz="6" w:space="0" w:color="2F5496"/>
              <w:bottom w:val="single" w:sz="6" w:space="0" w:color="2F5496"/>
              <w:right w:val="single" w:sz="6" w:space="0" w:color="2F5496"/>
            </w:tcBorders>
            <w:hideMark/>
          </w:tcPr>
          <w:p w14:paraId="4266E2E2" w14:textId="77777777" w:rsidR="00CE6323" w:rsidRDefault="00CE6323">
            <w:pPr>
              <w:pStyle w:val="TableText"/>
              <w:rPr>
                <w:rFonts w:cs="Times New Roman"/>
                <w:szCs w:val="20"/>
              </w:rPr>
            </w:pPr>
            <w:hyperlink r:id="rId98" w:history="1">
              <w:r>
                <w:rPr>
                  <w:rStyle w:val="Hyperlink"/>
                  <w:rFonts w:eastAsia="Franklin Gothic Book" w:cs="Franklin Gothic Book"/>
                  <w:szCs w:val="20"/>
                </w:rPr>
                <w:t>Office for Food and Nutrition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01AD47E" w14:textId="0226884A" w:rsidR="00CE6323" w:rsidRDefault="00CE6323">
            <w:pPr>
              <w:pStyle w:val="TableText"/>
              <w:rPr>
                <w:rFonts w:cs="Calibri"/>
                <w:color w:val="000000"/>
                <w:szCs w:val="20"/>
              </w:rPr>
            </w:pPr>
            <w:r>
              <w:rPr>
                <w:rFonts w:eastAsia="Franklin Gothic Book" w:cs="Franklin Gothic Book"/>
                <w:color w:val="000000" w:themeColor="text1"/>
                <w:szCs w:val="20"/>
              </w:rPr>
              <w:t xml:space="preserve">Resources for districts, childcare centers, family day care homes, adult day health programs, Summer Eats community organizations, USDA </w:t>
            </w:r>
            <w:r w:rsidR="00E52F0B">
              <w:rPr>
                <w:rFonts w:eastAsia="Franklin Gothic Book" w:cs="Franklin Gothic Book"/>
                <w:color w:val="000000" w:themeColor="text1"/>
                <w:szCs w:val="20"/>
              </w:rPr>
              <w:t>f</w:t>
            </w:r>
            <w:r>
              <w:rPr>
                <w:rFonts w:eastAsia="Franklin Gothic Book" w:cs="Franklin Gothic Book"/>
                <w:color w:val="000000" w:themeColor="text1"/>
                <w:szCs w:val="20"/>
              </w:rPr>
              <w:t>oods storage and distribution vendors, food banks, and antihunger organizations across the Commonwealth.</w:t>
            </w:r>
          </w:p>
        </w:tc>
      </w:tr>
      <w:tr w:rsidR="00CE6323" w14:paraId="32D62D2B" w14:textId="77777777">
        <w:tc>
          <w:tcPr>
            <w:tcW w:w="3592" w:type="dxa"/>
            <w:tcBorders>
              <w:top w:val="single" w:sz="6" w:space="0" w:color="2F5496"/>
              <w:left w:val="single" w:sz="6" w:space="0" w:color="2F5496"/>
              <w:bottom w:val="single" w:sz="6" w:space="0" w:color="2F5496"/>
              <w:right w:val="single" w:sz="6" w:space="0" w:color="2F5496"/>
            </w:tcBorders>
            <w:hideMark/>
          </w:tcPr>
          <w:p w14:paraId="350B6062" w14:textId="43280857" w:rsidR="00CE6323" w:rsidRDefault="00CE6323">
            <w:pPr>
              <w:pStyle w:val="TableText"/>
              <w:rPr>
                <w:rFonts w:cs="Times New Roman"/>
                <w:szCs w:val="20"/>
              </w:rPr>
            </w:pPr>
            <w:hyperlink r:id="rId99" w:history="1">
              <w:r>
                <w:rPr>
                  <w:rStyle w:val="Hyperlink"/>
                  <w:rFonts w:eastAsiaTheme="majorEastAsia" w:cs="Calibri"/>
                  <w:szCs w:val="20"/>
                </w:rPr>
                <w:t>Planning for Success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07D5297" w14:textId="77777777" w:rsidR="00CE6323" w:rsidRDefault="00CE6323">
            <w:pPr>
              <w:pStyle w:val="TableText"/>
              <w:rPr>
                <w:rFonts w:eastAsia="Franklin Gothic Book" w:cs="Franklin Gothic Book"/>
                <w:color w:val="000000" w:themeColor="text1"/>
                <w:szCs w:val="20"/>
              </w:rPr>
            </w:pPr>
            <w:r>
              <w:rPr>
                <w:rFonts w:cs="Calibri"/>
                <w:color w:val="000000"/>
                <w:szCs w:val="20"/>
              </w:rPr>
              <w:t>An inclusive, hands-on planning process designed to build district and school capacity and coherence while also building community understanding and support.</w:t>
            </w:r>
          </w:p>
        </w:tc>
      </w:tr>
      <w:tr w:rsidR="00CE6323" w14:paraId="25234369" w14:textId="77777777">
        <w:tc>
          <w:tcPr>
            <w:tcW w:w="3592" w:type="dxa"/>
            <w:tcBorders>
              <w:top w:val="single" w:sz="6" w:space="0" w:color="2F5496"/>
              <w:left w:val="single" w:sz="6" w:space="0" w:color="2F5496"/>
              <w:bottom w:val="single" w:sz="6" w:space="0" w:color="2F5496"/>
              <w:right w:val="single" w:sz="6" w:space="0" w:color="2F5496"/>
            </w:tcBorders>
            <w:hideMark/>
          </w:tcPr>
          <w:p w14:paraId="5D8F9AF1" w14:textId="77777777" w:rsidR="00CE6323" w:rsidRDefault="00CE6323">
            <w:pPr>
              <w:pStyle w:val="TableText"/>
              <w:rPr>
                <w:rFonts w:eastAsia="Times New Roman" w:cs="Times New Roman"/>
                <w:szCs w:val="20"/>
              </w:rPr>
            </w:pPr>
            <w:hyperlink r:id="rId100" w:history="1">
              <w:r>
                <w:rPr>
                  <w:rStyle w:val="Hyperlink"/>
                  <w:rFonts w:eastAsiaTheme="majorEastAsia" w:cs="Calibri"/>
                  <w:szCs w:val="20"/>
                </w:rPr>
                <w:t>Resource Allocation and District Action Reports (RADAR)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93804F6" w14:textId="77777777" w:rsidR="00CE6323" w:rsidRDefault="00CE6323">
            <w:pPr>
              <w:pStyle w:val="TableText"/>
              <w:rPr>
                <w:rFonts w:cs="Calibri"/>
                <w:color w:val="000000"/>
                <w:szCs w:val="20"/>
              </w:rPr>
            </w:pPr>
            <w:r>
              <w:rPr>
                <w:rFonts w:cs="Calibri"/>
                <w:color w:val="000000"/>
                <w:szCs w:val="20"/>
              </w:rPr>
              <w:t>RADAR is a suite of innovative data reports, case studies, and other resources that provide a new approach to resource decisions.</w:t>
            </w:r>
          </w:p>
        </w:tc>
      </w:tr>
      <w:tr w:rsidR="00CE6323" w14:paraId="4B96AD21" w14:textId="77777777">
        <w:tc>
          <w:tcPr>
            <w:tcW w:w="3592" w:type="dxa"/>
            <w:tcBorders>
              <w:top w:val="single" w:sz="6" w:space="0" w:color="2F5496"/>
              <w:left w:val="single" w:sz="6" w:space="0" w:color="2F5496"/>
              <w:bottom w:val="single" w:sz="6" w:space="0" w:color="2F5496"/>
              <w:right w:val="single" w:sz="6" w:space="0" w:color="2F5496"/>
            </w:tcBorders>
            <w:hideMark/>
          </w:tcPr>
          <w:p w14:paraId="54DDD827" w14:textId="77777777" w:rsidR="00CE6323" w:rsidRDefault="00CE6323">
            <w:pPr>
              <w:pStyle w:val="TableText"/>
              <w:rPr>
                <w:rFonts w:cs="Calibri"/>
                <w:color w:val="0563C1"/>
                <w:szCs w:val="20"/>
                <w:u w:val="single"/>
              </w:rPr>
            </w:pPr>
            <w:hyperlink r:id="rId101" w:history="1">
              <w:r>
                <w:rPr>
                  <w:rStyle w:val="Hyperlink"/>
                  <w:rFonts w:eastAsiaTheme="majorEastAsia" w:cs="Calibri"/>
                  <w:szCs w:val="20"/>
                </w:rPr>
                <w:t>School Breakfast: Breakfast After the Bell Resources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DBA352B" w14:textId="77777777" w:rsidR="00CE6323" w:rsidRDefault="00CE6323">
            <w:pPr>
              <w:pStyle w:val="TableText"/>
              <w:rPr>
                <w:rFonts w:cs="Calibri"/>
                <w:color w:val="000000"/>
                <w:szCs w:val="20"/>
              </w:rPr>
            </w:pPr>
            <w:r>
              <w:rPr>
                <w:rFonts w:cs="Calibri"/>
                <w:color w:val="000000"/>
                <w:szCs w:val="20"/>
              </w:rPr>
              <w:t xml:space="preserve">The Breakfast After the Bell Toolkit Series is designed to help with the launch and implementation of alternative breakfast models. </w:t>
            </w:r>
          </w:p>
        </w:tc>
      </w:tr>
      <w:tr w:rsidR="00CE6323" w14:paraId="5914C262" w14:textId="77777777">
        <w:tc>
          <w:tcPr>
            <w:tcW w:w="3592" w:type="dxa"/>
            <w:tcBorders>
              <w:top w:val="single" w:sz="6" w:space="0" w:color="2F5496"/>
              <w:left w:val="single" w:sz="6" w:space="0" w:color="2F5496"/>
              <w:bottom w:val="single" w:sz="6" w:space="0" w:color="2F5496"/>
              <w:right w:val="single" w:sz="6" w:space="0" w:color="2F5496"/>
            </w:tcBorders>
            <w:hideMark/>
          </w:tcPr>
          <w:p w14:paraId="6E7CA427" w14:textId="77777777" w:rsidR="00CE6323" w:rsidRDefault="00CE6323">
            <w:pPr>
              <w:pStyle w:val="TableText"/>
              <w:rPr>
                <w:rFonts w:cs="Calibri"/>
                <w:color w:val="0563C1"/>
                <w:szCs w:val="20"/>
                <w:u w:val="single"/>
              </w:rPr>
            </w:pPr>
            <w:hyperlink r:id="rId102" w:history="1">
              <w:r>
                <w:rPr>
                  <w:rStyle w:val="Hyperlink"/>
                  <w:rFonts w:eastAsiaTheme="majorEastAsia" w:cs="Calibri"/>
                  <w:szCs w:val="20"/>
                </w:rPr>
                <w:t>School Meals Newsletter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EB24BDA" w14:textId="30BEFAF5" w:rsidR="00CE6323" w:rsidRDefault="00CE6323">
            <w:pPr>
              <w:pStyle w:val="TableText"/>
              <w:rPr>
                <w:rFonts w:cs="Calibri"/>
                <w:color w:val="000000"/>
                <w:szCs w:val="20"/>
              </w:rPr>
            </w:pPr>
            <w:r>
              <w:rPr>
                <w:rFonts w:cs="Calibri"/>
                <w:color w:val="000000"/>
                <w:szCs w:val="20"/>
              </w:rPr>
              <w:t>Short articles summarizing current events</w:t>
            </w:r>
            <w:r w:rsidR="00E52F0B">
              <w:rPr>
                <w:rFonts w:cs="Calibri"/>
                <w:color w:val="000000"/>
                <w:szCs w:val="20"/>
              </w:rPr>
              <w:t>,</w:t>
            </w:r>
            <w:r>
              <w:rPr>
                <w:rFonts w:cs="Calibri"/>
                <w:color w:val="000000"/>
                <w:szCs w:val="20"/>
              </w:rPr>
              <w:t xml:space="preserve"> including changes in federal/ state requirements</w:t>
            </w:r>
            <w:r w:rsidR="00E52F0B">
              <w:rPr>
                <w:rFonts w:cs="Calibri"/>
                <w:color w:val="000000"/>
                <w:szCs w:val="20"/>
              </w:rPr>
              <w:t>,</w:t>
            </w:r>
            <w:r>
              <w:rPr>
                <w:rFonts w:cs="Calibri"/>
                <w:color w:val="000000"/>
                <w:szCs w:val="20"/>
              </w:rPr>
              <w:t xml:space="preserve"> current grant opportunities</w:t>
            </w:r>
            <w:r w:rsidR="00E52F0B">
              <w:rPr>
                <w:rFonts w:cs="Calibri"/>
                <w:color w:val="000000"/>
                <w:szCs w:val="20"/>
              </w:rPr>
              <w:t>,</w:t>
            </w:r>
            <w:r>
              <w:rPr>
                <w:rFonts w:cs="Calibri"/>
                <w:color w:val="000000"/>
                <w:szCs w:val="20"/>
              </w:rPr>
              <w:t xml:space="preserve"> and notable dates.</w:t>
            </w:r>
          </w:p>
        </w:tc>
      </w:tr>
      <w:tr w:rsidR="00CE6323" w14:paraId="03983352" w14:textId="77777777">
        <w:tc>
          <w:tcPr>
            <w:tcW w:w="3592" w:type="dxa"/>
            <w:tcBorders>
              <w:top w:val="single" w:sz="6" w:space="0" w:color="2F5496"/>
              <w:left w:val="single" w:sz="6" w:space="0" w:color="2F5496"/>
              <w:bottom w:val="single" w:sz="6" w:space="0" w:color="2F5496"/>
              <w:right w:val="single" w:sz="6" w:space="0" w:color="2F5496"/>
            </w:tcBorders>
            <w:hideMark/>
          </w:tcPr>
          <w:p w14:paraId="0C7221CA" w14:textId="77777777" w:rsidR="00CE6323" w:rsidRDefault="00CE6323">
            <w:pPr>
              <w:pStyle w:val="TableText"/>
              <w:rPr>
                <w:rStyle w:val="Hyperlink"/>
                <w:rFonts w:eastAsiaTheme="majorEastAsia" w:cs="Times New Roman"/>
              </w:rPr>
            </w:pPr>
            <w:hyperlink r:id="rId103" w:history="1">
              <w:r>
                <w:rPr>
                  <w:rStyle w:val="Hyperlink"/>
                  <w:rFonts w:eastAsiaTheme="majorEastAsia" w:cs="Calibri"/>
                  <w:szCs w:val="20"/>
                </w:rPr>
                <w:t>Summer Eats | Free Meals for Kids and Teens in MA</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1870359" w14:textId="273E0D74" w:rsidR="00CE6323" w:rsidRDefault="00CE6323">
            <w:pPr>
              <w:pStyle w:val="TableText"/>
              <w:rPr>
                <w:rFonts w:eastAsia="Times New Roman"/>
                <w:color w:val="000000"/>
              </w:rPr>
            </w:pPr>
            <w:r w:rsidDel="00E52F0B">
              <w:rPr>
                <w:rFonts w:eastAsia="Franklin Gothic Book" w:cs="Franklin Gothic Book"/>
                <w:color w:val="000000" w:themeColor="text1"/>
                <w:szCs w:val="20"/>
              </w:rPr>
              <w:t>Summer Eats is a</w:t>
            </w:r>
            <w:r>
              <w:rPr>
                <w:rFonts w:eastAsia="Franklin Gothic Book" w:cs="Franklin Gothic Book"/>
                <w:color w:val="000000" w:themeColor="text1"/>
                <w:szCs w:val="20"/>
              </w:rPr>
              <w:t xml:space="preserve"> free-of-charge program that provides free meals to all kids and teens, ages 18 and under, at locations all across Massachusetts during the summer months.</w:t>
            </w:r>
          </w:p>
        </w:tc>
      </w:tr>
    </w:tbl>
    <w:p w14:paraId="74EAB7C2" w14:textId="77777777" w:rsidR="00486B55" w:rsidRPr="00CB0607"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CB0607" w:rsidRDefault="00486B55" w:rsidP="00486B55">
      <w:pPr>
        <w:spacing w:line="240" w:lineRule="auto"/>
        <w:sectPr w:rsidR="00486B55" w:rsidRPr="00CB0607" w:rsidSect="00D67AD2">
          <w:footerReference w:type="default" r:id="rId104"/>
          <w:footerReference w:type="first" r:id="rId105"/>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CB0607" w:rsidRDefault="002F1EBE" w:rsidP="009E578A">
      <w:pPr>
        <w:pStyle w:val="Heading2"/>
      </w:pPr>
      <w:bookmarkStart w:id="205" w:name="_Toc196141866"/>
      <w:r w:rsidRPr="00CB0607">
        <w:lastRenderedPageBreak/>
        <w:t xml:space="preserve">Appendix </w:t>
      </w:r>
      <w:r w:rsidR="00486B55">
        <w:t>D</w:t>
      </w:r>
      <w:r w:rsidR="006A3A0E" w:rsidRPr="00CB0607">
        <w:t>.</w:t>
      </w:r>
      <w:r w:rsidRPr="00CB0607">
        <w:t xml:space="preserve"> Enrollment, </w:t>
      </w:r>
      <w:r w:rsidR="00FE2534" w:rsidRPr="00CB0607">
        <w:t>Attendance</w:t>
      </w:r>
      <w:r w:rsidRPr="00CB0607">
        <w:t>, Expenditures</w:t>
      </w:r>
      <w:bookmarkStart w:id="206" w:name="_Toc337817151"/>
      <w:bookmarkEnd w:id="86"/>
      <w:bookmarkEnd w:id="205"/>
    </w:p>
    <w:p w14:paraId="6C40CC29" w14:textId="77777777" w:rsidR="000566E6" w:rsidRPr="00CB0607" w:rsidRDefault="000566E6" w:rsidP="000566E6">
      <w:pPr>
        <w:pStyle w:val="TableTitle0"/>
      </w:pPr>
      <w:r w:rsidRPr="00CB0607">
        <w:t xml:space="preserve">Table </w:t>
      </w:r>
      <w:r>
        <w:t>D</w:t>
      </w:r>
      <w:r w:rsidRPr="00CB0607">
        <w:t>1</w:t>
      </w:r>
      <w:r>
        <w:t>.</w:t>
      </w:r>
      <w:r w:rsidRPr="00CB0607">
        <w:t xml:space="preserve"> Student </w:t>
      </w:r>
      <w:r w:rsidRPr="000566E6">
        <w:t>Enrollment</w:t>
      </w:r>
      <w:r w:rsidRPr="00CB0607">
        <w:t xml:space="preserve"> by Race/Ethnicity, 202</w:t>
      </w:r>
      <w:r>
        <w:t>4-</w:t>
      </w:r>
      <w:r w:rsidRPr="00CB0607">
        <w:t>202</w:t>
      </w:r>
      <w:r>
        <w:t>5</w:t>
      </w:r>
    </w:p>
    <w:tbl>
      <w:tblPr>
        <w:tblStyle w:val="MSVTable1"/>
        <w:tblW w:w="5000" w:type="pct"/>
        <w:tblLook w:val="06A0" w:firstRow="1" w:lastRow="0" w:firstColumn="1" w:lastColumn="0" w:noHBand="1" w:noVBand="1"/>
      </w:tblPr>
      <w:tblGrid>
        <w:gridCol w:w="3052"/>
        <w:gridCol w:w="1573"/>
        <w:gridCol w:w="1573"/>
        <w:gridCol w:w="1573"/>
        <w:gridCol w:w="1573"/>
      </w:tblGrid>
      <w:tr w:rsidR="000566E6" w:rsidRPr="00CB0607" w14:paraId="5359E439"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3052" w:type="dxa"/>
            <w:vAlign w:val="center"/>
          </w:tcPr>
          <w:p w14:paraId="0CE53137" w14:textId="77777777" w:rsidR="000566E6" w:rsidRPr="00CB0607" w:rsidRDefault="000566E6" w:rsidP="00FC6D2C">
            <w:pPr>
              <w:pStyle w:val="TableColHeadingLeft"/>
              <w:spacing w:before="0" w:after="60" w:line="240" w:lineRule="auto"/>
              <w:rPr>
                <w:rFonts w:eastAsia="Calibri" w:cs="Calibri"/>
              </w:rPr>
            </w:pPr>
            <w:r w:rsidRPr="00CB0607">
              <w:t>Group</w:t>
            </w:r>
          </w:p>
        </w:tc>
        <w:tc>
          <w:tcPr>
            <w:tcW w:w="1573" w:type="dxa"/>
            <w:vAlign w:val="center"/>
          </w:tcPr>
          <w:p w14:paraId="4F9DC93F" w14:textId="77777777" w:rsidR="000566E6" w:rsidRPr="00CB0607" w:rsidRDefault="000566E6" w:rsidP="00FC6D2C">
            <w:pPr>
              <w:pStyle w:val="TableColHeadingCenter"/>
              <w:spacing w:before="0" w:after="60" w:line="240" w:lineRule="auto"/>
            </w:pPr>
            <w:r w:rsidRPr="00CB0607">
              <w:t>District</w:t>
            </w:r>
          </w:p>
        </w:tc>
        <w:tc>
          <w:tcPr>
            <w:tcW w:w="1573" w:type="dxa"/>
            <w:vAlign w:val="center"/>
          </w:tcPr>
          <w:p w14:paraId="733E4D8D" w14:textId="25D4AFEE" w:rsidR="000566E6" w:rsidRPr="00CB0607" w:rsidRDefault="000566E6" w:rsidP="00FC6D2C">
            <w:pPr>
              <w:pStyle w:val="TableColHeadingCenter"/>
              <w:spacing w:before="0" w:after="60" w:line="240" w:lineRule="auto"/>
            </w:pPr>
            <w:r w:rsidRPr="00CB0607">
              <w:t xml:space="preserve">Percentage of </w:t>
            </w:r>
            <w:r w:rsidR="009061A9">
              <w:t>D</w:t>
            </w:r>
            <w:r>
              <w:t>istrict</w:t>
            </w:r>
          </w:p>
        </w:tc>
        <w:tc>
          <w:tcPr>
            <w:tcW w:w="1573" w:type="dxa"/>
            <w:vAlign w:val="center"/>
          </w:tcPr>
          <w:p w14:paraId="383207FE" w14:textId="77777777" w:rsidR="000566E6" w:rsidRPr="00CB0607" w:rsidRDefault="000566E6" w:rsidP="00FC6D2C">
            <w:pPr>
              <w:pStyle w:val="TableColHeadingCenter"/>
              <w:spacing w:before="0" w:after="60" w:line="240" w:lineRule="auto"/>
            </w:pPr>
            <w:r w:rsidRPr="00CB0607">
              <w:t>State</w:t>
            </w:r>
          </w:p>
        </w:tc>
        <w:tc>
          <w:tcPr>
            <w:tcW w:w="1573" w:type="dxa"/>
            <w:vAlign w:val="center"/>
          </w:tcPr>
          <w:p w14:paraId="72697928" w14:textId="01C7D0DC" w:rsidR="000566E6" w:rsidRPr="00CB0607" w:rsidRDefault="000566E6" w:rsidP="00FC6D2C">
            <w:pPr>
              <w:pStyle w:val="TableColHeadingCenter"/>
              <w:spacing w:before="0" w:after="60" w:line="240" w:lineRule="auto"/>
            </w:pPr>
            <w:r w:rsidRPr="00CB0607">
              <w:t xml:space="preserve">Percentage of </w:t>
            </w:r>
            <w:r w:rsidR="009061A9">
              <w:t>S</w:t>
            </w:r>
            <w:r>
              <w:t>tate</w:t>
            </w:r>
          </w:p>
        </w:tc>
      </w:tr>
      <w:tr w:rsidR="000566E6" w:rsidRPr="00CB0607" w14:paraId="508935B5" w14:textId="77777777">
        <w:tc>
          <w:tcPr>
            <w:tcW w:w="3052" w:type="dxa"/>
          </w:tcPr>
          <w:p w14:paraId="3A953FBD" w14:textId="45286559" w:rsidR="000566E6" w:rsidRPr="00CB0607" w:rsidRDefault="000566E6">
            <w:pPr>
              <w:pStyle w:val="TableText"/>
            </w:pPr>
            <w:r w:rsidRPr="00CB0607">
              <w:t>All</w:t>
            </w:r>
            <w:r>
              <w:t xml:space="preserve"> </w:t>
            </w:r>
            <w:r w:rsidR="00E52F0B">
              <w:t>s</w:t>
            </w:r>
            <w:r>
              <w:t>tudents</w:t>
            </w:r>
          </w:p>
        </w:tc>
        <w:tc>
          <w:tcPr>
            <w:tcW w:w="1573" w:type="dxa"/>
            <w:vAlign w:val="center"/>
          </w:tcPr>
          <w:p w14:paraId="0ABB181F" w14:textId="77777777" w:rsidR="000566E6" w:rsidRPr="00CB0607" w:rsidRDefault="000566E6">
            <w:pPr>
              <w:pStyle w:val="TableTextCentered"/>
            </w:pPr>
            <w:r>
              <w:rPr>
                <w:rFonts w:ascii="Franklin Gothic Book" w:hAnsi="Franklin Gothic Book" w:cs="Calibri"/>
                <w:color w:val="000000"/>
                <w:szCs w:val="20"/>
              </w:rPr>
              <w:t>4,520</w:t>
            </w:r>
          </w:p>
        </w:tc>
        <w:tc>
          <w:tcPr>
            <w:tcW w:w="1573" w:type="dxa"/>
            <w:shd w:val="clear" w:color="auto" w:fill="D9E2F3" w:themeFill="accent5" w:themeFillTint="33"/>
            <w:vAlign w:val="center"/>
          </w:tcPr>
          <w:p w14:paraId="4699044D" w14:textId="77777777" w:rsidR="000566E6" w:rsidRPr="00CB0607" w:rsidRDefault="000566E6">
            <w:pPr>
              <w:pStyle w:val="TableText"/>
              <w:tabs>
                <w:tab w:val="decimal" w:pos="0"/>
              </w:tabs>
              <w:jc w:val="center"/>
            </w:pPr>
            <w:r>
              <w:rPr>
                <w:rFonts w:ascii="Franklin Gothic Book" w:hAnsi="Franklin Gothic Book" w:cs="Calibri"/>
                <w:color w:val="000000"/>
                <w:szCs w:val="20"/>
              </w:rPr>
              <w:t>100.0%</w:t>
            </w:r>
          </w:p>
        </w:tc>
        <w:tc>
          <w:tcPr>
            <w:tcW w:w="1573" w:type="dxa"/>
            <w:vAlign w:val="center"/>
          </w:tcPr>
          <w:p w14:paraId="7746C9CC" w14:textId="77777777" w:rsidR="000566E6" w:rsidRPr="00CB0607" w:rsidRDefault="000566E6">
            <w:pPr>
              <w:pStyle w:val="TableTextCentered"/>
            </w:pPr>
            <w:r>
              <w:rPr>
                <w:rFonts w:ascii="Franklin Gothic Book" w:hAnsi="Franklin Gothic Book" w:cs="Calibri"/>
                <w:color w:val="000000"/>
                <w:szCs w:val="20"/>
              </w:rPr>
              <w:t>915,932</w:t>
            </w:r>
          </w:p>
        </w:tc>
        <w:tc>
          <w:tcPr>
            <w:tcW w:w="1573" w:type="dxa"/>
            <w:shd w:val="clear" w:color="auto" w:fill="D9E2F3" w:themeFill="accent5" w:themeFillTint="33"/>
            <w:vAlign w:val="center"/>
          </w:tcPr>
          <w:p w14:paraId="71B8906A" w14:textId="77777777" w:rsidR="000566E6" w:rsidRPr="00CB0607" w:rsidRDefault="000566E6">
            <w:pPr>
              <w:pStyle w:val="TableText"/>
              <w:jc w:val="center"/>
            </w:pPr>
            <w:r>
              <w:rPr>
                <w:rFonts w:ascii="Franklin Gothic Book" w:hAnsi="Franklin Gothic Book" w:cs="Calibri"/>
                <w:color w:val="000000"/>
                <w:szCs w:val="20"/>
              </w:rPr>
              <w:t>100.0%</w:t>
            </w:r>
          </w:p>
        </w:tc>
      </w:tr>
      <w:tr w:rsidR="000566E6" w:rsidRPr="00CB0607" w14:paraId="54E58EFE" w14:textId="77777777">
        <w:tc>
          <w:tcPr>
            <w:tcW w:w="3052" w:type="dxa"/>
          </w:tcPr>
          <w:p w14:paraId="3ADE3CB1" w14:textId="77777777" w:rsidR="000566E6" w:rsidRDefault="000566E6">
            <w:pPr>
              <w:pStyle w:val="TableText"/>
            </w:pPr>
            <w:r>
              <w:t>American Indian or Alaska Native</w:t>
            </w:r>
          </w:p>
        </w:tc>
        <w:tc>
          <w:tcPr>
            <w:tcW w:w="1573" w:type="dxa"/>
            <w:vAlign w:val="center"/>
          </w:tcPr>
          <w:p w14:paraId="7ACB2744" w14:textId="77777777" w:rsidR="000566E6" w:rsidRPr="00CB0607" w:rsidRDefault="000566E6">
            <w:pPr>
              <w:pStyle w:val="TableTextCentered"/>
            </w:pPr>
            <w:r>
              <w:rPr>
                <w:rFonts w:ascii="Franklin Gothic Book" w:hAnsi="Franklin Gothic Book" w:cs="Calibri"/>
                <w:color w:val="000000"/>
                <w:szCs w:val="20"/>
              </w:rPr>
              <w:t>63</w:t>
            </w:r>
          </w:p>
        </w:tc>
        <w:tc>
          <w:tcPr>
            <w:tcW w:w="1573" w:type="dxa"/>
            <w:shd w:val="clear" w:color="auto" w:fill="D9E2F3" w:themeFill="accent5" w:themeFillTint="33"/>
            <w:vAlign w:val="center"/>
          </w:tcPr>
          <w:p w14:paraId="5EAE5B28" w14:textId="77777777" w:rsidR="000566E6" w:rsidRPr="00CB0607" w:rsidRDefault="000566E6">
            <w:pPr>
              <w:pStyle w:val="TableText"/>
              <w:tabs>
                <w:tab w:val="decimal" w:pos="0"/>
              </w:tabs>
              <w:jc w:val="center"/>
            </w:pPr>
            <w:r>
              <w:rPr>
                <w:rFonts w:ascii="Franklin Gothic Book" w:hAnsi="Franklin Gothic Book" w:cs="Calibri"/>
                <w:color w:val="000000"/>
                <w:szCs w:val="20"/>
              </w:rPr>
              <w:t>1.4%</w:t>
            </w:r>
          </w:p>
        </w:tc>
        <w:tc>
          <w:tcPr>
            <w:tcW w:w="1573" w:type="dxa"/>
            <w:vAlign w:val="center"/>
          </w:tcPr>
          <w:p w14:paraId="61EBE652" w14:textId="77777777" w:rsidR="000566E6" w:rsidRPr="00CB0607" w:rsidRDefault="000566E6">
            <w:pPr>
              <w:pStyle w:val="TableTextCentered"/>
            </w:pPr>
            <w:r>
              <w:rPr>
                <w:rFonts w:ascii="Franklin Gothic Book" w:hAnsi="Franklin Gothic Book" w:cs="Calibri"/>
                <w:color w:val="000000"/>
                <w:szCs w:val="20"/>
              </w:rPr>
              <w:t>2,272</w:t>
            </w:r>
          </w:p>
        </w:tc>
        <w:tc>
          <w:tcPr>
            <w:tcW w:w="1573" w:type="dxa"/>
            <w:shd w:val="clear" w:color="auto" w:fill="D9E2F3" w:themeFill="accent5" w:themeFillTint="33"/>
            <w:vAlign w:val="center"/>
          </w:tcPr>
          <w:p w14:paraId="31EFBAFF" w14:textId="77777777" w:rsidR="000566E6" w:rsidRPr="00CB0607" w:rsidRDefault="000566E6">
            <w:pPr>
              <w:pStyle w:val="TableText"/>
              <w:jc w:val="center"/>
            </w:pPr>
            <w:r>
              <w:rPr>
                <w:rFonts w:ascii="Franklin Gothic Book" w:hAnsi="Franklin Gothic Book" w:cs="Calibri"/>
                <w:color w:val="000000"/>
                <w:szCs w:val="20"/>
              </w:rPr>
              <w:t>0.2%</w:t>
            </w:r>
          </w:p>
        </w:tc>
      </w:tr>
      <w:tr w:rsidR="000566E6" w:rsidRPr="00CB0607" w14:paraId="2A91DE01" w14:textId="77777777">
        <w:tc>
          <w:tcPr>
            <w:tcW w:w="3052" w:type="dxa"/>
          </w:tcPr>
          <w:p w14:paraId="05AB959F" w14:textId="77777777" w:rsidR="000566E6" w:rsidRDefault="000566E6">
            <w:pPr>
              <w:pStyle w:val="TableText"/>
            </w:pPr>
            <w:r>
              <w:t>Asian</w:t>
            </w:r>
          </w:p>
        </w:tc>
        <w:tc>
          <w:tcPr>
            <w:tcW w:w="1573" w:type="dxa"/>
            <w:vAlign w:val="center"/>
          </w:tcPr>
          <w:p w14:paraId="2297A518" w14:textId="77777777" w:rsidR="000566E6" w:rsidRPr="00CB0607" w:rsidRDefault="000566E6">
            <w:pPr>
              <w:pStyle w:val="TableTextCentered"/>
            </w:pPr>
            <w:r>
              <w:rPr>
                <w:rFonts w:ascii="Franklin Gothic Book" w:hAnsi="Franklin Gothic Book" w:cs="Calibri"/>
                <w:color w:val="000000"/>
                <w:szCs w:val="20"/>
              </w:rPr>
              <w:t>293</w:t>
            </w:r>
          </w:p>
        </w:tc>
        <w:tc>
          <w:tcPr>
            <w:tcW w:w="1573" w:type="dxa"/>
            <w:shd w:val="clear" w:color="auto" w:fill="D9E2F3" w:themeFill="accent5" w:themeFillTint="33"/>
            <w:vAlign w:val="center"/>
          </w:tcPr>
          <w:p w14:paraId="2EA54344" w14:textId="77777777" w:rsidR="000566E6" w:rsidRPr="00CB0607" w:rsidRDefault="000566E6">
            <w:pPr>
              <w:pStyle w:val="TableText"/>
              <w:tabs>
                <w:tab w:val="decimal" w:pos="0"/>
              </w:tabs>
              <w:jc w:val="center"/>
            </w:pPr>
            <w:r>
              <w:rPr>
                <w:rFonts w:ascii="Franklin Gothic Book" w:hAnsi="Franklin Gothic Book" w:cs="Calibri"/>
                <w:color w:val="000000"/>
                <w:szCs w:val="20"/>
              </w:rPr>
              <w:t>6.5%</w:t>
            </w:r>
          </w:p>
        </w:tc>
        <w:tc>
          <w:tcPr>
            <w:tcW w:w="1573" w:type="dxa"/>
            <w:vAlign w:val="center"/>
          </w:tcPr>
          <w:p w14:paraId="15124E5D" w14:textId="77777777" w:rsidR="000566E6" w:rsidRPr="00CB0607" w:rsidRDefault="000566E6">
            <w:pPr>
              <w:pStyle w:val="TableTextCentered"/>
            </w:pPr>
            <w:r>
              <w:rPr>
                <w:rFonts w:ascii="Franklin Gothic Book" w:hAnsi="Franklin Gothic Book" w:cs="Calibri"/>
                <w:color w:val="000000"/>
                <w:szCs w:val="20"/>
              </w:rPr>
              <w:t>68,608</w:t>
            </w:r>
          </w:p>
        </w:tc>
        <w:tc>
          <w:tcPr>
            <w:tcW w:w="1573" w:type="dxa"/>
            <w:shd w:val="clear" w:color="auto" w:fill="D9E2F3" w:themeFill="accent5" w:themeFillTint="33"/>
            <w:vAlign w:val="center"/>
          </w:tcPr>
          <w:p w14:paraId="7A550446" w14:textId="77777777" w:rsidR="000566E6" w:rsidRPr="00CB0607" w:rsidRDefault="000566E6">
            <w:pPr>
              <w:pStyle w:val="TableText"/>
              <w:jc w:val="center"/>
            </w:pPr>
            <w:r>
              <w:rPr>
                <w:rFonts w:ascii="Franklin Gothic Book" w:hAnsi="Franklin Gothic Book" w:cs="Calibri"/>
                <w:color w:val="000000"/>
                <w:szCs w:val="20"/>
              </w:rPr>
              <w:t>7.5%</w:t>
            </w:r>
          </w:p>
        </w:tc>
      </w:tr>
      <w:tr w:rsidR="000566E6" w:rsidRPr="00CB0607" w14:paraId="5AC09B3F" w14:textId="77777777">
        <w:tc>
          <w:tcPr>
            <w:tcW w:w="3052" w:type="dxa"/>
          </w:tcPr>
          <w:p w14:paraId="38FE877C" w14:textId="77777777" w:rsidR="000566E6" w:rsidRPr="00CB0607" w:rsidRDefault="000566E6">
            <w:pPr>
              <w:pStyle w:val="TableText"/>
            </w:pPr>
            <w:r>
              <w:t>Black or African American</w:t>
            </w:r>
          </w:p>
        </w:tc>
        <w:tc>
          <w:tcPr>
            <w:tcW w:w="1573" w:type="dxa"/>
            <w:vAlign w:val="center"/>
          </w:tcPr>
          <w:p w14:paraId="17A05F97" w14:textId="77777777" w:rsidR="000566E6" w:rsidRPr="00CB0607" w:rsidRDefault="000566E6">
            <w:pPr>
              <w:pStyle w:val="TableTextCentered"/>
            </w:pPr>
            <w:r>
              <w:rPr>
                <w:rFonts w:ascii="Franklin Gothic Book" w:hAnsi="Franklin Gothic Book" w:cs="Calibri"/>
                <w:color w:val="000000"/>
                <w:szCs w:val="20"/>
              </w:rPr>
              <w:t>432</w:t>
            </w:r>
          </w:p>
        </w:tc>
        <w:tc>
          <w:tcPr>
            <w:tcW w:w="1573" w:type="dxa"/>
            <w:shd w:val="clear" w:color="auto" w:fill="D9E2F3" w:themeFill="accent5" w:themeFillTint="33"/>
            <w:vAlign w:val="center"/>
          </w:tcPr>
          <w:p w14:paraId="7E7FD887" w14:textId="77777777" w:rsidR="000566E6" w:rsidRPr="00CB0607" w:rsidRDefault="000566E6">
            <w:pPr>
              <w:pStyle w:val="TableText"/>
              <w:tabs>
                <w:tab w:val="decimal" w:pos="0"/>
              </w:tabs>
              <w:jc w:val="center"/>
            </w:pPr>
            <w:r>
              <w:rPr>
                <w:rFonts w:ascii="Franklin Gothic Book" w:hAnsi="Franklin Gothic Book" w:cs="Calibri"/>
                <w:color w:val="000000"/>
                <w:szCs w:val="20"/>
              </w:rPr>
              <w:t>9.6%</w:t>
            </w:r>
          </w:p>
        </w:tc>
        <w:tc>
          <w:tcPr>
            <w:tcW w:w="1573" w:type="dxa"/>
            <w:vAlign w:val="center"/>
          </w:tcPr>
          <w:p w14:paraId="09A2A77C" w14:textId="77777777" w:rsidR="000566E6" w:rsidRPr="00CB0607" w:rsidRDefault="000566E6">
            <w:pPr>
              <w:pStyle w:val="TableTextCentered"/>
            </w:pPr>
            <w:r>
              <w:rPr>
                <w:rFonts w:ascii="Franklin Gothic Book" w:hAnsi="Franklin Gothic Book" w:cs="Calibri"/>
                <w:color w:val="000000"/>
                <w:szCs w:val="20"/>
              </w:rPr>
              <w:t>93,245</w:t>
            </w:r>
          </w:p>
        </w:tc>
        <w:tc>
          <w:tcPr>
            <w:tcW w:w="1573" w:type="dxa"/>
            <w:shd w:val="clear" w:color="auto" w:fill="D9E2F3" w:themeFill="accent5" w:themeFillTint="33"/>
            <w:vAlign w:val="center"/>
          </w:tcPr>
          <w:p w14:paraId="3FFFFE03" w14:textId="77777777" w:rsidR="000566E6" w:rsidRPr="00CB0607" w:rsidRDefault="000566E6">
            <w:pPr>
              <w:pStyle w:val="TableText"/>
              <w:jc w:val="center"/>
            </w:pPr>
            <w:r>
              <w:rPr>
                <w:rFonts w:ascii="Franklin Gothic Book" w:hAnsi="Franklin Gothic Book" w:cs="Calibri"/>
                <w:color w:val="000000"/>
                <w:szCs w:val="20"/>
              </w:rPr>
              <w:t>10.2%</w:t>
            </w:r>
          </w:p>
        </w:tc>
      </w:tr>
      <w:tr w:rsidR="000566E6" w:rsidRPr="00CB0607" w14:paraId="5BA812A2" w14:textId="77777777">
        <w:tc>
          <w:tcPr>
            <w:tcW w:w="3052" w:type="dxa"/>
          </w:tcPr>
          <w:p w14:paraId="2A1097C7" w14:textId="77777777" w:rsidR="000566E6" w:rsidRPr="00CB0607" w:rsidRDefault="000566E6">
            <w:pPr>
              <w:pStyle w:val="TableText"/>
            </w:pPr>
            <w:r w:rsidRPr="00CB0607">
              <w:t>Hispanic</w:t>
            </w:r>
            <w:r>
              <w:t xml:space="preserve"> or Latino</w:t>
            </w:r>
          </w:p>
        </w:tc>
        <w:tc>
          <w:tcPr>
            <w:tcW w:w="1573" w:type="dxa"/>
            <w:vAlign w:val="center"/>
          </w:tcPr>
          <w:p w14:paraId="599B899A" w14:textId="77777777" w:rsidR="000566E6" w:rsidRPr="00CB0607" w:rsidRDefault="000566E6">
            <w:pPr>
              <w:pStyle w:val="TableTextCentered"/>
            </w:pPr>
            <w:r>
              <w:rPr>
                <w:rFonts w:ascii="Franklin Gothic Book" w:hAnsi="Franklin Gothic Book" w:cs="Calibri"/>
                <w:color w:val="000000"/>
                <w:szCs w:val="20"/>
              </w:rPr>
              <w:t>851</w:t>
            </w:r>
          </w:p>
        </w:tc>
        <w:tc>
          <w:tcPr>
            <w:tcW w:w="1573" w:type="dxa"/>
            <w:shd w:val="clear" w:color="auto" w:fill="D9E2F3" w:themeFill="accent5" w:themeFillTint="33"/>
            <w:vAlign w:val="center"/>
          </w:tcPr>
          <w:p w14:paraId="3EFAD0C2" w14:textId="77777777" w:rsidR="000566E6" w:rsidRPr="00CB0607" w:rsidRDefault="000566E6">
            <w:pPr>
              <w:pStyle w:val="TableText"/>
              <w:tabs>
                <w:tab w:val="decimal" w:pos="0"/>
              </w:tabs>
              <w:jc w:val="center"/>
            </w:pPr>
            <w:r>
              <w:rPr>
                <w:rFonts w:ascii="Franklin Gothic Book" w:hAnsi="Franklin Gothic Book" w:cs="Calibri"/>
                <w:color w:val="000000"/>
                <w:szCs w:val="20"/>
              </w:rPr>
              <w:t>18.8%</w:t>
            </w:r>
          </w:p>
        </w:tc>
        <w:tc>
          <w:tcPr>
            <w:tcW w:w="1573" w:type="dxa"/>
            <w:vAlign w:val="center"/>
          </w:tcPr>
          <w:p w14:paraId="372766F6" w14:textId="77777777" w:rsidR="000566E6" w:rsidRPr="00CB0607" w:rsidRDefault="000566E6">
            <w:pPr>
              <w:pStyle w:val="TableTextCentered"/>
            </w:pPr>
            <w:r>
              <w:rPr>
                <w:rFonts w:ascii="Franklin Gothic Book" w:hAnsi="Franklin Gothic Book" w:cs="Calibri"/>
                <w:color w:val="000000"/>
                <w:szCs w:val="20"/>
              </w:rPr>
              <w:t>236,839</w:t>
            </w:r>
          </w:p>
        </w:tc>
        <w:tc>
          <w:tcPr>
            <w:tcW w:w="1573" w:type="dxa"/>
            <w:shd w:val="clear" w:color="auto" w:fill="D9E2F3" w:themeFill="accent5" w:themeFillTint="33"/>
            <w:vAlign w:val="center"/>
          </w:tcPr>
          <w:p w14:paraId="7DA5C5F4" w14:textId="77777777" w:rsidR="000566E6" w:rsidRPr="00CB0607" w:rsidRDefault="000566E6">
            <w:pPr>
              <w:pStyle w:val="TableText"/>
              <w:jc w:val="center"/>
            </w:pPr>
            <w:r>
              <w:rPr>
                <w:rFonts w:ascii="Franklin Gothic Book" w:hAnsi="Franklin Gothic Book" w:cs="Calibri"/>
                <w:color w:val="000000"/>
                <w:szCs w:val="20"/>
              </w:rPr>
              <w:t>25.9%</w:t>
            </w:r>
          </w:p>
        </w:tc>
      </w:tr>
      <w:tr w:rsidR="000566E6" w:rsidRPr="00CB0607" w14:paraId="44C7E0E0" w14:textId="77777777">
        <w:tc>
          <w:tcPr>
            <w:tcW w:w="3052" w:type="dxa"/>
          </w:tcPr>
          <w:p w14:paraId="59DFA764" w14:textId="77777777" w:rsidR="000566E6" w:rsidRPr="00CB0607" w:rsidRDefault="000566E6">
            <w:pPr>
              <w:pStyle w:val="TableText"/>
            </w:pPr>
            <w:r w:rsidRPr="00CB0607">
              <w:t>Multi</w:t>
            </w:r>
            <w:r>
              <w:t>-Race, Not Hispanic or Latino</w:t>
            </w:r>
          </w:p>
        </w:tc>
        <w:tc>
          <w:tcPr>
            <w:tcW w:w="1573" w:type="dxa"/>
            <w:vAlign w:val="center"/>
          </w:tcPr>
          <w:p w14:paraId="74259FA9" w14:textId="77777777" w:rsidR="000566E6" w:rsidRPr="00CB0607" w:rsidRDefault="000566E6">
            <w:pPr>
              <w:pStyle w:val="TableTextCentered"/>
            </w:pPr>
            <w:r>
              <w:rPr>
                <w:rFonts w:ascii="Franklin Gothic Book" w:hAnsi="Franklin Gothic Book" w:cs="Calibri"/>
                <w:color w:val="000000"/>
                <w:szCs w:val="20"/>
              </w:rPr>
              <w:t>181</w:t>
            </w:r>
          </w:p>
        </w:tc>
        <w:tc>
          <w:tcPr>
            <w:tcW w:w="1573" w:type="dxa"/>
            <w:shd w:val="clear" w:color="auto" w:fill="D9E2F3" w:themeFill="accent5" w:themeFillTint="33"/>
            <w:vAlign w:val="center"/>
          </w:tcPr>
          <w:p w14:paraId="626B0BA8" w14:textId="77777777" w:rsidR="000566E6" w:rsidRPr="00CB0607" w:rsidRDefault="000566E6">
            <w:pPr>
              <w:pStyle w:val="TableText"/>
              <w:tabs>
                <w:tab w:val="decimal" w:pos="0"/>
              </w:tabs>
              <w:jc w:val="center"/>
            </w:pPr>
            <w:r>
              <w:rPr>
                <w:rFonts w:ascii="Franklin Gothic Book" w:hAnsi="Franklin Gothic Book" w:cs="Calibri"/>
                <w:color w:val="000000"/>
                <w:szCs w:val="20"/>
              </w:rPr>
              <w:t>4.0%</w:t>
            </w:r>
          </w:p>
        </w:tc>
        <w:tc>
          <w:tcPr>
            <w:tcW w:w="1573" w:type="dxa"/>
            <w:vAlign w:val="center"/>
          </w:tcPr>
          <w:p w14:paraId="3FAB1036" w14:textId="77777777" w:rsidR="000566E6" w:rsidRPr="00CB0607" w:rsidRDefault="000566E6">
            <w:pPr>
              <w:pStyle w:val="TableTextCentered"/>
            </w:pPr>
            <w:r>
              <w:rPr>
                <w:rFonts w:ascii="Franklin Gothic Book" w:hAnsi="Franklin Gothic Book" w:cs="Calibri"/>
                <w:color w:val="000000"/>
                <w:szCs w:val="20"/>
              </w:rPr>
              <w:t>42,303</w:t>
            </w:r>
          </w:p>
        </w:tc>
        <w:tc>
          <w:tcPr>
            <w:tcW w:w="1573" w:type="dxa"/>
            <w:shd w:val="clear" w:color="auto" w:fill="D9E2F3" w:themeFill="accent5" w:themeFillTint="33"/>
            <w:vAlign w:val="center"/>
          </w:tcPr>
          <w:p w14:paraId="2099BBD7" w14:textId="77777777" w:rsidR="000566E6" w:rsidRPr="00CB0607" w:rsidRDefault="000566E6">
            <w:pPr>
              <w:pStyle w:val="TableText"/>
              <w:jc w:val="center"/>
            </w:pPr>
            <w:r>
              <w:rPr>
                <w:rFonts w:ascii="Franklin Gothic Book" w:hAnsi="Franklin Gothic Book" w:cs="Calibri"/>
                <w:color w:val="000000"/>
                <w:szCs w:val="20"/>
              </w:rPr>
              <w:t>4.6%</w:t>
            </w:r>
          </w:p>
        </w:tc>
      </w:tr>
      <w:tr w:rsidR="000566E6" w:rsidRPr="00CB0607" w14:paraId="73287DEB" w14:textId="77777777">
        <w:tc>
          <w:tcPr>
            <w:tcW w:w="3052" w:type="dxa"/>
          </w:tcPr>
          <w:p w14:paraId="430ACCF0" w14:textId="77777777" w:rsidR="000566E6" w:rsidRPr="00CB0607" w:rsidRDefault="000566E6">
            <w:pPr>
              <w:pStyle w:val="TableText"/>
            </w:pPr>
            <w:r w:rsidRPr="00CB0607">
              <w:t>Native Hawaiian</w:t>
            </w:r>
            <w:r>
              <w:t xml:space="preserve"> or Other Pacific Islander</w:t>
            </w:r>
          </w:p>
        </w:tc>
        <w:tc>
          <w:tcPr>
            <w:tcW w:w="1573" w:type="dxa"/>
            <w:vAlign w:val="center"/>
          </w:tcPr>
          <w:p w14:paraId="1064EBAE" w14:textId="77777777" w:rsidR="000566E6" w:rsidRPr="00CB0607" w:rsidRDefault="000566E6">
            <w:pPr>
              <w:pStyle w:val="TableTextCentered"/>
            </w:pPr>
            <w:r>
              <w:rPr>
                <w:rFonts w:ascii="Franklin Gothic Book" w:hAnsi="Franklin Gothic Book" w:cs="Calibri"/>
                <w:color w:val="000000"/>
                <w:szCs w:val="20"/>
              </w:rPr>
              <w:t>5</w:t>
            </w:r>
          </w:p>
        </w:tc>
        <w:tc>
          <w:tcPr>
            <w:tcW w:w="1573" w:type="dxa"/>
            <w:shd w:val="clear" w:color="auto" w:fill="D9E2F3" w:themeFill="accent5" w:themeFillTint="33"/>
            <w:vAlign w:val="center"/>
          </w:tcPr>
          <w:p w14:paraId="0AB2398C" w14:textId="77777777" w:rsidR="000566E6" w:rsidRPr="00CB0607" w:rsidRDefault="000566E6">
            <w:pPr>
              <w:pStyle w:val="TableText"/>
              <w:tabs>
                <w:tab w:val="decimal" w:pos="0"/>
              </w:tabs>
              <w:jc w:val="center"/>
            </w:pPr>
            <w:r>
              <w:rPr>
                <w:rFonts w:ascii="Franklin Gothic Book" w:hAnsi="Franklin Gothic Book" w:cs="Calibri"/>
                <w:color w:val="000000"/>
                <w:szCs w:val="20"/>
              </w:rPr>
              <w:t>0.1%</w:t>
            </w:r>
          </w:p>
        </w:tc>
        <w:tc>
          <w:tcPr>
            <w:tcW w:w="1573" w:type="dxa"/>
            <w:vAlign w:val="center"/>
          </w:tcPr>
          <w:p w14:paraId="72566056" w14:textId="77777777" w:rsidR="000566E6" w:rsidRPr="00CB0607" w:rsidRDefault="000566E6">
            <w:pPr>
              <w:pStyle w:val="TableTextCentered"/>
            </w:pPr>
            <w:r>
              <w:rPr>
                <w:rFonts w:ascii="Franklin Gothic Book" w:hAnsi="Franklin Gothic Book" w:cs="Calibri"/>
                <w:color w:val="000000"/>
                <w:szCs w:val="20"/>
              </w:rPr>
              <w:t>800</w:t>
            </w:r>
          </w:p>
        </w:tc>
        <w:tc>
          <w:tcPr>
            <w:tcW w:w="1573" w:type="dxa"/>
            <w:shd w:val="clear" w:color="auto" w:fill="D9E2F3" w:themeFill="accent5" w:themeFillTint="33"/>
            <w:vAlign w:val="center"/>
          </w:tcPr>
          <w:p w14:paraId="76BAB116" w14:textId="77777777" w:rsidR="000566E6" w:rsidRPr="00CB0607" w:rsidRDefault="000566E6">
            <w:pPr>
              <w:pStyle w:val="TableText"/>
              <w:jc w:val="center"/>
            </w:pPr>
            <w:r>
              <w:rPr>
                <w:rFonts w:ascii="Franklin Gothic Book" w:hAnsi="Franklin Gothic Book" w:cs="Calibri"/>
                <w:color w:val="000000"/>
                <w:szCs w:val="20"/>
              </w:rPr>
              <w:t>0.1%</w:t>
            </w:r>
          </w:p>
        </w:tc>
      </w:tr>
      <w:tr w:rsidR="000566E6" w:rsidRPr="00CB0607" w14:paraId="270ED076" w14:textId="77777777">
        <w:tc>
          <w:tcPr>
            <w:tcW w:w="3052" w:type="dxa"/>
          </w:tcPr>
          <w:p w14:paraId="737393FC" w14:textId="77777777" w:rsidR="000566E6" w:rsidRPr="00CB0607" w:rsidRDefault="000566E6">
            <w:pPr>
              <w:pStyle w:val="TableText"/>
            </w:pPr>
            <w:r>
              <w:t>White</w:t>
            </w:r>
          </w:p>
        </w:tc>
        <w:tc>
          <w:tcPr>
            <w:tcW w:w="1573" w:type="dxa"/>
            <w:vAlign w:val="center"/>
          </w:tcPr>
          <w:p w14:paraId="34010EE0" w14:textId="77777777" w:rsidR="000566E6" w:rsidRPr="00CB0607" w:rsidRDefault="000566E6">
            <w:pPr>
              <w:pStyle w:val="TableTextCentered"/>
            </w:pPr>
            <w:r>
              <w:rPr>
                <w:rFonts w:ascii="Franklin Gothic Book" w:hAnsi="Franklin Gothic Book" w:cs="Calibri"/>
                <w:color w:val="000000"/>
                <w:szCs w:val="20"/>
              </w:rPr>
              <w:t>2,695</w:t>
            </w:r>
          </w:p>
        </w:tc>
        <w:tc>
          <w:tcPr>
            <w:tcW w:w="1573" w:type="dxa"/>
            <w:shd w:val="clear" w:color="auto" w:fill="D9E2F3" w:themeFill="accent5" w:themeFillTint="33"/>
            <w:vAlign w:val="center"/>
          </w:tcPr>
          <w:p w14:paraId="27A4899C" w14:textId="77777777" w:rsidR="000566E6" w:rsidRPr="00CB0607" w:rsidRDefault="000566E6">
            <w:pPr>
              <w:pStyle w:val="TableText"/>
              <w:tabs>
                <w:tab w:val="decimal" w:pos="0"/>
              </w:tabs>
              <w:jc w:val="center"/>
            </w:pPr>
            <w:r>
              <w:rPr>
                <w:rFonts w:ascii="Franklin Gothic Book" w:hAnsi="Franklin Gothic Book" w:cs="Calibri"/>
                <w:color w:val="000000"/>
                <w:szCs w:val="20"/>
              </w:rPr>
              <w:t>59.6%</w:t>
            </w:r>
          </w:p>
        </w:tc>
        <w:tc>
          <w:tcPr>
            <w:tcW w:w="1573" w:type="dxa"/>
            <w:vAlign w:val="center"/>
          </w:tcPr>
          <w:p w14:paraId="6E3FDE2A" w14:textId="77777777" w:rsidR="000566E6" w:rsidRPr="00CB0607" w:rsidRDefault="000566E6">
            <w:pPr>
              <w:pStyle w:val="TableTextCentered"/>
            </w:pPr>
            <w:r>
              <w:rPr>
                <w:rFonts w:ascii="Franklin Gothic Book" w:hAnsi="Franklin Gothic Book" w:cs="Calibri"/>
                <w:color w:val="000000"/>
                <w:szCs w:val="20"/>
              </w:rPr>
              <w:t>471,865</w:t>
            </w:r>
          </w:p>
        </w:tc>
        <w:tc>
          <w:tcPr>
            <w:tcW w:w="1573" w:type="dxa"/>
            <w:shd w:val="clear" w:color="auto" w:fill="D9E2F3" w:themeFill="accent5" w:themeFillTint="33"/>
            <w:vAlign w:val="center"/>
          </w:tcPr>
          <w:p w14:paraId="233AEFD0" w14:textId="77777777" w:rsidR="000566E6" w:rsidRPr="00CB0607" w:rsidRDefault="000566E6">
            <w:pPr>
              <w:pStyle w:val="TableText"/>
              <w:jc w:val="center"/>
            </w:pPr>
            <w:r>
              <w:rPr>
                <w:rFonts w:ascii="Franklin Gothic Book" w:hAnsi="Franklin Gothic Book" w:cs="Calibri"/>
                <w:color w:val="000000"/>
                <w:szCs w:val="20"/>
              </w:rPr>
              <w:t>51.5%</w:t>
            </w:r>
          </w:p>
        </w:tc>
      </w:tr>
    </w:tbl>
    <w:p w14:paraId="7E6006CB" w14:textId="77777777" w:rsidR="000566E6" w:rsidRDefault="000566E6" w:rsidP="000566E6">
      <w:pPr>
        <w:pStyle w:val="TableNote"/>
      </w:pPr>
      <w:r w:rsidRPr="00CB0607">
        <w:rPr>
          <w:i/>
          <w:iCs/>
        </w:rPr>
        <w:t>Note</w:t>
      </w:r>
      <w:r w:rsidRPr="00CB0607">
        <w:t xml:space="preserve">. As of October 1, </w:t>
      </w:r>
      <w:r w:rsidRPr="000566E6">
        <w:t>2024</w:t>
      </w:r>
      <w:r w:rsidRPr="00CB0607">
        <w:t>.</w:t>
      </w:r>
    </w:p>
    <w:p w14:paraId="05D3B833" w14:textId="77777777" w:rsidR="000566E6" w:rsidRPr="00CB0607" w:rsidRDefault="000566E6" w:rsidP="000566E6">
      <w:pPr>
        <w:pStyle w:val="TableTitle0"/>
      </w:pPr>
      <w:r w:rsidRPr="00CB0607">
        <w:t xml:space="preserve">Table </w:t>
      </w:r>
      <w:r>
        <w:t>D</w:t>
      </w:r>
      <w:r w:rsidRPr="00CB0607">
        <w:t>2</w:t>
      </w:r>
      <w:r>
        <w:t>.</w:t>
      </w:r>
      <w:r w:rsidRPr="00CB0607">
        <w:t xml:space="preserve"> 202</w:t>
      </w:r>
      <w:r>
        <w:t>4-</w:t>
      </w:r>
      <w:r w:rsidRPr="00CB0607">
        <w:t>202</w:t>
      </w:r>
      <w:r>
        <w:t>5</w:t>
      </w:r>
      <w:r w:rsidRPr="00CB0607">
        <w:t xml:space="preserve"> </w:t>
      </w:r>
      <w:r w:rsidRPr="000566E6">
        <w:t>Student</w:t>
      </w:r>
      <w:r w:rsidRPr="00CB0607">
        <w:t xml:space="preserve"> Enrollment by High</w:t>
      </w:r>
      <w:r>
        <w:t xml:space="preserve"> </w:t>
      </w:r>
      <w:r w:rsidRPr="00CB0607">
        <w:t>Need</w:t>
      </w:r>
      <w:r>
        <w:t>s</w:t>
      </w:r>
      <w:r w:rsidRPr="00CB0607">
        <w:t xml:space="preserve"> Populations</w:t>
      </w:r>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0566E6" w:rsidRPr="00CB0607" w14:paraId="6B0D3084" w14:textId="77777777" w:rsidTr="00FC6D2C">
        <w:trPr>
          <w:cnfStyle w:val="100000000000" w:firstRow="1" w:lastRow="0" w:firstColumn="0" w:lastColumn="0" w:oddVBand="0" w:evenVBand="0" w:oddHBand="0" w:evenHBand="0" w:firstRowFirstColumn="0" w:firstRowLastColumn="0" w:lastRowFirstColumn="0" w:lastRowLastColumn="0"/>
          <w:tblHeader/>
        </w:trPr>
        <w:tc>
          <w:tcPr>
            <w:tcW w:w="2287" w:type="dxa"/>
            <w:vAlign w:val="center"/>
          </w:tcPr>
          <w:p w14:paraId="264E1E8C" w14:textId="77777777" w:rsidR="000566E6" w:rsidRPr="00CB0607" w:rsidRDefault="000566E6" w:rsidP="00FC6D2C">
            <w:pPr>
              <w:pStyle w:val="TableColHeadingLeft"/>
              <w:spacing w:after="60"/>
            </w:pPr>
            <w:r>
              <w:t>Group</w:t>
            </w:r>
          </w:p>
        </w:tc>
        <w:tc>
          <w:tcPr>
            <w:tcW w:w="1176" w:type="dxa"/>
            <w:vAlign w:val="center"/>
          </w:tcPr>
          <w:p w14:paraId="1A519A23" w14:textId="5C3CCD17" w:rsidR="000566E6" w:rsidRPr="00801381" w:rsidRDefault="000566E6" w:rsidP="00FC6D2C">
            <w:pPr>
              <w:pStyle w:val="TableColHeadingCenter"/>
              <w:spacing w:before="0" w:after="60" w:line="240" w:lineRule="auto"/>
            </w:pPr>
            <w:r w:rsidRPr="00CB0607">
              <w:rPr>
                <w:i/>
                <w:iCs/>
              </w:rPr>
              <w:t>N</w:t>
            </w:r>
            <w:r w:rsidR="000E5450">
              <w:rPr>
                <w:i/>
                <w:iCs/>
              </w:rPr>
              <w:br/>
            </w:r>
            <w:r w:rsidRPr="00801381">
              <w:t>(</w:t>
            </w:r>
            <w:r w:rsidR="009061A9">
              <w:t>D</w:t>
            </w:r>
            <w:r w:rsidRPr="00801381">
              <w:t>istrict)</w:t>
            </w:r>
          </w:p>
        </w:tc>
        <w:tc>
          <w:tcPr>
            <w:tcW w:w="1176" w:type="dxa"/>
            <w:vAlign w:val="center"/>
          </w:tcPr>
          <w:p w14:paraId="6BB5E189" w14:textId="1F8E679F" w:rsidR="000566E6" w:rsidRPr="00CB0607" w:rsidRDefault="000566E6" w:rsidP="00FC6D2C">
            <w:pPr>
              <w:pStyle w:val="TableColHeadingCenter"/>
              <w:spacing w:before="0" w:after="60" w:line="240" w:lineRule="auto"/>
            </w:pPr>
            <w:r w:rsidRPr="00CB0607">
              <w:t xml:space="preserve">Percentage of </w:t>
            </w:r>
            <w:r>
              <w:t>H</w:t>
            </w:r>
            <w:r w:rsidRPr="00CB0607">
              <w:t>igh</w:t>
            </w:r>
            <w:r>
              <w:t xml:space="preserve"> N</w:t>
            </w:r>
            <w:r w:rsidRPr="00CB0607">
              <w:t>eed</w:t>
            </w:r>
            <w:r>
              <w:t>s</w:t>
            </w:r>
            <w:r w:rsidR="000E5450">
              <w:br/>
            </w:r>
            <w:r>
              <w:t>(</w:t>
            </w:r>
            <w:r w:rsidR="009061A9">
              <w:t>D</w:t>
            </w:r>
            <w:r>
              <w:t>istrict)</w:t>
            </w:r>
          </w:p>
        </w:tc>
        <w:tc>
          <w:tcPr>
            <w:tcW w:w="1176" w:type="dxa"/>
            <w:vAlign w:val="center"/>
          </w:tcPr>
          <w:p w14:paraId="3B9A3CBB" w14:textId="257B3D1E" w:rsidR="000566E6" w:rsidRPr="00CB0607" w:rsidRDefault="000566E6" w:rsidP="00FC6D2C">
            <w:pPr>
              <w:pStyle w:val="TableColHeadingCenter"/>
              <w:spacing w:before="0" w:after="60" w:line="240" w:lineRule="auto"/>
            </w:pPr>
            <w:r w:rsidRPr="00CB0607">
              <w:t xml:space="preserve">Percentage of </w:t>
            </w:r>
            <w:r w:rsidR="009061A9">
              <w:t>D</w:t>
            </w:r>
            <w:r w:rsidRPr="00CB0607">
              <w:t>istrict</w:t>
            </w:r>
          </w:p>
        </w:tc>
        <w:tc>
          <w:tcPr>
            <w:tcW w:w="1176" w:type="dxa"/>
            <w:vAlign w:val="center"/>
          </w:tcPr>
          <w:p w14:paraId="7768E946" w14:textId="6EC8330C" w:rsidR="000566E6" w:rsidRPr="00AD33AD" w:rsidRDefault="000566E6" w:rsidP="00FC6D2C">
            <w:pPr>
              <w:pStyle w:val="TableColHeadingCenter"/>
              <w:spacing w:before="0" w:after="60" w:line="240" w:lineRule="auto"/>
            </w:pPr>
            <w:r w:rsidRPr="00CB0607">
              <w:rPr>
                <w:i/>
                <w:iCs/>
              </w:rPr>
              <w:t>N</w:t>
            </w:r>
            <w:r w:rsidR="000E5450">
              <w:rPr>
                <w:i/>
                <w:iCs/>
              </w:rPr>
              <w:br/>
            </w:r>
            <w:r w:rsidRPr="00AD33AD">
              <w:t>(</w:t>
            </w:r>
            <w:r w:rsidR="009061A9">
              <w:t>S</w:t>
            </w:r>
            <w:r w:rsidRPr="00AD33AD">
              <w:t>tate)</w:t>
            </w:r>
          </w:p>
        </w:tc>
        <w:tc>
          <w:tcPr>
            <w:tcW w:w="1176" w:type="dxa"/>
            <w:vAlign w:val="center"/>
          </w:tcPr>
          <w:p w14:paraId="78D692AB" w14:textId="75EF8082" w:rsidR="000566E6" w:rsidRPr="00CB0607" w:rsidRDefault="000566E6" w:rsidP="00E52F0B">
            <w:pPr>
              <w:pStyle w:val="TableColHeadingCenter"/>
              <w:spacing w:before="0" w:after="60" w:line="240" w:lineRule="auto"/>
            </w:pPr>
            <w:r w:rsidRPr="00CB0607">
              <w:t xml:space="preserve">Percentage of </w:t>
            </w:r>
            <w:r>
              <w:t>H</w:t>
            </w:r>
            <w:r w:rsidRPr="00CB0607">
              <w:t xml:space="preserve">igh </w:t>
            </w:r>
            <w:r>
              <w:t>N</w:t>
            </w:r>
            <w:r w:rsidRPr="00CB0607">
              <w:t>eed</w:t>
            </w:r>
            <w:r>
              <w:t>s</w:t>
            </w:r>
            <w:r w:rsidR="00E52F0B">
              <w:br/>
            </w:r>
            <w:r>
              <w:t>(</w:t>
            </w:r>
            <w:r w:rsidR="009061A9">
              <w:t>S</w:t>
            </w:r>
            <w:r>
              <w:t>tate)</w:t>
            </w:r>
          </w:p>
        </w:tc>
        <w:tc>
          <w:tcPr>
            <w:tcW w:w="1177" w:type="dxa"/>
            <w:vAlign w:val="center"/>
          </w:tcPr>
          <w:p w14:paraId="5AC5A30E" w14:textId="33EB0EF2" w:rsidR="000566E6" w:rsidRPr="00CB0607" w:rsidRDefault="000566E6" w:rsidP="00FC6D2C">
            <w:pPr>
              <w:pStyle w:val="TableColHeadingCenter"/>
              <w:spacing w:before="0" w:after="60" w:line="240" w:lineRule="auto"/>
            </w:pPr>
            <w:r w:rsidRPr="00CB0607">
              <w:t xml:space="preserve">Percentage of </w:t>
            </w:r>
            <w:r w:rsidR="009061A9">
              <w:t>S</w:t>
            </w:r>
            <w:r w:rsidRPr="00CB0607">
              <w:t>tate</w:t>
            </w:r>
          </w:p>
        </w:tc>
      </w:tr>
      <w:tr w:rsidR="000566E6" w:rsidRPr="00CB0607" w14:paraId="06A7AFB5" w14:textId="77777777">
        <w:tc>
          <w:tcPr>
            <w:tcW w:w="2287" w:type="dxa"/>
          </w:tcPr>
          <w:p w14:paraId="740B2F63" w14:textId="77777777" w:rsidR="000566E6" w:rsidRPr="00CB0607" w:rsidRDefault="000566E6">
            <w:pPr>
              <w:pStyle w:val="TableText"/>
            </w:pPr>
            <w:r>
              <w:t>H</w:t>
            </w:r>
            <w:r w:rsidRPr="00CB0607">
              <w:t xml:space="preserve">igh </w:t>
            </w:r>
            <w:r>
              <w:t>N</w:t>
            </w:r>
            <w:r w:rsidRPr="00CB0607">
              <w:t>eeds</w:t>
            </w:r>
          </w:p>
        </w:tc>
        <w:tc>
          <w:tcPr>
            <w:tcW w:w="1176" w:type="dxa"/>
            <w:vAlign w:val="center"/>
          </w:tcPr>
          <w:p w14:paraId="6C25D77B" w14:textId="77777777" w:rsidR="000566E6" w:rsidRPr="00902908" w:rsidRDefault="000566E6">
            <w:pPr>
              <w:pStyle w:val="TableTextCentered"/>
            </w:pPr>
            <w:r w:rsidRPr="00902908">
              <w:rPr>
                <w:rFonts w:cs="Calibri"/>
                <w:color w:val="000000"/>
                <w:szCs w:val="20"/>
              </w:rPr>
              <w:t>2,616</w:t>
            </w:r>
          </w:p>
        </w:tc>
        <w:tc>
          <w:tcPr>
            <w:tcW w:w="1176" w:type="dxa"/>
            <w:shd w:val="clear" w:color="auto" w:fill="D9E2F3" w:themeFill="accent5" w:themeFillTint="33"/>
            <w:vAlign w:val="center"/>
          </w:tcPr>
          <w:p w14:paraId="02C886E5" w14:textId="77777777" w:rsidR="000566E6" w:rsidRPr="00902908" w:rsidRDefault="000566E6">
            <w:pPr>
              <w:pStyle w:val="TableText"/>
              <w:tabs>
                <w:tab w:val="decimal" w:pos="0"/>
              </w:tabs>
              <w:jc w:val="center"/>
            </w:pPr>
            <w:r w:rsidRPr="00902908">
              <w:rPr>
                <w:rFonts w:cs="Calibri"/>
                <w:color w:val="000000"/>
                <w:szCs w:val="20"/>
              </w:rPr>
              <w:t>100.0%</w:t>
            </w:r>
          </w:p>
        </w:tc>
        <w:tc>
          <w:tcPr>
            <w:tcW w:w="1176" w:type="dxa"/>
            <w:shd w:val="clear" w:color="auto" w:fill="D9E2F3" w:themeFill="accent5" w:themeFillTint="33"/>
            <w:vAlign w:val="center"/>
          </w:tcPr>
          <w:p w14:paraId="61EBA062" w14:textId="77777777" w:rsidR="000566E6" w:rsidRPr="00902908" w:rsidRDefault="000566E6">
            <w:pPr>
              <w:pStyle w:val="TableText"/>
              <w:tabs>
                <w:tab w:val="decimal" w:pos="0"/>
              </w:tabs>
              <w:jc w:val="center"/>
            </w:pPr>
            <w:r w:rsidRPr="00902908">
              <w:rPr>
                <w:rFonts w:cs="Calibri"/>
                <w:color w:val="000000"/>
                <w:szCs w:val="20"/>
              </w:rPr>
              <w:t>56.8%</w:t>
            </w:r>
          </w:p>
        </w:tc>
        <w:tc>
          <w:tcPr>
            <w:tcW w:w="1176" w:type="dxa"/>
            <w:vAlign w:val="center"/>
          </w:tcPr>
          <w:p w14:paraId="2774BB5A" w14:textId="77777777" w:rsidR="000566E6" w:rsidRPr="00902908" w:rsidRDefault="000566E6">
            <w:pPr>
              <w:pStyle w:val="TableTextCentered"/>
            </w:pPr>
            <w:r w:rsidRPr="00902908">
              <w:rPr>
                <w:rFonts w:cs="Calibri"/>
                <w:color w:val="000000"/>
                <w:szCs w:val="20"/>
              </w:rPr>
              <w:t>517,093</w:t>
            </w:r>
          </w:p>
        </w:tc>
        <w:tc>
          <w:tcPr>
            <w:tcW w:w="1176" w:type="dxa"/>
            <w:shd w:val="clear" w:color="auto" w:fill="D9E2F3" w:themeFill="accent5" w:themeFillTint="33"/>
            <w:vAlign w:val="center"/>
          </w:tcPr>
          <w:p w14:paraId="44443DD1" w14:textId="77777777" w:rsidR="000566E6" w:rsidRPr="00902908" w:rsidRDefault="000566E6">
            <w:pPr>
              <w:pStyle w:val="TableText"/>
              <w:tabs>
                <w:tab w:val="decimal" w:pos="0"/>
              </w:tabs>
              <w:jc w:val="center"/>
            </w:pPr>
            <w:r w:rsidRPr="00902908">
              <w:rPr>
                <w:rFonts w:cs="Calibri"/>
                <w:color w:val="000000"/>
                <w:szCs w:val="20"/>
              </w:rPr>
              <w:t>100.0%</w:t>
            </w:r>
          </w:p>
        </w:tc>
        <w:tc>
          <w:tcPr>
            <w:tcW w:w="1177" w:type="dxa"/>
            <w:shd w:val="clear" w:color="auto" w:fill="D9E2F3" w:themeFill="accent5" w:themeFillTint="33"/>
            <w:vAlign w:val="center"/>
          </w:tcPr>
          <w:p w14:paraId="090457C4" w14:textId="77777777" w:rsidR="000566E6" w:rsidRPr="00902908" w:rsidRDefault="000566E6">
            <w:pPr>
              <w:pStyle w:val="TableText"/>
              <w:tabs>
                <w:tab w:val="decimal" w:pos="0"/>
              </w:tabs>
              <w:jc w:val="center"/>
            </w:pPr>
            <w:r w:rsidRPr="00902908">
              <w:rPr>
                <w:rFonts w:cs="Calibri"/>
                <w:color w:val="000000"/>
                <w:szCs w:val="20"/>
              </w:rPr>
              <w:t>55.8%</w:t>
            </w:r>
          </w:p>
        </w:tc>
      </w:tr>
      <w:tr w:rsidR="000566E6" w:rsidRPr="00CB0607" w14:paraId="23F4E2C4" w14:textId="77777777">
        <w:tc>
          <w:tcPr>
            <w:tcW w:w="2287" w:type="dxa"/>
          </w:tcPr>
          <w:p w14:paraId="6A0C5A64" w14:textId="77777777" w:rsidR="000566E6" w:rsidRPr="00CB0607" w:rsidRDefault="000566E6">
            <w:pPr>
              <w:pStyle w:val="TableText"/>
            </w:pPr>
            <w:r w:rsidRPr="00291988">
              <w:t>English Learners</w:t>
            </w:r>
          </w:p>
        </w:tc>
        <w:tc>
          <w:tcPr>
            <w:tcW w:w="1176" w:type="dxa"/>
            <w:vAlign w:val="center"/>
          </w:tcPr>
          <w:p w14:paraId="76F48B89" w14:textId="77777777" w:rsidR="000566E6" w:rsidRPr="00902908" w:rsidRDefault="000566E6">
            <w:pPr>
              <w:pStyle w:val="TableTextCentered"/>
            </w:pPr>
            <w:r w:rsidRPr="00902908">
              <w:rPr>
                <w:rFonts w:cs="Calibri"/>
                <w:color w:val="000000"/>
                <w:szCs w:val="20"/>
              </w:rPr>
              <w:t>707</w:t>
            </w:r>
          </w:p>
        </w:tc>
        <w:tc>
          <w:tcPr>
            <w:tcW w:w="1176" w:type="dxa"/>
            <w:shd w:val="clear" w:color="auto" w:fill="D9E2F3" w:themeFill="accent5" w:themeFillTint="33"/>
            <w:vAlign w:val="center"/>
          </w:tcPr>
          <w:p w14:paraId="1E9A057A" w14:textId="77777777" w:rsidR="000566E6" w:rsidRPr="00902908" w:rsidRDefault="000566E6">
            <w:pPr>
              <w:pStyle w:val="TableText"/>
              <w:tabs>
                <w:tab w:val="decimal" w:pos="0"/>
              </w:tabs>
              <w:jc w:val="center"/>
            </w:pPr>
            <w:r w:rsidRPr="00902908">
              <w:rPr>
                <w:rFonts w:cs="Calibri"/>
                <w:color w:val="000000"/>
                <w:szCs w:val="20"/>
              </w:rPr>
              <w:t>27.0%</w:t>
            </w:r>
          </w:p>
        </w:tc>
        <w:tc>
          <w:tcPr>
            <w:tcW w:w="1176" w:type="dxa"/>
            <w:shd w:val="clear" w:color="auto" w:fill="D9E2F3" w:themeFill="accent5" w:themeFillTint="33"/>
            <w:vAlign w:val="center"/>
          </w:tcPr>
          <w:p w14:paraId="15D0D2CB" w14:textId="77777777" w:rsidR="000566E6" w:rsidRPr="00902908" w:rsidRDefault="000566E6">
            <w:pPr>
              <w:pStyle w:val="TableText"/>
              <w:tabs>
                <w:tab w:val="decimal" w:pos="0"/>
              </w:tabs>
              <w:jc w:val="center"/>
            </w:pPr>
            <w:r w:rsidRPr="00902908">
              <w:rPr>
                <w:rFonts w:cs="Calibri"/>
                <w:color w:val="000000"/>
                <w:szCs w:val="20"/>
              </w:rPr>
              <w:t>15.6%</w:t>
            </w:r>
          </w:p>
        </w:tc>
        <w:tc>
          <w:tcPr>
            <w:tcW w:w="1176" w:type="dxa"/>
            <w:vAlign w:val="center"/>
          </w:tcPr>
          <w:p w14:paraId="07337570" w14:textId="77777777" w:rsidR="000566E6" w:rsidRPr="00902908" w:rsidRDefault="000566E6">
            <w:pPr>
              <w:pStyle w:val="TableTextCentered"/>
            </w:pPr>
            <w:r w:rsidRPr="00902908">
              <w:rPr>
                <w:rFonts w:cs="Calibri"/>
                <w:color w:val="000000"/>
                <w:szCs w:val="20"/>
              </w:rPr>
              <w:t>127,673</w:t>
            </w:r>
          </w:p>
        </w:tc>
        <w:tc>
          <w:tcPr>
            <w:tcW w:w="1176" w:type="dxa"/>
            <w:shd w:val="clear" w:color="auto" w:fill="D9E2F3" w:themeFill="accent5" w:themeFillTint="33"/>
            <w:vAlign w:val="center"/>
          </w:tcPr>
          <w:p w14:paraId="5C2D0C4C" w14:textId="77777777" w:rsidR="000566E6" w:rsidRPr="00902908" w:rsidRDefault="000566E6">
            <w:pPr>
              <w:pStyle w:val="TableText"/>
              <w:tabs>
                <w:tab w:val="decimal" w:pos="0"/>
              </w:tabs>
              <w:jc w:val="center"/>
            </w:pPr>
            <w:r w:rsidRPr="00902908">
              <w:rPr>
                <w:rFonts w:cs="Calibri"/>
                <w:color w:val="000000"/>
                <w:szCs w:val="20"/>
              </w:rPr>
              <w:t>24.7%</w:t>
            </w:r>
          </w:p>
        </w:tc>
        <w:tc>
          <w:tcPr>
            <w:tcW w:w="1177" w:type="dxa"/>
            <w:shd w:val="clear" w:color="auto" w:fill="D9E2F3" w:themeFill="accent5" w:themeFillTint="33"/>
            <w:vAlign w:val="center"/>
          </w:tcPr>
          <w:p w14:paraId="473DABCE" w14:textId="77777777" w:rsidR="000566E6" w:rsidRPr="00902908" w:rsidRDefault="000566E6">
            <w:pPr>
              <w:pStyle w:val="TableText"/>
              <w:tabs>
                <w:tab w:val="decimal" w:pos="0"/>
              </w:tabs>
              <w:jc w:val="center"/>
            </w:pPr>
            <w:r w:rsidRPr="00902908">
              <w:rPr>
                <w:rFonts w:cs="Calibri"/>
                <w:color w:val="000000"/>
                <w:szCs w:val="20"/>
              </w:rPr>
              <w:t>13.9%</w:t>
            </w:r>
          </w:p>
        </w:tc>
      </w:tr>
      <w:tr w:rsidR="000566E6" w:rsidRPr="00CB0607" w14:paraId="24DA3A4E" w14:textId="77777777">
        <w:tc>
          <w:tcPr>
            <w:tcW w:w="2287" w:type="dxa"/>
          </w:tcPr>
          <w:p w14:paraId="04AC4662" w14:textId="77777777" w:rsidR="000566E6" w:rsidRPr="00CB0607" w:rsidRDefault="000566E6">
            <w:pPr>
              <w:pStyle w:val="TableText"/>
            </w:pPr>
            <w:r w:rsidRPr="00CB0607">
              <w:t>Low</w:t>
            </w:r>
            <w:r>
              <w:t xml:space="preserve"> Income</w:t>
            </w:r>
          </w:p>
        </w:tc>
        <w:tc>
          <w:tcPr>
            <w:tcW w:w="1176" w:type="dxa"/>
            <w:vAlign w:val="center"/>
          </w:tcPr>
          <w:p w14:paraId="6014D486" w14:textId="77777777" w:rsidR="000566E6" w:rsidRPr="00902908" w:rsidRDefault="000566E6">
            <w:pPr>
              <w:pStyle w:val="TableTextCentered"/>
            </w:pPr>
            <w:r w:rsidRPr="00902908">
              <w:rPr>
                <w:rFonts w:cs="Calibri"/>
                <w:color w:val="000000"/>
                <w:szCs w:val="20"/>
              </w:rPr>
              <w:t>1,831</w:t>
            </w:r>
          </w:p>
        </w:tc>
        <w:tc>
          <w:tcPr>
            <w:tcW w:w="1176" w:type="dxa"/>
            <w:shd w:val="clear" w:color="auto" w:fill="D9E2F3" w:themeFill="accent5" w:themeFillTint="33"/>
            <w:vAlign w:val="center"/>
          </w:tcPr>
          <w:p w14:paraId="1A29F7FE" w14:textId="77777777" w:rsidR="000566E6" w:rsidRPr="00902908" w:rsidRDefault="000566E6">
            <w:pPr>
              <w:pStyle w:val="TableText"/>
              <w:tabs>
                <w:tab w:val="decimal" w:pos="0"/>
              </w:tabs>
              <w:jc w:val="center"/>
            </w:pPr>
            <w:r w:rsidRPr="00902908">
              <w:rPr>
                <w:rFonts w:cs="Calibri"/>
                <w:color w:val="000000"/>
                <w:szCs w:val="20"/>
              </w:rPr>
              <w:t>70.0%</w:t>
            </w:r>
          </w:p>
        </w:tc>
        <w:tc>
          <w:tcPr>
            <w:tcW w:w="1176" w:type="dxa"/>
            <w:shd w:val="clear" w:color="auto" w:fill="D9E2F3" w:themeFill="accent5" w:themeFillTint="33"/>
            <w:vAlign w:val="center"/>
          </w:tcPr>
          <w:p w14:paraId="571B808C" w14:textId="77777777" w:rsidR="000566E6" w:rsidRPr="00902908" w:rsidRDefault="000566E6">
            <w:pPr>
              <w:pStyle w:val="TableText"/>
              <w:tabs>
                <w:tab w:val="decimal" w:pos="0"/>
              </w:tabs>
              <w:jc w:val="center"/>
            </w:pPr>
            <w:r w:rsidRPr="00902908">
              <w:rPr>
                <w:rFonts w:cs="Calibri"/>
                <w:color w:val="000000"/>
                <w:szCs w:val="20"/>
              </w:rPr>
              <w:t>40.5%</w:t>
            </w:r>
          </w:p>
        </w:tc>
        <w:tc>
          <w:tcPr>
            <w:tcW w:w="1176" w:type="dxa"/>
            <w:vAlign w:val="center"/>
          </w:tcPr>
          <w:p w14:paraId="551F5A51" w14:textId="77777777" w:rsidR="000566E6" w:rsidRPr="00902908" w:rsidRDefault="000566E6">
            <w:pPr>
              <w:pStyle w:val="TableTextCentered"/>
            </w:pPr>
            <w:r w:rsidRPr="00902908">
              <w:rPr>
                <w:rFonts w:cs="Calibri"/>
                <w:color w:val="000000"/>
                <w:szCs w:val="20"/>
              </w:rPr>
              <w:t>385,161</w:t>
            </w:r>
          </w:p>
        </w:tc>
        <w:tc>
          <w:tcPr>
            <w:tcW w:w="1176" w:type="dxa"/>
            <w:shd w:val="clear" w:color="auto" w:fill="D9E2F3" w:themeFill="accent5" w:themeFillTint="33"/>
            <w:vAlign w:val="center"/>
          </w:tcPr>
          <w:p w14:paraId="2ED8BF00" w14:textId="77777777" w:rsidR="000566E6" w:rsidRPr="00902908" w:rsidRDefault="000566E6">
            <w:pPr>
              <w:pStyle w:val="TableText"/>
              <w:tabs>
                <w:tab w:val="decimal" w:pos="0"/>
              </w:tabs>
              <w:jc w:val="center"/>
            </w:pPr>
            <w:r w:rsidRPr="00902908">
              <w:rPr>
                <w:rFonts w:cs="Calibri"/>
                <w:color w:val="000000"/>
                <w:szCs w:val="20"/>
              </w:rPr>
              <w:t>74.5%</w:t>
            </w:r>
          </w:p>
        </w:tc>
        <w:tc>
          <w:tcPr>
            <w:tcW w:w="1177" w:type="dxa"/>
            <w:shd w:val="clear" w:color="auto" w:fill="D9E2F3" w:themeFill="accent5" w:themeFillTint="33"/>
            <w:vAlign w:val="center"/>
          </w:tcPr>
          <w:p w14:paraId="4C243A37" w14:textId="77777777" w:rsidR="000566E6" w:rsidRPr="00902908" w:rsidRDefault="000566E6">
            <w:pPr>
              <w:pStyle w:val="TableText"/>
              <w:tabs>
                <w:tab w:val="decimal" w:pos="0"/>
              </w:tabs>
              <w:jc w:val="center"/>
            </w:pPr>
            <w:r w:rsidRPr="00902908">
              <w:rPr>
                <w:rFonts w:cs="Calibri"/>
                <w:color w:val="000000"/>
                <w:szCs w:val="20"/>
              </w:rPr>
              <w:t>42.1%</w:t>
            </w:r>
          </w:p>
        </w:tc>
      </w:tr>
      <w:tr w:rsidR="000566E6" w:rsidRPr="00CB0607" w14:paraId="19D23551" w14:textId="77777777">
        <w:tc>
          <w:tcPr>
            <w:tcW w:w="2287" w:type="dxa"/>
          </w:tcPr>
          <w:p w14:paraId="62FB9282" w14:textId="77777777" w:rsidR="000566E6" w:rsidRPr="00CB0607" w:rsidRDefault="000566E6">
            <w:pPr>
              <w:pStyle w:val="TableText"/>
            </w:pPr>
            <w:r>
              <w:t>Students with Disabilities</w:t>
            </w:r>
          </w:p>
        </w:tc>
        <w:tc>
          <w:tcPr>
            <w:tcW w:w="1176" w:type="dxa"/>
            <w:vAlign w:val="center"/>
          </w:tcPr>
          <w:p w14:paraId="68306CB3" w14:textId="77777777" w:rsidR="000566E6" w:rsidRPr="00902908" w:rsidRDefault="000566E6">
            <w:pPr>
              <w:pStyle w:val="TableTextCentered"/>
            </w:pPr>
            <w:r w:rsidRPr="00902908">
              <w:rPr>
                <w:rFonts w:cs="Calibri"/>
                <w:color w:val="000000"/>
                <w:szCs w:val="20"/>
              </w:rPr>
              <w:t>1,078</w:t>
            </w:r>
          </w:p>
        </w:tc>
        <w:tc>
          <w:tcPr>
            <w:tcW w:w="1176" w:type="dxa"/>
            <w:shd w:val="clear" w:color="auto" w:fill="D9E2F3" w:themeFill="accent5" w:themeFillTint="33"/>
            <w:vAlign w:val="center"/>
          </w:tcPr>
          <w:p w14:paraId="24C70950" w14:textId="77777777" w:rsidR="000566E6" w:rsidRPr="00902908" w:rsidRDefault="000566E6">
            <w:pPr>
              <w:pStyle w:val="TableText"/>
              <w:tabs>
                <w:tab w:val="decimal" w:pos="0"/>
              </w:tabs>
              <w:jc w:val="center"/>
            </w:pPr>
            <w:r w:rsidRPr="00902908">
              <w:rPr>
                <w:rFonts w:cs="Calibri"/>
                <w:color w:val="000000"/>
                <w:szCs w:val="20"/>
              </w:rPr>
              <w:t>41.2%</w:t>
            </w:r>
          </w:p>
        </w:tc>
        <w:tc>
          <w:tcPr>
            <w:tcW w:w="1176" w:type="dxa"/>
            <w:shd w:val="clear" w:color="auto" w:fill="D9E2F3" w:themeFill="accent5" w:themeFillTint="33"/>
            <w:vAlign w:val="center"/>
          </w:tcPr>
          <w:p w14:paraId="02BD0654" w14:textId="77777777" w:rsidR="000566E6" w:rsidRPr="00902908" w:rsidRDefault="000566E6">
            <w:pPr>
              <w:pStyle w:val="TableText"/>
              <w:tabs>
                <w:tab w:val="decimal" w:pos="0"/>
              </w:tabs>
              <w:jc w:val="center"/>
            </w:pPr>
            <w:r w:rsidRPr="00902908">
              <w:rPr>
                <w:rFonts w:cs="Calibri"/>
                <w:color w:val="000000"/>
                <w:szCs w:val="20"/>
              </w:rPr>
              <w:t>23.4%</w:t>
            </w:r>
          </w:p>
        </w:tc>
        <w:tc>
          <w:tcPr>
            <w:tcW w:w="1176" w:type="dxa"/>
            <w:vAlign w:val="center"/>
          </w:tcPr>
          <w:p w14:paraId="28A863D6" w14:textId="77777777" w:rsidR="000566E6" w:rsidRPr="00902908" w:rsidRDefault="000566E6">
            <w:pPr>
              <w:pStyle w:val="TableTextCentered"/>
            </w:pPr>
            <w:r w:rsidRPr="00902908">
              <w:rPr>
                <w:rFonts w:cs="Calibri"/>
                <w:color w:val="000000"/>
                <w:szCs w:val="20"/>
              </w:rPr>
              <w:t>190,967</w:t>
            </w:r>
          </w:p>
        </w:tc>
        <w:tc>
          <w:tcPr>
            <w:tcW w:w="1176" w:type="dxa"/>
            <w:shd w:val="clear" w:color="auto" w:fill="D9E2F3" w:themeFill="accent5" w:themeFillTint="33"/>
            <w:vAlign w:val="center"/>
          </w:tcPr>
          <w:p w14:paraId="5F0ADFBC" w14:textId="77777777" w:rsidR="000566E6" w:rsidRPr="00902908" w:rsidRDefault="000566E6">
            <w:pPr>
              <w:pStyle w:val="TableText"/>
              <w:tabs>
                <w:tab w:val="decimal" w:pos="0"/>
              </w:tabs>
              <w:jc w:val="center"/>
            </w:pPr>
            <w:r w:rsidRPr="00902908">
              <w:rPr>
                <w:rFonts w:cs="Calibri"/>
                <w:color w:val="000000"/>
                <w:szCs w:val="20"/>
              </w:rPr>
              <w:t>36.9%</w:t>
            </w:r>
          </w:p>
        </w:tc>
        <w:tc>
          <w:tcPr>
            <w:tcW w:w="1177" w:type="dxa"/>
            <w:shd w:val="clear" w:color="auto" w:fill="D9E2F3" w:themeFill="accent5" w:themeFillTint="33"/>
            <w:vAlign w:val="center"/>
          </w:tcPr>
          <w:p w14:paraId="3F361BB8" w14:textId="77777777" w:rsidR="000566E6" w:rsidRPr="00902908" w:rsidRDefault="000566E6">
            <w:pPr>
              <w:pStyle w:val="TableText"/>
              <w:tabs>
                <w:tab w:val="decimal" w:pos="0"/>
              </w:tabs>
              <w:jc w:val="center"/>
            </w:pPr>
            <w:r w:rsidRPr="00902908">
              <w:rPr>
                <w:rFonts w:cs="Calibri"/>
                <w:color w:val="000000"/>
                <w:szCs w:val="20"/>
              </w:rPr>
              <w:t>20.6%</w:t>
            </w:r>
          </w:p>
        </w:tc>
      </w:tr>
    </w:tbl>
    <w:p w14:paraId="3054253D" w14:textId="77777777" w:rsidR="000566E6" w:rsidRDefault="000566E6" w:rsidP="000566E6">
      <w:pPr>
        <w:pStyle w:val="TableNote"/>
        <w:rPr>
          <w:rFonts w:eastAsia="Calibri"/>
        </w:rPr>
      </w:pPr>
      <w:r w:rsidRPr="00CB0607">
        <w:rPr>
          <w:rFonts w:eastAsia="Calibri"/>
          <w:i/>
          <w:iCs/>
        </w:rPr>
        <w:t>Note</w:t>
      </w:r>
      <w:r w:rsidRPr="00CB0607">
        <w:rPr>
          <w:rFonts w:eastAsia="Calibri"/>
        </w:rPr>
        <w:t>. As of October 1, 202</w:t>
      </w:r>
      <w:r>
        <w:rPr>
          <w:rFonts w:eastAsia="Calibri"/>
        </w:rPr>
        <w:t>4</w:t>
      </w:r>
      <w:r w:rsidRPr="00CB0607">
        <w:rPr>
          <w:rFonts w:eastAsia="Calibri"/>
        </w:rPr>
        <w:t xml:space="preserve">. District and state numbers and percentages for </w:t>
      </w:r>
      <w:r>
        <w:rPr>
          <w:rFonts w:eastAsia="Calibri"/>
        </w:rPr>
        <w:t>S</w:t>
      </w:r>
      <w:r w:rsidRPr="00CB0607">
        <w:rPr>
          <w:rFonts w:eastAsia="Calibri"/>
        </w:rPr>
        <w:t xml:space="preserve">tudents with </w:t>
      </w:r>
      <w:r>
        <w:rPr>
          <w:rFonts w:eastAsia="Calibri"/>
        </w:rPr>
        <w:t>D</w:t>
      </w:r>
      <w:r w:rsidRPr="00CB0607">
        <w:rPr>
          <w:rFonts w:eastAsia="Calibri"/>
        </w:rPr>
        <w:t xml:space="preserve">isabilities and </w:t>
      </w:r>
      <w:r>
        <w:rPr>
          <w:rFonts w:eastAsia="Calibri"/>
        </w:rPr>
        <w:t>H</w:t>
      </w:r>
      <w:r w:rsidRPr="00CB0607">
        <w:rPr>
          <w:rFonts w:eastAsia="Calibri"/>
        </w:rPr>
        <w:t xml:space="preserve">igh </w:t>
      </w:r>
      <w:r>
        <w:rPr>
          <w:rFonts w:eastAsia="Calibri"/>
        </w:rPr>
        <w:t>N</w:t>
      </w:r>
      <w:r w:rsidRPr="00CB0607">
        <w:rPr>
          <w:rFonts w:eastAsia="Calibri"/>
        </w:rPr>
        <w:t xml:space="preserve">eeds are calculated including students in out-of-district </w:t>
      </w:r>
      <w:r w:rsidRPr="000566E6">
        <w:rPr>
          <w:rFonts w:eastAsia="Calibri"/>
        </w:rPr>
        <w:t>placements</w:t>
      </w:r>
      <w:r w:rsidRPr="00CB0607">
        <w:rPr>
          <w:rFonts w:eastAsia="Calibri"/>
        </w:rPr>
        <w:t xml:space="preserve">. Total district enrollment including students in out-of-district placement </w:t>
      </w:r>
      <w:r w:rsidRPr="00C47DAE">
        <w:rPr>
          <w:rFonts w:eastAsia="Calibri"/>
        </w:rPr>
        <w:t>is 4,602</w:t>
      </w:r>
      <w:r w:rsidRPr="008E0C9B">
        <w:rPr>
          <w:rFonts w:eastAsia="Calibri"/>
        </w:rPr>
        <w:t>;</w:t>
      </w:r>
      <w:r w:rsidRPr="00CB0607">
        <w:rPr>
          <w:rFonts w:eastAsia="Calibri"/>
        </w:rPr>
        <w:t xml:space="preserve"> total state enrollment including students in out-of-district placement is </w:t>
      </w:r>
      <w:r w:rsidRPr="00131EDD">
        <w:rPr>
          <w:rFonts w:eastAsia="Calibri"/>
        </w:rPr>
        <w:t>926,057</w:t>
      </w:r>
      <w:r>
        <w:rPr>
          <w:rFonts w:eastAsia="Calibri"/>
        </w:rPr>
        <w:t>.</w:t>
      </w:r>
    </w:p>
    <w:p w14:paraId="62CF7CC8" w14:textId="2CAF0B27" w:rsidR="000566E6" w:rsidRDefault="000566E6" w:rsidP="000566E6">
      <w:pPr>
        <w:spacing w:line="240" w:lineRule="auto"/>
        <w:rPr>
          <w:rFonts w:ascii="Franklin Gothic Demi" w:hAnsi="Franklin Gothic Demi"/>
        </w:rPr>
      </w:pPr>
    </w:p>
    <w:p w14:paraId="3C87AEC3" w14:textId="77777777" w:rsidR="000E5450" w:rsidRDefault="000E5450">
      <w:pPr>
        <w:spacing w:line="240" w:lineRule="auto"/>
        <w:rPr>
          <w:rFonts w:ascii="Franklin Gothic Demi" w:hAnsi="Franklin Gothic Demi"/>
        </w:rPr>
      </w:pPr>
      <w:r>
        <w:br w:type="page"/>
      </w:r>
    </w:p>
    <w:p w14:paraId="4CF2EF34" w14:textId="524BAF0F" w:rsidR="000566E6" w:rsidRPr="005C4DC5" w:rsidRDefault="000566E6" w:rsidP="000566E6">
      <w:pPr>
        <w:pStyle w:val="TableTitle0"/>
        <w:rPr>
          <w:spacing w:val="-4"/>
        </w:rPr>
      </w:pPr>
      <w:r w:rsidRPr="00805341">
        <w:lastRenderedPageBreak/>
        <w:t xml:space="preserve">Table D3. </w:t>
      </w:r>
      <w:r w:rsidRPr="00CB0607">
        <w:t>Chronic Absence</w:t>
      </w:r>
      <w:r w:rsidRPr="00CB0607">
        <w:rPr>
          <w:vertAlign w:val="superscript"/>
        </w:rPr>
        <w:t>a</w:t>
      </w:r>
      <w:r w:rsidRPr="00CB0607">
        <w:t xml:space="preserve"> Rates by Student </w:t>
      </w:r>
      <w:r w:rsidRPr="000566E6">
        <w:t>Group</w:t>
      </w:r>
      <w:r w:rsidRPr="00CB0607">
        <w:t>, 20</w:t>
      </w:r>
      <w:r>
        <w:t>22</w:t>
      </w:r>
      <w:r w:rsidRPr="00CB0607">
        <w:t>-202</w:t>
      </w:r>
      <w:r>
        <w:t>4</w:t>
      </w:r>
    </w:p>
    <w:tbl>
      <w:tblPr>
        <w:tblStyle w:val="MSVTable1"/>
        <w:tblW w:w="5000" w:type="pct"/>
        <w:tblLook w:val="0420" w:firstRow="1" w:lastRow="0" w:firstColumn="0" w:lastColumn="0" w:noHBand="0" w:noVBand="1"/>
      </w:tblPr>
      <w:tblGrid>
        <w:gridCol w:w="2872"/>
        <w:gridCol w:w="1160"/>
        <w:gridCol w:w="1325"/>
        <w:gridCol w:w="1326"/>
        <w:gridCol w:w="1229"/>
        <w:gridCol w:w="1432"/>
      </w:tblGrid>
      <w:tr w:rsidR="000566E6" w:rsidRPr="005C4DC5" w14:paraId="15AD40AE"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2872" w:type="dxa"/>
            <w:vAlign w:val="center"/>
          </w:tcPr>
          <w:p w14:paraId="1ECF82F9" w14:textId="77777777" w:rsidR="000566E6" w:rsidRPr="005C4DC5" w:rsidRDefault="000566E6" w:rsidP="00FC6D2C">
            <w:pPr>
              <w:pStyle w:val="TableColHeadingLeft"/>
              <w:spacing w:before="20" w:after="20" w:line="240" w:lineRule="auto"/>
            </w:pPr>
            <w:r w:rsidRPr="005C4DC5">
              <w:t>Group</w:t>
            </w:r>
          </w:p>
        </w:tc>
        <w:tc>
          <w:tcPr>
            <w:tcW w:w="1160" w:type="dxa"/>
            <w:vAlign w:val="center"/>
          </w:tcPr>
          <w:p w14:paraId="19E03F36" w14:textId="77777777" w:rsidR="000566E6" w:rsidRPr="005C4DC5" w:rsidRDefault="000566E6" w:rsidP="00FC6D2C">
            <w:pPr>
              <w:pStyle w:val="TableColHeadingCenter"/>
              <w:spacing w:before="20" w:after="20" w:line="240" w:lineRule="auto"/>
            </w:pPr>
            <w:r w:rsidRPr="005C4DC5">
              <w:rPr>
                <w:i/>
                <w:iCs/>
              </w:rPr>
              <w:t>N</w:t>
            </w:r>
            <w:r w:rsidRPr="005C4DC5">
              <w:t xml:space="preserve"> (202</w:t>
            </w:r>
            <w:r>
              <w:t>4</w:t>
            </w:r>
            <w:r w:rsidRPr="005C4DC5">
              <w:t>)</w:t>
            </w:r>
          </w:p>
        </w:tc>
        <w:tc>
          <w:tcPr>
            <w:tcW w:w="1325" w:type="dxa"/>
            <w:vAlign w:val="center"/>
          </w:tcPr>
          <w:p w14:paraId="4AE5A94C" w14:textId="77777777" w:rsidR="000566E6" w:rsidRPr="005C4DC5" w:rsidRDefault="000566E6" w:rsidP="00FC6D2C">
            <w:pPr>
              <w:pStyle w:val="TableColHeadingCenter"/>
              <w:spacing w:before="20" w:after="20" w:line="240" w:lineRule="auto"/>
            </w:pPr>
            <w:r w:rsidRPr="005C4DC5">
              <w:t>20</w:t>
            </w:r>
            <w:r>
              <w:t>22 (%)</w:t>
            </w:r>
          </w:p>
        </w:tc>
        <w:tc>
          <w:tcPr>
            <w:tcW w:w="1326" w:type="dxa"/>
            <w:vAlign w:val="center"/>
          </w:tcPr>
          <w:p w14:paraId="679CA8AA" w14:textId="77777777" w:rsidR="000566E6" w:rsidRPr="005C4DC5" w:rsidRDefault="000566E6" w:rsidP="00FC6D2C">
            <w:pPr>
              <w:pStyle w:val="TableColHeadingCenter"/>
              <w:spacing w:before="20" w:after="20" w:line="240" w:lineRule="auto"/>
            </w:pPr>
            <w:r w:rsidRPr="005C4DC5">
              <w:t>202</w:t>
            </w:r>
            <w:r>
              <w:t>3 (%)</w:t>
            </w:r>
          </w:p>
        </w:tc>
        <w:tc>
          <w:tcPr>
            <w:tcW w:w="1229" w:type="dxa"/>
            <w:vAlign w:val="center"/>
          </w:tcPr>
          <w:p w14:paraId="7FFF7CB6" w14:textId="77777777" w:rsidR="000566E6" w:rsidRPr="005C4DC5" w:rsidRDefault="000566E6" w:rsidP="00FC6D2C">
            <w:pPr>
              <w:pStyle w:val="TableColHeadingCenter"/>
              <w:spacing w:before="20" w:after="20" w:line="240" w:lineRule="auto"/>
            </w:pPr>
            <w:r w:rsidRPr="005C4DC5">
              <w:t>202</w:t>
            </w:r>
            <w:r>
              <w:t>4 (%)</w:t>
            </w:r>
          </w:p>
        </w:tc>
        <w:tc>
          <w:tcPr>
            <w:tcW w:w="1432" w:type="dxa"/>
            <w:vAlign w:val="center"/>
          </w:tcPr>
          <w:p w14:paraId="07605518" w14:textId="77777777" w:rsidR="000566E6" w:rsidRPr="005C4DC5" w:rsidRDefault="000566E6" w:rsidP="00FC6D2C">
            <w:pPr>
              <w:pStyle w:val="TableColHeadingCenter"/>
              <w:spacing w:before="20" w:after="20" w:line="240" w:lineRule="auto"/>
            </w:pPr>
            <w:r w:rsidRPr="005C4DC5">
              <w:t>State 202</w:t>
            </w:r>
            <w:r>
              <w:t>4 (%)</w:t>
            </w:r>
          </w:p>
        </w:tc>
      </w:tr>
      <w:tr w:rsidR="000566E6" w:rsidRPr="005C4DC5" w14:paraId="57495A67" w14:textId="77777777" w:rsidTr="000E5450">
        <w:trPr>
          <w:cnfStyle w:val="000000100000" w:firstRow="0" w:lastRow="0" w:firstColumn="0" w:lastColumn="0" w:oddVBand="0" w:evenVBand="0" w:oddHBand="1" w:evenHBand="0" w:firstRowFirstColumn="0" w:firstRowLastColumn="0" w:lastRowFirstColumn="0" w:lastRowLastColumn="0"/>
        </w:trPr>
        <w:tc>
          <w:tcPr>
            <w:tcW w:w="2872" w:type="dxa"/>
          </w:tcPr>
          <w:p w14:paraId="32970736" w14:textId="77777777" w:rsidR="000566E6" w:rsidRPr="00D76C38" w:rsidRDefault="000566E6" w:rsidP="00FC6D2C">
            <w:pPr>
              <w:pStyle w:val="TableText"/>
              <w:spacing w:before="20" w:after="20"/>
            </w:pPr>
            <w:r w:rsidRPr="00141B33">
              <w:t>All students</w:t>
            </w:r>
          </w:p>
        </w:tc>
        <w:tc>
          <w:tcPr>
            <w:tcW w:w="1160" w:type="dxa"/>
            <w:vAlign w:val="bottom"/>
          </w:tcPr>
          <w:p w14:paraId="66FC7EB4"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4,731</w:t>
            </w:r>
          </w:p>
        </w:tc>
        <w:tc>
          <w:tcPr>
            <w:tcW w:w="1325" w:type="dxa"/>
            <w:vAlign w:val="bottom"/>
          </w:tcPr>
          <w:p w14:paraId="7F95A24B"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23.7</w:t>
            </w:r>
          </w:p>
        </w:tc>
        <w:tc>
          <w:tcPr>
            <w:tcW w:w="1326" w:type="dxa"/>
            <w:vAlign w:val="bottom"/>
          </w:tcPr>
          <w:p w14:paraId="2A800E75"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22.4</w:t>
            </w:r>
          </w:p>
        </w:tc>
        <w:tc>
          <w:tcPr>
            <w:tcW w:w="1229" w:type="dxa"/>
            <w:vAlign w:val="bottom"/>
          </w:tcPr>
          <w:p w14:paraId="0DB7780C" w14:textId="77777777" w:rsidR="000566E6" w:rsidRPr="0096172F" w:rsidRDefault="000566E6" w:rsidP="00FC6D2C">
            <w:pPr>
              <w:pStyle w:val="TableTextCentered"/>
              <w:spacing w:before="20" w:after="20"/>
              <w:rPr>
                <w:rFonts w:eastAsia="Calibri" w:cs="Times New Roman"/>
              </w:rPr>
            </w:pPr>
            <w:r w:rsidRPr="0096172F">
              <w:rPr>
                <w:rFonts w:cs="Calibri"/>
                <w:szCs w:val="20"/>
              </w:rPr>
              <w:t>20.3</w:t>
            </w:r>
          </w:p>
        </w:tc>
        <w:tc>
          <w:tcPr>
            <w:tcW w:w="1432" w:type="dxa"/>
            <w:vAlign w:val="bottom"/>
          </w:tcPr>
          <w:p w14:paraId="52851A28"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19.7</w:t>
            </w:r>
          </w:p>
        </w:tc>
      </w:tr>
      <w:tr w:rsidR="000566E6" w:rsidRPr="005C4DC5" w14:paraId="2E966F04" w14:textId="77777777" w:rsidTr="000E5450">
        <w:tc>
          <w:tcPr>
            <w:tcW w:w="2872" w:type="dxa"/>
          </w:tcPr>
          <w:p w14:paraId="341E1482" w14:textId="77777777" w:rsidR="000566E6" w:rsidRPr="00D76C38" w:rsidRDefault="000566E6" w:rsidP="00FC6D2C">
            <w:pPr>
              <w:pStyle w:val="TableText"/>
              <w:spacing w:before="20" w:after="20"/>
            </w:pPr>
            <w:r w:rsidRPr="00141B33">
              <w:t>African American/Black</w:t>
            </w:r>
          </w:p>
        </w:tc>
        <w:tc>
          <w:tcPr>
            <w:tcW w:w="1160" w:type="dxa"/>
            <w:vAlign w:val="bottom"/>
          </w:tcPr>
          <w:p w14:paraId="01059912"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461</w:t>
            </w:r>
          </w:p>
        </w:tc>
        <w:tc>
          <w:tcPr>
            <w:tcW w:w="1325" w:type="dxa"/>
            <w:vAlign w:val="bottom"/>
          </w:tcPr>
          <w:p w14:paraId="4ECDF2D9"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23.8</w:t>
            </w:r>
          </w:p>
        </w:tc>
        <w:tc>
          <w:tcPr>
            <w:tcW w:w="1326" w:type="dxa"/>
            <w:vAlign w:val="bottom"/>
          </w:tcPr>
          <w:p w14:paraId="4DEA4839"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20.3</w:t>
            </w:r>
          </w:p>
        </w:tc>
        <w:tc>
          <w:tcPr>
            <w:tcW w:w="1229" w:type="dxa"/>
            <w:vAlign w:val="bottom"/>
          </w:tcPr>
          <w:p w14:paraId="2FE18C66"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16.9</w:t>
            </w:r>
          </w:p>
        </w:tc>
        <w:tc>
          <w:tcPr>
            <w:tcW w:w="1432" w:type="dxa"/>
            <w:vAlign w:val="bottom"/>
          </w:tcPr>
          <w:p w14:paraId="7AD3E8C9"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22.5</w:t>
            </w:r>
          </w:p>
        </w:tc>
      </w:tr>
      <w:tr w:rsidR="000566E6" w:rsidRPr="005C4DC5" w14:paraId="4D143C3D" w14:textId="77777777" w:rsidTr="000E5450">
        <w:trPr>
          <w:cnfStyle w:val="000000100000" w:firstRow="0" w:lastRow="0" w:firstColumn="0" w:lastColumn="0" w:oddVBand="0" w:evenVBand="0" w:oddHBand="1" w:evenHBand="0" w:firstRowFirstColumn="0" w:firstRowLastColumn="0" w:lastRowFirstColumn="0" w:lastRowLastColumn="0"/>
        </w:trPr>
        <w:tc>
          <w:tcPr>
            <w:tcW w:w="2872" w:type="dxa"/>
          </w:tcPr>
          <w:p w14:paraId="5C2DBA01" w14:textId="77777777" w:rsidR="000566E6" w:rsidRPr="00D76C38" w:rsidRDefault="000566E6" w:rsidP="00FC6D2C">
            <w:pPr>
              <w:pStyle w:val="TableText"/>
              <w:spacing w:before="20" w:after="20"/>
            </w:pPr>
            <w:r w:rsidRPr="00141B33">
              <w:t>Asian</w:t>
            </w:r>
          </w:p>
        </w:tc>
        <w:tc>
          <w:tcPr>
            <w:tcW w:w="1160" w:type="dxa"/>
            <w:vAlign w:val="bottom"/>
          </w:tcPr>
          <w:p w14:paraId="61459220"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314</w:t>
            </w:r>
          </w:p>
        </w:tc>
        <w:tc>
          <w:tcPr>
            <w:tcW w:w="1325" w:type="dxa"/>
            <w:vAlign w:val="bottom"/>
          </w:tcPr>
          <w:p w14:paraId="4503C6B1"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19.2</w:t>
            </w:r>
          </w:p>
        </w:tc>
        <w:tc>
          <w:tcPr>
            <w:tcW w:w="1326" w:type="dxa"/>
            <w:vAlign w:val="bottom"/>
          </w:tcPr>
          <w:p w14:paraId="3CEA51D0"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20.1</w:t>
            </w:r>
          </w:p>
        </w:tc>
        <w:tc>
          <w:tcPr>
            <w:tcW w:w="1229" w:type="dxa"/>
            <w:vAlign w:val="bottom"/>
          </w:tcPr>
          <w:p w14:paraId="0451666B"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19.4</w:t>
            </w:r>
          </w:p>
        </w:tc>
        <w:tc>
          <w:tcPr>
            <w:tcW w:w="1432" w:type="dxa"/>
            <w:vAlign w:val="bottom"/>
          </w:tcPr>
          <w:p w14:paraId="41D2BFC8"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11.8</w:t>
            </w:r>
          </w:p>
        </w:tc>
      </w:tr>
      <w:tr w:rsidR="000566E6" w:rsidRPr="005C4DC5" w14:paraId="69B62D4E" w14:textId="77777777" w:rsidTr="000E5450">
        <w:tc>
          <w:tcPr>
            <w:tcW w:w="2872" w:type="dxa"/>
          </w:tcPr>
          <w:p w14:paraId="1C57CF2C" w14:textId="77777777" w:rsidR="000566E6" w:rsidRPr="00D76C38" w:rsidRDefault="000566E6" w:rsidP="00FC6D2C">
            <w:pPr>
              <w:pStyle w:val="TableText"/>
              <w:spacing w:before="20" w:after="20"/>
            </w:pPr>
            <w:r w:rsidRPr="00141B33">
              <w:t>Hispanic/Latino</w:t>
            </w:r>
          </w:p>
        </w:tc>
        <w:tc>
          <w:tcPr>
            <w:tcW w:w="1160" w:type="dxa"/>
            <w:vAlign w:val="bottom"/>
          </w:tcPr>
          <w:p w14:paraId="6FB38ABF"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880</w:t>
            </w:r>
          </w:p>
        </w:tc>
        <w:tc>
          <w:tcPr>
            <w:tcW w:w="1325" w:type="dxa"/>
            <w:vAlign w:val="bottom"/>
          </w:tcPr>
          <w:p w14:paraId="55DEB154"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32.2</w:t>
            </w:r>
          </w:p>
        </w:tc>
        <w:tc>
          <w:tcPr>
            <w:tcW w:w="1326" w:type="dxa"/>
            <w:vAlign w:val="bottom"/>
          </w:tcPr>
          <w:p w14:paraId="5B45CBBD"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31.4</w:t>
            </w:r>
          </w:p>
        </w:tc>
        <w:tc>
          <w:tcPr>
            <w:tcW w:w="1229" w:type="dxa"/>
            <w:vAlign w:val="bottom"/>
          </w:tcPr>
          <w:p w14:paraId="1FA604E7"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30.6</w:t>
            </w:r>
          </w:p>
        </w:tc>
        <w:tc>
          <w:tcPr>
            <w:tcW w:w="1432" w:type="dxa"/>
            <w:vAlign w:val="bottom"/>
          </w:tcPr>
          <w:p w14:paraId="3F16D355"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31.3</w:t>
            </w:r>
          </w:p>
        </w:tc>
      </w:tr>
      <w:tr w:rsidR="000566E6" w:rsidRPr="005C4DC5" w14:paraId="60861757" w14:textId="77777777" w:rsidTr="000E5450">
        <w:trPr>
          <w:cnfStyle w:val="000000100000" w:firstRow="0" w:lastRow="0" w:firstColumn="0" w:lastColumn="0" w:oddVBand="0" w:evenVBand="0" w:oddHBand="1" w:evenHBand="0" w:firstRowFirstColumn="0" w:firstRowLastColumn="0" w:lastRowFirstColumn="0" w:lastRowLastColumn="0"/>
        </w:trPr>
        <w:tc>
          <w:tcPr>
            <w:tcW w:w="2872" w:type="dxa"/>
          </w:tcPr>
          <w:p w14:paraId="0CF509D7" w14:textId="77777777" w:rsidR="000566E6" w:rsidRPr="00D76C38" w:rsidRDefault="000566E6" w:rsidP="00FC6D2C">
            <w:pPr>
              <w:pStyle w:val="TableText"/>
              <w:spacing w:before="20" w:after="20"/>
            </w:pPr>
            <w:r w:rsidRPr="00141B33">
              <w:t>Multi-Race, non-Hispanic/Latino</w:t>
            </w:r>
          </w:p>
        </w:tc>
        <w:tc>
          <w:tcPr>
            <w:tcW w:w="1160" w:type="dxa"/>
            <w:vAlign w:val="bottom"/>
          </w:tcPr>
          <w:p w14:paraId="2F87444A"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172</w:t>
            </w:r>
          </w:p>
        </w:tc>
        <w:tc>
          <w:tcPr>
            <w:tcW w:w="1325" w:type="dxa"/>
            <w:vAlign w:val="bottom"/>
          </w:tcPr>
          <w:p w14:paraId="735393C9"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29.7</w:t>
            </w:r>
          </w:p>
        </w:tc>
        <w:tc>
          <w:tcPr>
            <w:tcW w:w="1326" w:type="dxa"/>
            <w:vAlign w:val="bottom"/>
          </w:tcPr>
          <w:p w14:paraId="68597C1B"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29.8</w:t>
            </w:r>
          </w:p>
        </w:tc>
        <w:tc>
          <w:tcPr>
            <w:tcW w:w="1229" w:type="dxa"/>
            <w:vAlign w:val="bottom"/>
          </w:tcPr>
          <w:p w14:paraId="4BFAFBD6"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27.3</w:t>
            </w:r>
          </w:p>
        </w:tc>
        <w:tc>
          <w:tcPr>
            <w:tcW w:w="1432" w:type="dxa"/>
            <w:vAlign w:val="bottom"/>
          </w:tcPr>
          <w:p w14:paraId="769C2D63"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20.6</w:t>
            </w:r>
          </w:p>
        </w:tc>
      </w:tr>
      <w:tr w:rsidR="000566E6" w:rsidRPr="005C4DC5" w14:paraId="639C438A" w14:textId="77777777" w:rsidTr="000E5450">
        <w:tc>
          <w:tcPr>
            <w:tcW w:w="2872" w:type="dxa"/>
          </w:tcPr>
          <w:p w14:paraId="133A3F7F" w14:textId="77777777" w:rsidR="000566E6" w:rsidRPr="00D76C38" w:rsidRDefault="000566E6" w:rsidP="00FC6D2C">
            <w:pPr>
              <w:pStyle w:val="TableText"/>
              <w:spacing w:before="20" w:after="20"/>
            </w:pPr>
            <w:r w:rsidRPr="00141B33">
              <w:t>Native American</w:t>
            </w:r>
          </w:p>
        </w:tc>
        <w:tc>
          <w:tcPr>
            <w:tcW w:w="1160" w:type="dxa"/>
            <w:vAlign w:val="bottom"/>
          </w:tcPr>
          <w:p w14:paraId="3CA2AB47"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73</w:t>
            </w:r>
          </w:p>
        </w:tc>
        <w:tc>
          <w:tcPr>
            <w:tcW w:w="1325" w:type="dxa"/>
            <w:vAlign w:val="bottom"/>
          </w:tcPr>
          <w:p w14:paraId="479188DA"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30.6</w:t>
            </w:r>
          </w:p>
        </w:tc>
        <w:tc>
          <w:tcPr>
            <w:tcW w:w="1326" w:type="dxa"/>
            <w:vAlign w:val="bottom"/>
          </w:tcPr>
          <w:p w14:paraId="353BE6AB"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45.1</w:t>
            </w:r>
          </w:p>
        </w:tc>
        <w:tc>
          <w:tcPr>
            <w:tcW w:w="1229" w:type="dxa"/>
            <w:vAlign w:val="bottom"/>
          </w:tcPr>
          <w:p w14:paraId="560CEEEF"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35.6</w:t>
            </w:r>
          </w:p>
        </w:tc>
        <w:tc>
          <w:tcPr>
            <w:tcW w:w="1432" w:type="dxa"/>
            <w:vAlign w:val="bottom"/>
          </w:tcPr>
          <w:p w14:paraId="4937253C"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28.5</w:t>
            </w:r>
          </w:p>
        </w:tc>
      </w:tr>
      <w:tr w:rsidR="000566E6" w:rsidRPr="005C4DC5" w14:paraId="7AAF6436" w14:textId="77777777" w:rsidTr="000E5450">
        <w:trPr>
          <w:cnfStyle w:val="000000100000" w:firstRow="0" w:lastRow="0" w:firstColumn="0" w:lastColumn="0" w:oddVBand="0" w:evenVBand="0" w:oddHBand="1" w:evenHBand="0" w:firstRowFirstColumn="0" w:firstRowLastColumn="0" w:lastRowFirstColumn="0" w:lastRowLastColumn="0"/>
        </w:trPr>
        <w:tc>
          <w:tcPr>
            <w:tcW w:w="2872" w:type="dxa"/>
          </w:tcPr>
          <w:p w14:paraId="7CD7EFAD" w14:textId="77777777" w:rsidR="000566E6" w:rsidRPr="00D76C38" w:rsidRDefault="000566E6" w:rsidP="00FC6D2C">
            <w:pPr>
              <w:pStyle w:val="TableText"/>
              <w:spacing w:before="20" w:after="20"/>
              <w:rPr>
                <w:spacing w:val="-4"/>
              </w:rPr>
            </w:pPr>
            <w:r w:rsidRPr="00141B33">
              <w:t>Native Hawaiian, Pacific Islander</w:t>
            </w:r>
          </w:p>
        </w:tc>
        <w:tc>
          <w:tcPr>
            <w:tcW w:w="1160" w:type="dxa"/>
            <w:vAlign w:val="bottom"/>
          </w:tcPr>
          <w:p w14:paraId="0312CB4B"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6</w:t>
            </w:r>
          </w:p>
        </w:tc>
        <w:tc>
          <w:tcPr>
            <w:tcW w:w="1325" w:type="dxa"/>
            <w:vAlign w:val="bottom"/>
          </w:tcPr>
          <w:p w14:paraId="030DB113"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50.0</w:t>
            </w:r>
          </w:p>
        </w:tc>
        <w:tc>
          <w:tcPr>
            <w:tcW w:w="1326" w:type="dxa"/>
            <w:vAlign w:val="bottom"/>
          </w:tcPr>
          <w:p w14:paraId="3F4EDB8E"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42.9</w:t>
            </w:r>
          </w:p>
        </w:tc>
        <w:tc>
          <w:tcPr>
            <w:tcW w:w="1229" w:type="dxa"/>
            <w:vAlign w:val="bottom"/>
          </w:tcPr>
          <w:p w14:paraId="4F49A328"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33.3</w:t>
            </w:r>
          </w:p>
        </w:tc>
        <w:tc>
          <w:tcPr>
            <w:tcW w:w="1432" w:type="dxa"/>
            <w:vAlign w:val="bottom"/>
          </w:tcPr>
          <w:p w14:paraId="57052027"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24.3</w:t>
            </w:r>
          </w:p>
        </w:tc>
      </w:tr>
      <w:tr w:rsidR="000566E6" w:rsidRPr="005C4DC5" w14:paraId="5FEDAC88" w14:textId="77777777" w:rsidTr="000E5450">
        <w:tc>
          <w:tcPr>
            <w:tcW w:w="2872" w:type="dxa"/>
          </w:tcPr>
          <w:p w14:paraId="35A468F9" w14:textId="77777777" w:rsidR="000566E6" w:rsidRPr="00D76C38" w:rsidRDefault="000566E6" w:rsidP="00FC6D2C">
            <w:pPr>
              <w:pStyle w:val="TableText"/>
              <w:spacing w:before="20" w:after="20"/>
            </w:pPr>
            <w:r w:rsidRPr="00141B33">
              <w:t>White</w:t>
            </w:r>
          </w:p>
        </w:tc>
        <w:tc>
          <w:tcPr>
            <w:tcW w:w="1160" w:type="dxa"/>
            <w:vAlign w:val="bottom"/>
          </w:tcPr>
          <w:p w14:paraId="7F5BEDF2"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2,825</w:t>
            </w:r>
          </w:p>
        </w:tc>
        <w:tc>
          <w:tcPr>
            <w:tcW w:w="1325" w:type="dxa"/>
            <w:vAlign w:val="bottom"/>
          </w:tcPr>
          <w:p w14:paraId="04C466C9"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22.0</w:t>
            </w:r>
          </w:p>
        </w:tc>
        <w:tc>
          <w:tcPr>
            <w:tcW w:w="1326" w:type="dxa"/>
            <w:vAlign w:val="bottom"/>
          </w:tcPr>
          <w:p w14:paraId="7DA7E8E2"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19.7</w:t>
            </w:r>
          </w:p>
        </w:tc>
        <w:tc>
          <w:tcPr>
            <w:tcW w:w="1229" w:type="dxa"/>
            <w:vAlign w:val="bottom"/>
          </w:tcPr>
          <w:p w14:paraId="2D9E2B53"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16.9</w:t>
            </w:r>
          </w:p>
        </w:tc>
        <w:tc>
          <w:tcPr>
            <w:tcW w:w="1432" w:type="dxa"/>
            <w:vAlign w:val="bottom"/>
          </w:tcPr>
          <w:p w14:paraId="27F0E77F"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14.4</w:t>
            </w:r>
          </w:p>
        </w:tc>
      </w:tr>
      <w:tr w:rsidR="000566E6" w:rsidRPr="005C4DC5" w14:paraId="6AA0A4A4" w14:textId="77777777" w:rsidTr="000E5450">
        <w:trPr>
          <w:cnfStyle w:val="000000100000" w:firstRow="0" w:lastRow="0" w:firstColumn="0" w:lastColumn="0" w:oddVBand="0" w:evenVBand="0" w:oddHBand="1" w:evenHBand="0" w:firstRowFirstColumn="0" w:firstRowLastColumn="0" w:lastRowFirstColumn="0" w:lastRowLastColumn="0"/>
        </w:trPr>
        <w:tc>
          <w:tcPr>
            <w:tcW w:w="2872" w:type="dxa"/>
          </w:tcPr>
          <w:p w14:paraId="3C00BC7E" w14:textId="77777777" w:rsidR="000566E6" w:rsidRPr="00D76C38" w:rsidRDefault="000566E6" w:rsidP="00FC6D2C">
            <w:pPr>
              <w:pStyle w:val="TableText"/>
              <w:spacing w:before="20" w:after="20"/>
            </w:pPr>
            <w:r w:rsidRPr="00141B33">
              <w:t>High Needs</w:t>
            </w:r>
          </w:p>
        </w:tc>
        <w:tc>
          <w:tcPr>
            <w:tcW w:w="1160" w:type="dxa"/>
            <w:vAlign w:val="bottom"/>
          </w:tcPr>
          <w:p w14:paraId="034BF483"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2,831</w:t>
            </w:r>
          </w:p>
        </w:tc>
        <w:tc>
          <w:tcPr>
            <w:tcW w:w="1325" w:type="dxa"/>
            <w:vAlign w:val="bottom"/>
          </w:tcPr>
          <w:p w14:paraId="13EFE4B0"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32.1</w:t>
            </w:r>
          </w:p>
        </w:tc>
        <w:tc>
          <w:tcPr>
            <w:tcW w:w="1326" w:type="dxa"/>
            <w:vAlign w:val="bottom"/>
          </w:tcPr>
          <w:p w14:paraId="7524F606"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30.3</w:t>
            </w:r>
          </w:p>
        </w:tc>
        <w:tc>
          <w:tcPr>
            <w:tcW w:w="1229" w:type="dxa"/>
            <w:vAlign w:val="bottom"/>
          </w:tcPr>
          <w:p w14:paraId="25FF3CF7"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27.1</w:t>
            </w:r>
          </w:p>
        </w:tc>
        <w:tc>
          <w:tcPr>
            <w:tcW w:w="1432" w:type="dxa"/>
            <w:vAlign w:val="bottom"/>
          </w:tcPr>
          <w:p w14:paraId="4BD2A214"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27.2</w:t>
            </w:r>
          </w:p>
        </w:tc>
      </w:tr>
      <w:tr w:rsidR="000566E6" w:rsidRPr="005C4DC5" w14:paraId="7A12D575" w14:textId="77777777" w:rsidTr="000E5450">
        <w:tc>
          <w:tcPr>
            <w:tcW w:w="2872" w:type="dxa"/>
          </w:tcPr>
          <w:p w14:paraId="2FD91D71" w14:textId="77777777" w:rsidR="000566E6" w:rsidRPr="00D76C38" w:rsidRDefault="000566E6" w:rsidP="00FC6D2C">
            <w:pPr>
              <w:pStyle w:val="TableText"/>
              <w:spacing w:before="20" w:after="20"/>
            </w:pPr>
            <w:r w:rsidRPr="00141B33">
              <w:t>Low Income</w:t>
            </w:r>
          </w:p>
        </w:tc>
        <w:tc>
          <w:tcPr>
            <w:tcW w:w="1160" w:type="dxa"/>
            <w:vAlign w:val="bottom"/>
          </w:tcPr>
          <w:p w14:paraId="374B472D"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2,165</w:t>
            </w:r>
          </w:p>
        </w:tc>
        <w:tc>
          <w:tcPr>
            <w:tcW w:w="1325" w:type="dxa"/>
            <w:vAlign w:val="bottom"/>
          </w:tcPr>
          <w:p w14:paraId="5DF65BFE"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33.8</w:t>
            </w:r>
          </w:p>
        </w:tc>
        <w:tc>
          <w:tcPr>
            <w:tcW w:w="1326" w:type="dxa"/>
            <w:vAlign w:val="bottom"/>
          </w:tcPr>
          <w:p w14:paraId="4F340686"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33.2</w:t>
            </w:r>
          </w:p>
        </w:tc>
        <w:tc>
          <w:tcPr>
            <w:tcW w:w="1229" w:type="dxa"/>
            <w:vAlign w:val="bottom"/>
          </w:tcPr>
          <w:p w14:paraId="19EB280F"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30.3</w:t>
            </w:r>
          </w:p>
        </w:tc>
        <w:tc>
          <w:tcPr>
            <w:tcW w:w="1432" w:type="dxa"/>
            <w:vAlign w:val="bottom"/>
          </w:tcPr>
          <w:p w14:paraId="6D6C9812"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30.3</w:t>
            </w:r>
          </w:p>
        </w:tc>
      </w:tr>
      <w:tr w:rsidR="000566E6" w:rsidRPr="005C4DC5" w14:paraId="7F053DE3" w14:textId="77777777" w:rsidTr="000E5450">
        <w:trPr>
          <w:cnfStyle w:val="000000100000" w:firstRow="0" w:lastRow="0" w:firstColumn="0" w:lastColumn="0" w:oddVBand="0" w:evenVBand="0" w:oddHBand="1" w:evenHBand="0" w:firstRowFirstColumn="0" w:firstRowLastColumn="0" w:lastRowFirstColumn="0" w:lastRowLastColumn="0"/>
        </w:trPr>
        <w:tc>
          <w:tcPr>
            <w:tcW w:w="2872" w:type="dxa"/>
          </w:tcPr>
          <w:p w14:paraId="3F93F180" w14:textId="77777777" w:rsidR="000566E6" w:rsidRPr="00D76C38" w:rsidRDefault="000566E6" w:rsidP="00FC6D2C">
            <w:pPr>
              <w:pStyle w:val="TableText"/>
              <w:spacing w:before="20" w:after="20"/>
            </w:pPr>
            <w:r w:rsidRPr="00141B33">
              <w:t>English Learners</w:t>
            </w:r>
          </w:p>
        </w:tc>
        <w:tc>
          <w:tcPr>
            <w:tcW w:w="1160" w:type="dxa"/>
            <w:vAlign w:val="bottom"/>
          </w:tcPr>
          <w:p w14:paraId="29A4890D"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741</w:t>
            </w:r>
          </w:p>
        </w:tc>
        <w:tc>
          <w:tcPr>
            <w:tcW w:w="1325" w:type="dxa"/>
            <w:vAlign w:val="bottom"/>
          </w:tcPr>
          <w:p w14:paraId="282A917D"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27.3</w:t>
            </w:r>
          </w:p>
        </w:tc>
        <w:tc>
          <w:tcPr>
            <w:tcW w:w="1326" w:type="dxa"/>
            <w:vAlign w:val="bottom"/>
          </w:tcPr>
          <w:p w14:paraId="041C331E"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31.6</w:t>
            </w:r>
          </w:p>
        </w:tc>
        <w:tc>
          <w:tcPr>
            <w:tcW w:w="1229" w:type="dxa"/>
            <w:vAlign w:val="bottom"/>
          </w:tcPr>
          <w:p w14:paraId="48E1BD0C"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28.6</w:t>
            </w:r>
          </w:p>
        </w:tc>
        <w:tc>
          <w:tcPr>
            <w:tcW w:w="1432" w:type="dxa"/>
            <w:vAlign w:val="bottom"/>
          </w:tcPr>
          <w:p w14:paraId="171E4336"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29.9</w:t>
            </w:r>
          </w:p>
        </w:tc>
      </w:tr>
      <w:tr w:rsidR="000566E6" w:rsidRPr="005C4DC5" w14:paraId="4F04FE91" w14:textId="77777777" w:rsidTr="000E5450">
        <w:tc>
          <w:tcPr>
            <w:tcW w:w="2872" w:type="dxa"/>
          </w:tcPr>
          <w:p w14:paraId="0724346A" w14:textId="77777777" w:rsidR="000566E6" w:rsidRPr="00D76C38" w:rsidRDefault="000566E6" w:rsidP="00FC6D2C">
            <w:pPr>
              <w:pStyle w:val="TableText"/>
              <w:spacing w:before="20" w:after="20"/>
            </w:pPr>
            <w:r w:rsidRPr="00141B33">
              <w:t>Students with Disabilities</w:t>
            </w:r>
          </w:p>
        </w:tc>
        <w:tc>
          <w:tcPr>
            <w:tcW w:w="1160" w:type="dxa"/>
            <w:vAlign w:val="bottom"/>
          </w:tcPr>
          <w:p w14:paraId="12FB7F3B"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1,102</w:t>
            </w:r>
          </w:p>
        </w:tc>
        <w:tc>
          <w:tcPr>
            <w:tcW w:w="1325" w:type="dxa"/>
            <w:vAlign w:val="bottom"/>
          </w:tcPr>
          <w:p w14:paraId="554CC12A"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35.9</w:t>
            </w:r>
          </w:p>
        </w:tc>
        <w:tc>
          <w:tcPr>
            <w:tcW w:w="1326" w:type="dxa"/>
            <w:vAlign w:val="bottom"/>
          </w:tcPr>
          <w:p w14:paraId="7C9B5414"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29.3</w:t>
            </w:r>
          </w:p>
        </w:tc>
        <w:tc>
          <w:tcPr>
            <w:tcW w:w="1229" w:type="dxa"/>
            <w:vAlign w:val="bottom"/>
          </w:tcPr>
          <w:p w14:paraId="6DF56BB7"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27.0</w:t>
            </w:r>
          </w:p>
        </w:tc>
        <w:tc>
          <w:tcPr>
            <w:tcW w:w="1432" w:type="dxa"/>
            <w:vAlign w:val="bottom"/>
          </w:tcPr>
          <w:p w14:paraId="7B322D69" w14:textId="77777777" w:rsidR="000566E6" w:rsidRPr="0096172F" w:rsidRDefault="000566E6" w:rsidP="00FC6D2C">
            <w:pPr>
              <w:pStyle w:val="TableTextCentered"/>
              <w:spacing w:before="20" w:after="20"/>
              <w:rPr>
                <w:rFonts w:eastAsia="Calibri" w:cs="Times New Roman"/>
              </w:rPr>
            </w:pPr>
            <w:r w:rsidRPr="0096172F">
              <w:rPr>
                <w:rFonts w:cs="Calibri"/>
                <w:color w:val="000000"/>
                <w:szCs w:val="20"/>
              </w:rPr>
              <w:t>27.5</w:t>
            </w:r>
          </w:p>
        </w:tc>
      </w:tr>
    </w:tbl>
    <w:p w14:paraId="586125DC" w14:textId="0A451896" w:rsidR="000566E6" w:rsidRPr="00D85194" w:rsidRDefault="000566E6" w:rsidP="00D85194">
      <w:pPr>
        <w:pStyle w:val="TableNote"/>
        <w:rPr>
          <w:rFonts w:ascii="Calibri" w:eastAsia="Calibri" w:hAnsi="Calibri"/>
          <w:szCs w:val="20"/>
        </w:rPr>
      </w:pPr>
      <w:proofErr w:type="spellStart"/>
      <w:r w:rsidRPr="005C4DC5">
        <w:rPr>
          <w:vertAlign w:val="superscript"/>
        </w:rPr>
        <w:t>a</w:t>
      </w:r>
      <w:proofErr w:type="spellEnd"/>
      <w:r w:rsidRPr="005C4DC5" w:rsidDel="00305C73">
        <w:t xml:space="preserve"> </w:t>
      </w:r>
      <w:r w:rsidRPr="00CB0607">
        <w:rPr>
          <w:shd w:val="clear" w:color="auto" w:fill="FFFFFF" w:themeFill="background1"/>
        </w:rPr>
        <w:t xml:space="preserve">The percentage of students absent </w:t>
      </w:r>
      <w:r w:rsidRPr="000566E6">
        <w:t>10</w:t>
      </w:r>
      <w:r w:rsidRPr="00CB0607">
        <w:rPr>
          <w:shd w:val="clear" w:color="auto" w:fill="FFFFFF" w:themeFill="background1"/>
        </w:rPr>
        <w:t xml:space="preserve"> percent or more of their total number of student days of membership in a school</w:t>
      </w:r>
      <w:r w:rsidRPr="005C4DC5">
        <w:t>.</w:t>
      </w:r>
    </w:p>
    <w:p w14:paraId="21F65A97" w14:textId="77777777" w:rsidR="000566E6" w:rsidRDefault="000566E6" w:rsidP="000566E6">
      <w:pPr>
        <w:pStyle w:val="TableTitle0"/>
        <w:rPr>
          <w:szCs w:val="20"/>
        </w:rPr>
      </w:pPr>
      <w:r w:rsidRPr="00CB0607">
        <w:t xml:space="preserve">Table </w:t>
      </w:r>
      <w:r>
        <w:t>D</w:t>
      </w:r>
      <w:r w:rsidRPr="00CB0607">
        <w:t xml:space="preserve">4. </w:t>
      </w:r>
      <w:r>
        <w:t>Total Expenditures</w:t>
      </w:r>
      <w:r w:rsidRPr="00CB0607">
        <w:t xml:space="preserve"> Fiscal Years, 20</w:t>
      </w:r>
      <w:r>
        <w:t>21</w:t>
      </w:r>
      <w:r w:rsidRPr="00CB0607">
        <w:t>-202</w:t>
      </w:r>
      <w:r>
        <w:t>3</w:t>
      </w:r>
      <w:r w:rsidRPr="00CB0607">
        <w:rPr>
          <w:szCs w:val="20"/>
        </w:rPr>
        <w:t xml:space="preserve"> </w:t>
      </w:r>
    </w:p>
    <w:tbl>
      <w:tblPr>
        <w:tblStyle w:val="MSVTable1"/>
        <w:tblW w:w="0" w:type="auto"/>
        <w:tblLook w:val="04A0" w:firstRow="1" w:lastRow="0" w:firstColumn="1" w:lastColumn="0" w:noHBand="0" w:noVBand="1"/>
      </w:tblPr>
      <w:tblGrid>
        <w:gridCol w:w="2872"/>
        <w:gridCol w:w="2097"/>
        <w:gridCol w:w="2187"/>
        <w:gridCol w:w="2188"/>
      </w:tblGrid>
      <w:tr w:rsidR="000566E6" w14:paraId="7D628C13"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2872" w:type="dxa"/>
          </w:tcPr>
          <w:p w14:paraId="02FE1B64" w14:textId="77777777" w:rsidR="000566E6" w:rsidRPr="005C02B7" w:rsidRDefault="000566E6" w:rsidP="00FC6D2C">
            <w:pPr>
              <w:pStyle w:val="TableColHeadingLeft"/>
              <w:spacing w:before="20" w:after="20"/>
            </w:pPr>
            <w:r w:rsidRPr="005C02B7">
              <w:t>Expenditures</w:t>
            </w:r>
          </w:p>
        </w:tc>
        <w:tc>
          <w:tcPr>
            <w:tcW w:w="2097" w:type="dxa"/>
          </w:tcPr>
          <w:p w14:paraId="696D7835" w14:textId="3582436C" w:rsidR="000566E6" w:rsidRPr="005C02B7" w:rsidRDefault="008F3152" w:rsidP="00FC6D2C">
            <w:pPr>
              <w:pStyle w:val="TableColHeadingCenter"/>
              <w:spacing w:before="20" w:after="20"/>
            </w:pPr>
            <w:r>
              <w:t>FY</w:t>
            </w:r>
            <w:r w:rsidR="00E52F0B">
              <w:t xml:space="preserve"> </w:t>
            </w:r>
            <w:r w:rsidR="000566E6">
              <w:t>2021</w:t>
            </w:r>
          </w:p>
        </w:tc>
        <w:tc>
          <w:tcPr>
            <w:tcW w:w="2187" w:type="dxa"/>
          </w:tcPr>
          <w:p w14:paraId="27A981E5" w14:textId="21E3A6E0" w:rsidR="000566E6" w:rsidRPr="005C02B7" w:rsidRDefault="008F3152" w:rsidP="00FC6D2C">
            <w:pPr>
              <w:pStyle w:val="TableColHeadingCenter"/>
              <w:spacing w:before="20" w:after="20"/>
            </w:pPr>
            <w:r>
              <w:t>FY</w:t>
            </w:r>
            <w:r w:rsidR="00E52F0B">
              <w:t xml:space="preserve"> </w:t>
            </w:r>
            <w:r w:rsidR="000566E6">
              <w:t>2022</w:t>
            </w:r>
          </w:p>
        </w:tc>
        <w:tc>
          <w:tcPr>
            <w:tcW w:w="2188" w:type="dxa"/>
          </w:tcPr>
          <w:p w14:paraId="2CE8E33E" w14:textId="1DF65FC1" w:rsidR="000566E6" w:rsidRPr="005C02B7" w:rsidRDefault="008F3152" w:rsidP="00FC6D2C">
            <w:pPr>
              <w:pStyle w:val="TableColHeadingCenter"/>
              <w:spacing w:before="20" w:after="20"/>
            </w:pPr>
            <w:r>
              <w:t>FY</w:t>
            </w:r>
            <w:r w:rsidR="00E52F0B">
              <w:t xml:space="preserve"> </w:t>
            </w:r>
            <w:r w:rsidR="000566E6">
              <w:t>2023</w:t>
            </w:r>
          </w:p>
        </w:tc>
      </w:tr>
      <w:tr w:rsidR="000566E6" w14:paraId="67152555" w14:textId="77777777" w:rsidTr="00FC6D2C">
        <w:trPr>
          <w:cnfStyle w:val="000000100000" w:firstRow="0" w:lastRow="0" w:firstColumn="0" w:lastColumn="0" w:oddVBand="0" w:evenVBand="0" w:oddHBand="1" w:evenHBand="0" w:firstRowFirstColumn="0" w:firstRowLastColumn="0" w:lastRowFirstColumn="0" w:lastRowLastColumn="0"/>
        </w:trPr>
        <w:tc>
          <w:tcPr>
            <w:tcW w:w="2872" w:type="dxa"/>
          </w:tcPr>
          <w:p w14:paraId="48A4AAD7" w14:textId="77777777" w:rsidR="000566E6" w:rsidRDefault="000566E6" w:rsidP="00FC6D2C">
            <w:pPr>
              <w:pStyle w:val="TableText"/>
              <w:spacing w:before="20" w:after="20"/>
            </w:pPr>
            <w:r>
              <w:t>By school committee</w:t>
            </w:r>
          </w:p>
        </w:tc>
        <w:tc>
          <w:tcPr>
            <w:tcW w:w="2097" w:type="dxa"/>
            <w:vAlign w:val="center"/>
          </w:tcPr>
          <w:p w14:paraId="703AD058" w14:textId="77777777" w:rsidR="000566E6" w:rsidRPr="0096172F" w:rsidRDefault="000566E6" w:rsidP="00FC6D2C">
            <w:pPr>
              <w:pStyle w:val="TableTextCentered"/>
              <w:spacing w:before="20" w:after="20"/>
            </w:pPr>
            <w:r w:rsidRPr="0096172F">
              <w:t>$62,498,346</w:t>
            </w:r>
          </w:p>
        </w:tc>
        <w:tc>
          <w:tcPr>
            <w:tcW w:w="2187" w:type="dxa"/>
            <w:vAlign w:val="center"/>
          </w:tcPr>
          <w:p w14:paraId="1B57C2CC" w14:textId="77777777" w:rsidR="000566E6" w:rsidRPr="0096172F" w:rsidRDefault="000566E6" w:rsidP="00FC6D2C">
            <w:pPr>
              <w:pStyle w:val="TableTextCentered"/>
              <w:spacing w:before="20" w:after="20"/>
            </w:pPr>
            <w:r w:rsidRPr="0096172F">
              <w:t>$70,123,908</w:t>
            </w:r>
          </w:p>
        </w:tc>
        <w:tc>
          <w:tcPr>
            <w:tcW w:w="2188" w:type="dxa"/>
            <w:vAlign w:val="center"/>
          </w:tcPr>
          <w:p w14:paraId="10D8C548" w14:textId="77777777" w:rsidR="000566E6" w:rsidRPr="0096172F" w:rsidRDefault="000566E6" w:rsidP="00FC6D2C">
            <w:pPr>
              <w:pStyle w:val="TableTextCentered"/>
              <w:spacing w:before="20" w:after="20"/>
            </w:pPr>
            <w:r w:rsidRPr="0096172F">
              <w:t>$73,719,117</w:t>
            </w:r>
          </w:p>
        </w:tc>
      </w:tr>
      <w:tr w:rsidR="000566E6" w14:paraId="07C18982" w14:textId="77777777" w:rsidTr="00FC6D2C">
        <w:tc>
          <w:tcPr>
            <w:tcW w:w="2872" w:type="dxa"/>
          </w:tcPr>
          <w:p w14:paraId="31462757" w14:textId="77777777" w:rsidR="000566E6" w:rsidRDefault="000566E6" w:rsidP="00FC6D2C">
            <w:pPr>
              <w:pStyle w:val="TableText"/>
              <w:spacing w:before="20" w:after="20"/>
            </w:pPr>
            <w:r>
              <w:t>By municipality</w:t>
            </w:r>
          </w:p>
        </w:tc>
        <w:tc>
          <w:tcPr>
            <w:tcW w:w="2097" w:type="dxa"/>
            <w:vAlign w:val="center"/>
          </w:tcPr>
          <w:p w14:paraId="6B5FF8F0" w14:textId="77777777" w:rsidR="000566E6" w:rsidRPr="0096172F" w:rsidRDefault="000566E6" w:rsidP="00FC6D2C">
            <w:pPr>
              <w:pStyle w:val="TableTextCentered"/>
              <w:spacing w:before="20" w:after="20"/>
            </w:pPr>
            <w:r w:rsidRPr="0096172F">
              <w:t>$19,389,531</w:t>
            </w:r>
          </w:p>
        </w:tc>
        <w:tc>
          <w:tcPr>
            <w:tcW w:w="2187" w:type="dxa"/>
            <w:vAlign w:val="center"/>
          </w:tcPr>
          <w:p w14:paraId="5BDE0233" w14:textId="77777777" w:rsidR="000566E6" w:rsidRPr="0096172F" w:rsidRDefault="000566E6" w:rsidP="00FC6D2C">
            <w:pPr>
              <w:pStyle w:val="TableTextCentered"/>
              <w:spacing w:before="20" w:after="20"/>
            </w:pPr>
            <w:r w:rsidRPr="0096172F">
              <w:t>$21,716,472</w:t>
            </w:r>
          </w:p>
        </w:tc>
        <w:tc>
          <w:tcPr>
            <w:tcW w:w="2188" w:type="dxa"/>
            <w:vAlign w:val="center"/>
          </w:tcPr>
          <w:p w14:paraId="6F0757D5" w14:textId="77777777" w:rsidR="000566E6" w:rsidRPr="0096172F" w:rsidRDefault="000566E6" w:rsidP="00FC6D2C">
            <w:pPr>
              <w:pStyle w:val="TableTextCentered"/>
              <w:spacing w:before="20" w:after="20"/>
            </w:pPr>
            <w:r w:rsidRPr="0096172F">
              <w:t>$22,010,008</w:t>
            </w:r>
          </w:p>
        </w:tc>
      </w:tr>
      <w:tr w:rsidR="000566E6" w14:paraId="0D79B8FC" w14:textId="77777777" w:rsidTr="00FC6D2C">
        <w:trPr>
          <w:cnfStyle w:val="000000100000" w:firstRow="0" w:lastRow="0" w:firstColumn="0" w:lastColumn="0" w:oddVBand="0" w:evenVBand="0" w:oddHBand="1" w:evenHBand="0" w:firstRowFirstColumn="0" w:firstRowLastColumn="0" w:lastRowFirstColumn="0" w:lastRowLastColumn="0"/>
        </w:trPr>
        <w:tc>
          <w:tcPr>
            <w:tcW w:w="2872" w:type="dxa"/>
          </w:tcPr>
          <w:p w14:paraId="26C4EEE9" w14:textId="77777777" w:rsidR="000566E6" w:rsidRDefault="000566E6" w:rsidP="00FC6D2C">
            <w:pPr>
              <w:pStyle w:val="TableText"/>
              <w:spacing w:before="20" w:after="20"/>
            </w:pPr>
            <w:r>
              <w:t>Total from local appropriations</w:t>
            </w:r>
          </w:p>
        </w:tc>
        <w:tc>
          <w:tcPr>
            <w:tcW w:w="2097" w:type="dxa"/>
            <w:vAlign w:val="center"/>
          </w:tcPr>
          <w:p w14:paraId="6C0E1A56" w14:textId="77777777" w:rsidR="000566E6" w:rsidRPr="0096172F" w:rsidRDefault="000566E6" w:rsidP="00FC6D2C">
            <w:pPr>
              <w:pStyle w:val="TableTextCentered"/>
              <w:spacing w:before="20" w:after="20"/>
            </w:pPr>
            <w:r w:rsidRPr="0096172F">
              <w:t>$81,887,877</w:t>
            </w:r>
          </w:p>
        </w:tc>
        <w:tc>
          <w:tcPr>
            <w:tcW w:w="2187" w:type="dxa"/>
            <w:vAlign w:val="center"/>
          </w:tcPr>
          <w:p w14:paraId="74155032" w14:textId="77777777" w:rsidR="000566E6" w:rsidRPr="0096172F" w:rsidRDefault="000566E6" w:rsidP="00FC6D2C">
            <w:pPr>
              <w:pStyle w:val="TableTextCentered"/>
              <w:spacing w:before="20" w:after="20"/>
            </w:pPr>
            <w:r w:rsidRPr="0096172F">
              <w:t>$91,840,380</w:t>
            </w:r>
          </w:p>
        </w:tc>
        <w:tc>
          <w:tcPr>
            <w:tcW w:w="2188" w:type="dxa"/>
            <w:vAlign w:val="center"/>
          </w:tcPr>
          <w:p w14:paraId="70B29136" w14:textId="77777777" w:rsidR="000566E6" w:rsidRPr="0096172F" w:rsidRDefault="000566E6" w:rsidP="00FC6D2C">
            <w:pPr>
              <w:pStyle w:val="TableTextCentered"/>
              <w:spacing w:before="20" w:after="20"/>
            </w:pPr>
            <w:r w:rsidRPr="0096172F">
              <w:t>$95,729,125</w:t>
            </w:r>
          </w:p>
        </w:tc>
      </w:tr>
      <w:tr w:rsidR="000566E6" w14:paraId="33E0EF92" w14:textId="77777777" w:rsidTr="00FC6D2C">
        <w:tc>
          <w:tcPr>
            <w:tcW w:w="2872" w:type="dxa"/>
          </w:tcPr>
          <w:p w14:paraId="11BA5279" w14:textId="77777777" w:rsidR="000566E6" w:rsidRDefault="000566E6" w:rsidP="00FC6D2C">
            <w:pPr>
              <w:pStyle w:val="TableText"/>
              <w:spacing w:before="20" w:after="20"/>
            </w:pPr>
            <w:r>
              <w:t>From revolving funds and grants</w:t>
            </w:r>
          </w:p>
        </w:tc>
        <w:tc>
          <w:tcPr>
            <w:tcW w:w="2097" w:type="dxa"/>
            <w:vAlign w:val="center"/>
          </w:tcPr>
          <w:p w14:paraId="33FAA4E7" w14:textId="77777777" w:rsidR="000566E6" w:rsidRPr="0096172F" w:rsidRDefault="000566E6" w:rsidP="00FC6D2C">
            <w:pPr>
              <w:pStyle w:val="TableTextCentered"/>
              <w:spacing w:before="20" w:after="20"/>
            </w:pPr>
            <w:r w:rsidRPr="0096172F">
              <w:t>$10,237,748</w:t>
            </w:r>
          </w:p>
        </w:tc>
        <w:tc>
          <w:tcPr>
            <w:tcW w:w="2187" w:type="dxa"/>
            <w:vAlign w:val="center"/>
          </w:tcPr>
          <w:p w14:paraId="31950D8E" w14:textId="77777777" w:rsidR="000566E6" w:rsidRPr="0096172F" w:rsidRDefault="000566E6" w:rsidP="00FC6D2C">
            <w:pPr>
              <w:pStyle w:val="TableTextCentered"/>
              <w:spacing w:before="20" w:after="20"/>
            </w:pPr>
            <w:r w:rsidRPr="0096172F">
              <w:t>$8,895,674</w:t>
            </w:r>
          </w:p>
        </w:tc>
        <w:tc>
          <w:tcPr>
            <w:tcW w:w="2188" w:type="dxa"/>
            <w:vAlign w:val="center"/>
          </w:tcPr>
          <w:p w14:paraId="3E35E00C" w14:textId="77777777" w:rsidR="000566E6" w:rsidRPr="0096172F" w:rsidRDefault="000566E6" w:rsidP="00FC6D2C">
            <w:pPr>
              <w:pStyle w:val="TableTextCentered"/>
              <w:spacing w:before="20" w:after="20"/>
            </w:pPr>
            <w:r w:rsidRPr="0096172F">
              <w:t>$9,598,991</w:t>
            </w:r>
          </w:p>
        </w:tc>
      </w:tr>
      <w:tr w:rsidR="000566E6" w14:paraId="66433879" w14:textId="77777777" w:rsidTr="00FC6D2C">
        <w:trPr>
          <w:cnfStyle w:val="000000100000" w:firstRow="0" w:lastRow="0" w:firstColumn="0" w:lastColumn="0" w:oddVBand="0" w:evenVBand="0" w:oddHBand="1" w:evenHBand="0" w:firstRowFirstColumn="0" w:firstRowLastColumn="0" w:lastRowFirstColumn="0" w:lastRowLastColumn="0"/>
        </w:trPr>
        <w:tc>
          <w:tcPr>
            <w:tcW w:w="2872" w:type="dxa"/>
          </w:tcPr>
          <w:p w14:paraId="57538B41" w14:textId="77777777" w:rsidR="000566E6" w:rsidRDefault="000566E6" w:rsidP="00FC6D2C">
            <w:pPr>
              <w:pStyle w:val="TableText"/>
              <w:spacing w:before="20" w:after="20"/>
            </w:pPr>
            <w:r>
              <w:t>Total expenditures</w:t>
            </w:r>
          </w:p>
        </w:tc>
        <w:tc>
          <w:tcPr>
            <w:tcW w:w="2097" w:type="dxa"/>
            <w:vAlign w:val="center"/>
          </w:tcPr>
          <w:p w14:paraId="3B1226F0" w14:textId="77777777" w:rsidR="000566E6" w:rsidRPr="0096172F" w:rsidRDefault="000566E6" w:rsidP="00FC6D2C">
            <w:pPr>
              <w:pStyle w:val="TableTextCentered"/>
              <w:spacing w:before="20" w:after="20"/>
            </w:pPr>
            <w:r w:rsidRPr="0096172F">
              <w:t>$92,125,625</w:t>
            </w:r>
          </w:p>
        </w:tc>
        <w:tc>
          <w:tcPr>
            <w:tcW w:w="2187" w:type="dxa"/>
            <w:vAlign w:val="center"/>
          </w:tcPr>
          <w:p w14:paraId="426C955C" w14:textId="77777777" w:rsidR="000566E6" w:rsidRPr="0096172F" w:rsidRDefault="000566E6" w:rsidP="00FC6D2C">
            <w:pPr>
              <w:pStyle w:val="TableTextCentered"/>
              <w:spacing w:before="20" w:after="20"/>
            </w:pPr>
            <w:r w:rsidRPr="0096172F">
              <w:t>$100,736,054</w:t>
            </w:r>
          </w:p>
        </w:tc>
        <w:tc>
          <w:tcPr>
            <w:tcW w:w="2188" w:type="dxa"/>
            <w:vAlign w:val="center"/>
          </w:tcPr>
          <w:p w14:paraId="5AAAD1E6" w14:textId="77777777" w:rsidR="000566E6" w:rsidRPr="0096172F" w:rsidRDefault="000566E6" w:rsidP="00FC6D2C">
            <w:pPr>
              <w:pStyle w:val="TableTextCentered"/>
              <w:spacing w:before="20" w:after="20"/>
            </w:pPr>
            <w:r w:rsidRPr="0096172F">
              <w:t>$105,328,116</w:t>
            </w:r>
          </w:p>
        </w:tc>
      </w:tr>
    </w:tbl>
    <w:p w14:paraId="0BEFD050" w14:textId="77777777" w:rsidR="00322860" w:rsidRPr="00900ADE" w:rsidRDefault="000566E6" w:rsidP="00322860">
      <w:pPr>
        <w:pStyle w:val="TableNote"/>
      </w:pPr>
      <w:r w:rsidRPr="00CB0607">
        <w:rPr>
          <w:i/>
          <w:iCs/>
        </w:rPr>
        <w:t>Note</w:t>
      </w:r>
      <w:r w:rsidRPr="00CB0607">
        <w:t xml:space="preserve">. </w:t>
      </w:r>
      <w:r>
        <w:t xml:space="preserve">Expenditures from the School Finance </w:t>
      </w:r>
      <w:r w:rsidRPr="000566E6">
        <w:t>Dashboard</w:t>
      </w:r>
      <w:r>
        <w:t xml:space="preserve"> sourced from </w:t>
      </w:r>
      <w:hyperlink r:id="rId106" w:history="1">
        <w:r w:rsidR="00322860" w:rsidRPr="00654F1B">
          <w:rPr>
            <w:rFonts w:eastAsiaTheme="minorHAnsi" w:cstheme="minorBidi"/>
            <w:color w:val="0000FF"/>
            <w:szCs w:val="20"/>
            <w:u w:val="single"/>
          </w:rPr>
          <w:t>Resource Allocation and District Action Reports (RADAR)</w:t>
        </w:r>
      </w:hyperlink>
      <w:r w:rsidR="00322860">
        <w:t xml:space="preserve"> </w:t>
      </w:r>
      <w:r w:rsidR="00322860" w:rsidRPr="00654F1B">
        <w:rPr>
          <w:szCs w:val="20"/>
        </w:rPr>
        <w:t>last updated April 2025.</w:t>
      </w:r>
    </w:p>
    <w:p w14:paraId="02EE9B8F" w14:textId="0A1740EB" w:rsidR="000566E6" w:rsidRDefault="000566E6" w:rsidP="00322860">
      <w:pPr>
        <w:pStyle w:val="TableNote"/>
        <w:rPr>
          <w:szCs w:val="20"/>
        </w:rPr>
      </w:pPr>
      <w:r w:rsidRPr="00CB0607">
        <w:t xml:space="preserve">Table </w:t>
      </w:r>
      <w:r>
        <w:t>D5</w:t>
      </w:r>
      <w:r w:rsidRPr="00CB0607">
        <w:t xml:space="preserve">. Chapter 70 State Aid, and Net School Spending </w:t>
      </w:r>
      <w:r w:rsidRPr="000566E6">
        <w:t>Fiscal</w:t>
      </w:r>
      <w:r w:rsidRPr="00CB0607">
        <w:t xml:space="preserve"> Years, 20</w:t>
      </w:r>
      <w:r>
        <w:t>21</w:t>
      </w:r>
      <w:r w:rsidRPr="00CB0607">
        <w:t>-202</w:t>
      </w:r>
      <w:r>
        <w:t>3</w:t>
      </w:r>
      <w:r w:rsidRPr="00CB0607">
        <w:rPr>
          <w:szCs w:val="20"/>
        </w:rPr>
        <w:t xml:space="preserve"> </w:t>
      </w:r>
    </w:p>
    <w:tbl>
      <w:tblPr>
        <w:tblStyle w:val="MSVTable1"/>
        <w:tblW w:w="0" w:type="auto"/>
        <w:tblLook w:val="04A0" w:firstRow="1" w:lastRow="0" w:firstColumn="1" w:lastColumn="0" w:noHBand="0" w:noVBand="1"/>
      </w:tblPr>
      <w:tblGrid>
        <w:gridCol w:w="2872"/>
        <w:gridCol w:w="2037"/>
        <w:gridCol w:w="2217"/>
        <w:gridCol w:w="2218"/>
      </w:tblGrid>
      <w:tr w:rsidR="000566E6" w14:paraId="20DD4C5A"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2872" w:type="dxa"/>
          </w:tcPr>
          <w:p w14:paraId="16D26C02" w14:textId="77777777" w:rsidR="000566E6" w:rsidRPr="002B270B" w:rsidRDefault="000566E6" w:rsidP="00FC6D2C">
            <w:pPr>
              <w:pStyle w:val="TableColHeadingLeft"/>
              <w:spacing w:before="20"/>
            </w:pPr>
            <w:r w:rsidRPr="002B270B">
              <w:t>Chapter 70 aid to education program</w:t>
            </w:r>
          </w:p>
        </w:tc>
        <w:tc>
          <w:tcPr>
            <w:tcW w:w="2037" w:type="dxa"/>
            <w:vAlign w:val="center"/>
          </w:tcPr>
          <w:p w14:paraId="21863EE7" w14:textId="53E9F9E5" w:rsidR="000566E6" w:rsidRPr="002B270B" w:rsidRDefault="001D6380" w:rsidP="00FC6D2C">
            <w:pPr>
              <w:pStyle w:val="TableColHeadingCenter"/>
              <w:spacing w:before="20"/>
            </w:pPr>
            <w:r>
              <w:t>FY</w:t>
            </w:r>
            <w:r w:rsidR="00E52F0B" w:rsidRPr="002B270B">
              <w:t xml:space="preserve"> </w:t>
            </w:r>
            <w:r w:rsidR="000566E6" w:rsidRPr="002B270B">
              <w:t>2021</w:t>
            </w:r>
          </w:p>
        </w:tc>
        <w:tc>
          <w:tcPr>
            <w:tcW w:w="2217" w:type="dxa"/>
            <w:vAlign w:val="center"/>
          </w:tcPr>
          <w:p w14:paraId="3627FAE9" w14:textId="04225D76" w:rsidR="000566E6" w:rsidRPr="002B270B" w:rsidRDefault="001D6380" w:rsidP="00FC6D2C">
            <w:pPr>
              <w:pStyle w:val="TableColHeadingCenter"/>
              <w:spacing w:before="20"/>
            </w:pPr>
            <w:r>
              <w:t>FY</w:t>
            </w:r>
            <w:r w:rsidR="00E52F0B" w:rsidRPr="002B270B">
              <w:t xml:space="preserve"> </w:t>
            </w:r>
            <w:r w:rsidR="000566E6" w:rsidRPr="002B270B">
              <w:t>2022</w:t>
            </w:r>
          </w:p>
        </w:tc>
        <w:tc>
          <w:tcPr>
            <w:tcW w:w="2218" w:type="dxa"/>
            <w:vAlign w:val="center"/>
          </w:tcPr>
          <w:p w14:paraId="36D19210" w14:textId="5EF7F366" w:rsidR="000566E6" w:rsidRPr="002B270B" w:rsidRDefault="001D6380" w:rsidP="00FC6D2C">
            <w:pPr>
              <w:pStyle w:val="TableColHeadingCenter"/>
              <w:spacing w:before="20"/>
            </w:pPr>
            <w:r>
              <w:t>FY</w:t>
            </w:r>
            <w:r w:rsidR="00E52F0B" w:rsidRPr="002B270B">
              <w:t xml:space="preserve"> </w:t>
            </w:r>
            <w:r w:rsidR="000566E6" w:rsidRPr="002B270B">
              <w:t>2023</w:t>
            </w:r>
          </w:p>
        </w:tc>
      </w:tr>
      <w:tr w:rsidR="000566E6" w14:paraId="7133313D" w14:textId="77777777" w:rsidTr="00FC6D2C">
        <w:trPr>
          <w:cnfStyle w:val="000000100000" w:firstRow="0" w:lastRow="0" w:firstColumn="0" w:lastColumn="0" w:oddVBand="0" w:evenVBand="0" w:oddHBand="1" w:evenHBand="0" w:firstRowFirstColumn="0" w:firstRowLastColumn="0" w:lastRowFirstColumn="0" w:lastRowLastColumn="0"/>
        </w:trPr>
        <w:tc>
          <w:tcPr>
            <w:tcW w:w="2872" w:type="dxa"/>
          </w:tcPr>
          <w:p w14:paraId="64C6D8AF" w14:textId="78198937" w:rsidR="000566E6" w:rsidRDefault="000566E6" w:rsidP="00FC6D2C">
            <w:pPr>
              <w:pStyle w:val="TableText"/>
              <w:spacing w:before="20"/>
            </w:pPr>
            <w:r w:rsidRPr="00CB0607">
              <w:t>Chapter 70 state aid</w:t>
            </w:r>
            <w:r w:rsidR="00E52F0B" w:rsidRPr="00E52F0B">
              <w:rPr>
                <w:vertAlign w:val="superscript"/>
              </w:rPr>
              <w:t xml:space="preserve"> </w:t>
            </w:r>
            <w:r w:rsidRPr="00CB0607">
              <w:rPr>
                <w:vertAlign w:val="superscript"/>
              </w:rPr>
              <w:t>a</w:t>
            </w:r>
          </w:p>
        </w:tc>
        <w:tc>
          <w:tcPr>
            <w:tcW w:w="2037" w:type="dxa"/>
            <w:vAlign w:val="center"/>
          </w:tcPr>
          <w:p w14:paraId="3B73900F" w14:textId="77777777" w:rsidR="000566E6" w:rsidRPr="008B0AED" w:rsidRDefault="000566E6" w:rsidP="00FC6D2C">
            <w:pPr>
              <w:pStyle w:val="TableTextCentered"/>
              <w:spacing w:before="20"/>
            </w:pPr>
            <w:r w:rsidRPr="008B0AED">
              <w:t>$9,555,857</w:t>
            </w:r>
          </w:p>
        </w:tc>
        <w:tc>
          <w:tcPr>
            <w:tcW w:w="2217" w:type="dxa"/>
            <w:vAlign w:val="center"/>
          </w:tcPr>
          <w:p w14:paraId="5B6A6B29" w14:textId="77777777" w:rsidR="000566E6" w:rsidRPr="008B0AED" w:rsidRDefault="000566E6" w:rsidP="00FC6D2C">
            <w:pPr>
              <w:pStyle w:val="TableTextCentered"/>
              <w:spacing w:before="20"/>
            </w:pPr>
            <w:r w:rsidRPr="008B0AED">
              <w:t>$9,687,377</w:t>
            </w:r>
          </w:p>
        </w:tc>
        <w:tc>
          <w:tcPr>
            <w:tcW w:w="2218" w:type="dxa"/>
            <w:vAlign w:val="center"/>
          </w:tcPr>
          <w:p w14:paraId="1C9DEA53" w14:textId="77777777" w:rsidR="000566E6" w:rsidRPr="008B0AED" w:rsidRDefault="000566E6" w:rsidP="00FC6D2C">
            <w:pPr>
              <w:pStyle w:val="TableTextCentered"/>
              <w:spacing w:before="20"/>
            </w:pPr>
            <w:r w:rsidRPr="008B0AED">
              <w:t>$12,693,670</w:t>
            </w:r>
          </w:p>
        </w:tc>
      </w:tr>
      <w:tr w:rsidR="000566E6" w14:paraId="06FCD9C3" w14:textId="77777777" w:rsidTr="00FC6D2C">
        <w:tc>
          <w:tcPr>
            <w:tcW w:w="2872" w:type="dxa"/>
          </w:tcPr>
          <w:p w14:paraId="53F4EF1D" w14:textId="77777777" w:rsidR="000566E6" w:rsidRDefault="000566E6" w:rsidP="00FC6D2C">
            <w:pPr>
              <w:pStyle w:val="TableText"/>
              <w:spacing w:before="20"/>
            </w:pPr>
            <w:r w:rsidRPr="00CB0607">
              <w:t>Required local contribution</w:t>
            </w:r>
          </w:p>
        </w:tc>
        <w:tc>
          <w:tcPr>
            <w:tcW w:w="2037" w:type="dxa"/>
            <w:vAlign w:val="center"/>
          </w:tcPr>
          <w:p w14:paraId="76861269" w14:textId="77777777" w:rsidR="000566E6" w:rsidRPr="008B0AED" w:rsidRDefault="000566E6" w:rsidP="00FC6D2C">
            <w:pPr>
              <w:pStyle w:val="TableTextCentered"/>
              <w:spacing w:before="20"/>
            </w:pPr>
            <w:r w:rsidRPr="008B0AED">
              <w:t>$45,049,041</w:t>
            </w:r>
          </w:p>
        </w:tc>
        <w:tc>
          <w:tcPr>
            <w:tcW w:w="2217" w:type="dxa"/>
            <w:vAlign w:val="center"/>
          </w:tcPr>
          <w:p w14:paraId="107D2F0C" w14:textId="77777777" w:rsidR="000566E6" w:rsidRPr="008B0AED" w:rsidRDefault="000566E6" w:rsidP="00FC6D2C">
            <w:pPr>
              <w:pStyle w:val="TableTextCentered"/>
              <w:spacing w:before="20"/>
            </w:pPr>
            <w:r w:rsidRPr="008B0AED">
              <w:t>$45,258,536</w:t>
            </w:r>
          </w:p>
        </w:tc>
        <w:tc>
          <w:tcPr>
            <w:tcW w:w="2218" w:type="dxa"/>
            <w:vAlign w:val="center"/>
          </w:tcPr>
          <w:p w14:paraId="2D829E3A" w14:textId="77777777" w:rsidR="000566E6" w:rsidRPr="008B0AED" w:rsidRDefault="000566E6" w:rsidP="00FC6D2C">
            <w:pPr>
              <w:pStyle w:val="TableTextCentered"/>
              <w:spacing w:before="20"/>
            </w:pPr>
            <w:r w:rsidRPr="008B0AED">
              <w:t>$48,301,038</w:t>
            </w:r>
          </w:p>
        </w:tc>
      </w:tr>
      <w:tr w:rsidR="000566E6" w14:paraId="1A6156A0" w14:textId="77777777" w:rsidTr="00FC6D2C">
        <w:trPr>
          <w:cnfStyle w:val="000000100000" w:firstRow="0" w:lastRow="0" w:firstColumn="0" w:lastColumn="0" w:oddVBand="0" w:evenVBand="0" w:oddHBand="1" w:evenHBand="0" w:firstRowFirstColumn="0" w:firstRowLastColumn="0" w:lastRowFirstColumn="0" w:lastRowLastColumn="0"/>
        </w:trPr>
        <w:tc>
          <w:tcPr>
            <w:tcW w:w="2872" w:type="dxa"/>
          </w:tcPr>
          <w:p w14:paraId="2D3AB448" w14:textId="06B1EF1B" w:rsidR="000566E6" w:rsidRDefault="000566E6" w:rsidP="00FC6D2C">
            <w:pPr>
              <w:pStyle w:val="TableText"/>
              <w:spacing w:before="20"/>
            </w:pPr>
            <w:r w:rsidRPr="00CB0607">
              <w:t>Required net school spending</w:t>
            </w:r>
            <w:r w:rsidR="00E52F0B">
              <w:t xml:space="preserve"> </w:t>
            </w:r>
            <w:r w:rsidRPr="00CB0607">
              <w:rPr>
                <w:vertAlign w:val="superscript"/>
              </w:rPr>
              <w:t>b</w:t>
            </w:r>
          </w:p>
        </w:tc>
        <w:tc>
          <w:tcPr>
            <w:tcW w:w="2037" w:type="dxa"/>
            <w:vAlign w:val="center"/>
          </w:tcPr>
          <w:p w14:paraId="4022E89A" w14:textId="77777777" w:rsidR="000566E6" w:rsidRPr="008B0AED" w:rsidRDefault="000566E6" w:rsidP="00FC6D2C">
            <w:pPr>
              <w:pStyle w:val="TableTextCentered"/>
              <w:spacing w:before="20"/>
            </w:pPr>
            <w:r w:rsidRPr="008B0AED">
              <w:t>$54,604,898</w:t>
            </w:r>
          </w:p>
        </w:tc>
        <w:tc>
          <w:tcPr>
            <w:tcW w:w="2217" w:type="dxa"/>
            <w:vAlign w:val="center"/>
          </w:tcPr>
          <w:p w14:paraId="16422980" w14:textId="77777777" w:rsidR="000566E6" w:rsidRPr="008B0AED" w:rsidRDefault="000566E6" w:rsidP="00FC6D2C">
            <w:pPr>
              <w:pStyle w:val="TableTextCentered"/>
              <w:spacing w:before="20"/>
            </w:pPr>
            <w:r w:rsidRPr="008B0AED">
              <w:t>$54,945,913</w:t>
            </w:r>
          </w:p>
        </w:tc>
        <w:tc>
          <w:tcPr>
            <w:tcW w:w="2218" w:type="dxa"/>
            <w:vAlign w:val="center"/>
          </w:tcPr>
          <w:p w14:paraId="033EC6E8" w14:textId="77777777" w:rsidR="000566E6" w:rsidRPr="008B0AED" w:rsidRDefault="000566E6" w:rsidP="00FC6D2C">
            <w:pPr>
              <w:pStyle w:val="TableTextCentered"/>
              <w:spacing w:before="20"/>
            </w:pPr>
            <w:r w:rsidRPr="008B0AED">
              <w:t>$60,994,708</w:t>
            </w:r>
          </w:p>
        </w:tc>
      </w:tr>
      <w:tr w:rsidR="000566E6" w14:paraId="0FF104C2" w14:textId="77777777" w:rsidTr="00FC6D2C">
        <w:tc>
          <w:tcPr>
            <w:tcW w:w="2872" w:type="dxa"/>
          </w:tcPr>
          <w:p w14:paraId="2344EF47" w14:textId="77777777" w:rsidR="000566E6" w:rsidRDefault="000566E6" w:rsidP="00FC6D2C">
            <w:pPr>
              <w:pStyle w:val="TableText"/>
              <w:spacing w:before="20"/>
            </w:pPr>
            <w:r w:rsidRPr="00CB0607">
              <w:t>Actual net school spending</w:t>
            </w:r>
          </w:p>
        </w:tc>
        <w:tc>
          <w:tcPr>
            <w:tcW w:w="2037" w:type="dxa"/>
            <w:vAlign w:val="center"/>
          </w:tcPr>
          <w:p w14:paraId="269C3549" w14:textId="77777777" w:rsidR="000566E6" w:rsidRPr="008B0AED" w:rsidRDefault="000566E6" w:rsidP="00FC6D2C">
            <w:pPr>
              <w:pStyle w:val="TableTextCentered"/>
              <w:spacing w:before="20"/>
            </w:pPr>
            <w:r w:rsidRPr="008B0AED">
              <w:t>$78,479,735</w:t>
            </w:r>
          </w:p>
        </w:tc>
        <w:tc>
          <w:tcPr>
            <w:tcW w:w="2217" w:type="dxa"/>
            <w:vAlign w:val="center"/>
          </w:tcPr>
          <w:p w14:paraId="51B4F7BA" w14:textId="77777777" w:rsidR="000566E6" w:rsidRPr="008B0AED" w:rsidRDefault="000566E6" w:rsidP="00FC6D2C">
            <w:pPr>
              <w:pStyle w:val="TableTextCentered"/>
              <w:spacing w:before="20"/>
            </w:pPr>
            <w:r w:rsidRPr="008B0AED">
              <w:t>$87,957,013</w:t>
            </w:r>
          </w:p>
        </w:tc>
        <w:tc>
          <w:tcPr>
            <w:tcW w:w="2218" w:type="dxa"/>
            <w:vAlign w:val="center"/>
          </w:tcPr>
          <w:p w14:paraId="26907BFB" w14:textId="77777777" w:rsidR="000566E6" w:rsidRPr="008B0AED" w:rsidRDefault="000566E6" w:rsidP="00FC6D2C">
            <w:pPr>
              <w:pStyle w:val="TableTextCentered"/>
              <w:spacing w:before="20"/>
            </w:pPr>
            <w:r w:rsidRPr="008B0AED">
              <w:t>$90,981,006</w:t>
            </w:r>
          </w:p>
        </w:tc>
      </w:tr>
      <w:tr w:rsidR="000566E6" w14:paraId="0440862E" w14:textId="77777777" w:rsidTr="00FC6D2C">
        <w:trPr>
          <w:cnfStyle w:val="000000100000" w:firstRow="0" w:lastRow="0" w:firstColumn="0" w:lastColumn="0" w:oddVBand="0" w:evenVBand="0" w:oddHBand="1" w:evenHBand="0" w:firstRowFirstColumn="0" w:firstRowLastColumn="0" w:lastRowFirstColumn="0" w:lastRowLastColumn="0"/>
        </w:trPr>
        <w:tc>
          <w:tcPr>
            <w:tcW w:w="2872" w:type="dxa"/>
          </w:tcPr>
          <w:p w14:paraId="2C503F46" w14:textId="77777777" w:rsidR="000566E6" w:rsidRDefault="000566E6" w:rsidP="00FC6D2C">
            <w:pPr>
              <w:pStyle w:val="TableText"/>
              <w:spacing w:before="20"/>
            </w:pPr>
            <w:r w:rsidRPr="00CB0607">
              <w:t>Over/under required ($)</w:t>
            </w:r>
          </w:p>
        </w:tc>
        <w:tc>
          <w:tcPr>
            <w:tcW w:w="2037" w:type="dxa"/>
            <w:vAlign w:val="center"/>
          </w:tcPr>
          <w:p w14:paraId="1D982E22" w14:textId="77777777" w:rsidR="000566E6" w:rsidRPr="008B0AED" w:rsidRDefault="000566E6" w:rsidP="00FC6D2C">
            <w:pPr>
              <w:pStyle w:val="TableTextCentered"/>
              <w:spacing w:before="20"/>
            </w:pPr>
            <w:r w:rsidRPr="008B0AED">
              <w:t>$23,874,837</w:t>
            </w:r>
          </w:p>
        </w:tc>
        <w:tc>
          <w:tcPr>
            <w:tcW w:w="2217" w:type="dxa"/>
            <w:vAlign w:val="center"/>
          </w:tcPr>
          <w:p w14:paraId="722E8FB0" w14:textId="77777777" w:rsidR="000566E6" w:rsidRPr="008B0AED" w:rsidRDefault="000566E6" w:rsidP="00FC6D2C">
            <w:pPr>
              <w:pStyle w:val="TableTextCentered"/>
              <w:spacing w:before="20"/>
            </w:pPr>
            <w:r w:rsidRPr="008B0AED">
              <w:t>$33,011,100</w:t>
            </w:r>
          </w:p>
        </w:tc>
        <w:tc>
          <w:tcPr>
            <w:tcW w:w="2218" w:type="dxa"/>
            <w:vAlign w:val="center"/>
          </w:tcPr>
          <w:p w14:paraId="7F4B3BC2" w14:textId="77777777" w:rsidR="000566E6" w:rsidRPr="008B0AED" w:rsidRDefault="000566E6" w:rsidP="00FC6D2C">
            <w:pPr>
              <w:pStyle w:val="TableTextCentered"/>
              <w:spacing w:before="20"/>
            </w:pPr>
            <w:r w:rsidRPr="008B0AED">
              <w:t>$29,986,298</w:t>
            </w:r>
          </w:p>
        </w:tc>
      </w:tr>
      <w:tr w:rsidR="000566E6" w14:paraId="7D2C50D8" w14:textId="77777777" w:rsidTr="00FC6D2C">
        <w:tc>
          <w:tcPr>
            <w:tcW w:w="2872" w:type="dxa"/>
          </w:tcPr>
          <w:p w14:paraId="3A683A33" w14:textId="77777777" w:rsidR="000566E6" w:rsidRDefault="000566E6" w:rsidP="00FC6D2C">
            <w:pPr>
              <w:pStyle w:val="TableText"/>
              <w:spacing w:before="20"/>
            </w:pPr>
            <w:r w:rsidRPr="00CB0607">
              <w:t>Over/under required (%)</w:t>
            </w:r>
          </w:p>
        </w:tc>
        <w:tc>
          <w:tcPr>
            <w:tcW w:w="2037" w:type="dxa"/>
            <w:vAlign w:val="center"/>
          </w:tcPr>
          <w:p w14:paraId="4B8D85CD" w14:textId="77777777" w:rsidR="000566E6" w:rsidRPr="008B0AED" w:rsidRDefault="000566E6" w:rsidP="00FC6D2C">
            <w:pPr>
              <w:pStyle w:val="TableTextCentered"/>
              <w:spacing w:before="20"/>
            </w:pPr>
            <w:r w:rsidRPr="008B0AED">
              <w:t>43.7%</w:t>
            </w:r>
          </w:p>
        </w:tc>
        <w:tc>
          <w:tcPr>
            <w:tcW w:w="2217" w:type="dxa"/>
            <w:vAlign w:val="center"/>
          </w:tcPr>
          <w:p w14:paraId="0F52EA0F" w14:textId="77777777" w:rsidR="000566E6" w:rsidRPr="008B0AED" w:rsidRDefault="000566E6" w:rsidP="00FC6D2C">
            <w:pPr>
              <w:pStyle w:val="TableTextCentered"/>
              <w:spacing w:before="20"/>
            </w:pPr>
            <w:r w:rsidRPr="008B0AED">
              <w:t>60.1%</w:t>
            </w:r>
          </w:p>
        </w:tc>
        <w:tc>
          <w:tcPr>
            <w:tcW w:w="2218" w:type="dxa"/>
            <w:vAlign w:val="center"/>
          </w:tcPr>
          <w:p w14:paraId="7AE9FA17" w14:textId="77777777" w:rsidR="000566E6" w:rsidRPr="008B0AED" w:rsidRDefault="000566E6" w:rsidP="00FC6D2C">
            <w:pPr>
              <w:pStyle w:val="TableTextCentered"/>
              <w:spacing w:before="20"/>
            </w:pPr>
            <w:r w:rsidRPr="008B0AED">
              <w:t>49.2%</w:t>
            </w:r>
          </w:p>
        </w:tc>
      </w:tr>
    </w:tbl>
    <w:p w14:paraId="28265E7D" w14:textId="77777777" w:rsidR="000566E6" w:rsidRPr="00CB0607" w:rsidRDefault="000566E6" w:rsidP="000566E6">
      <w:pPr>
        <w:pStyle w:val="TableNote"/>
      </w:pPr>
      <w:r w:rsidRPr="00CB0607">
        <w:rPr>
          <w:i/>
          <w:iCs/>
        </w:rPr>
        <w:t>Note</w:t>
      </w:r>
      <w:r w:rsidRPr="00CB0607">
        <w:t xml:space="preserve">. </w:t>
      </w:r>
      <w:r>
        <w:t xml:space="preserve">Chapter 70 aid to education from Chapter 70 </w:t>
      </w:r>
      <w:r w:rsidRPr="000566E6">
        <w:t>District</w:t>
      </w:r>
      <w:r>
        <w:t xml:space="preserve"> Profiles sourced from</w:t>
      </w:r>
      <w:r w:rsidRPr="00712A31">
        <w:rPr>
          <w:rFonts w:eastAsiaTheme="minorHAnsi" w:cstheme="minorBidi"/>
          <w:sz w:val="22"/>
          <w:szCs w:val="22"/>
        </w:rPr>
        <w:t xml:space="preserve"> </w:t>
      </w:r>
      <w:hyperlink r:id="rId107" w:history="1">
        <w:r w:rsidRPr="00FC6D2C">
          <w:rPr>
            <w:rStyle w:val="Hyperlink"/>
          </w:rPr>
          <w:t>Chapter 70 Program - School Finance</w:t>
        </w:r>
      </w:hyperlink>
      <w:r>
        <w:t xml:space="preserve"> last updated August 8, 2024.</w:t>
      </w:r>
    </w:p>
    <w:p w14:paraId="6303AA2A" w14:textId="67F358C3" w:rsidR="000566E6" w:rsidRDefault="000566E6" w:rsidP="00FC6D2C">
      <w:pPr>
        <w:pStyle w:val="TableNote"/>
        <w:spacing w:before="0"/>
      </w:pPr>
      <w:r w:rsidRPr="00CB0607">
        <w:rPr>
          <w:vertAlign w:val="superscript"/>
        </w:rPr>
        <w:t xml:space="preserve">a </w:t>
      </w:r>
      <w:r w:rsidRPr="00CB0607">
        <w:t xml:space="preserve">Chapter 70 state aid funds are deposited in the local general fund and spent as local appropriations. </w:t>
      </w:r>
      <w:r w:rsidR="00E52F0B">
        <w:br/>
      </w:r>
      <w:r w:rsidRPr="00CB0607">
        <w:rPr>
          <w:vertAlign w:val="superscript"/>
        </w:rPr>
        <w:t xml:space="preserve">b </w:t>
      </w:r>
      <w:r w:rsidRPr="00CB0607">
        <w:t xml:space="preserve">Required net school spending is the total of Chapter 70 aid and required local </w:t>
      </w:r>
      <w:r w:rsidRPr="000566E6">
        <w:t>contribution</w:t>
      </w:r>
      <w:r w:rsidRPr="00CB0607">
        <w:t>.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130A830E" w14:textId="77777777" w:rsidR="000566E6" w:rsidRPr="00CB0607" w:rsidRDefault="000566E6" w:rsidP="00FC6D2C">
      <w:pPr>
        <w:pStyle w:val="TableTitle0"/>
      </w:pPr>
      <w:r w:rsidRPr="00CB0607">
        <w:lastRenderedPageBreak/>
        <w:t xml:space="preserve">Table </w:t>
      </w:r>
      <w:r>
        <w:t>D6</w:t>
      </w:r>
      <w:r w:rsidRPr="00CB0607">
        <w:t xml:space="preserve">. Expenditures Per In-District Pupil, </w:t>
      </w:r>
      <w:r w:rsidRPr="000566E6">
        <w:t>Fiscal</w:t>
      </w:r>
      <w:r w:rsidRPr="00CB0607">
        <w:t xml:space="preserve"> Years 20</w:t>
      </w:r>
      <w:r>
        <w:t>21</w:t>
      </w:r>
      <w:r w:rsidRPr="00CB0607">
        <w:t>-202</w:t>
      </w:r>
      <w:r>
        <w:t>3</w:t>
      </w:r>
    </w:p>
    <w:tbl>
      <w:tblPr>
        <w:tblStyle w:val="MSVTable1"/>
        <w:tblW w:w="5000" w:type="pct"/>
        <w:tblLayout w:type="fixed"/>
        <w:tblLook w:val="0420" w:firstRow="1" w:lastRow="0" w:firstColumn="0" w:lastColumn="0" w:noHBand="0" w:noVBand="1"/>
      </w:tblPr>
      <w:tblGrid>
        <w:gridCol w:w="5246"/>
        <w:gridCol w:w="1366"/>
        <w:gridCol w:w="1366"/>
        <w:gridCol w:w="1366"/>
      </w:tblGrid>
      <w:tr w:rsidR="000566E6" w:rsidRPr="00CB0607" w14:paraId="26114731"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5246" w:type="dxa"/>
          </w:tcPr>
          <w:p w14:paraId="1552759F" w14:textId="77777777" w:rsidR="000566E6" w:rsidRPr="00CB0607" w:rsidRDefault="000566E6">
            <w:pPr>
              <w:pStyle w:val="TableColHeadingLeft"/>
            </w:pPr>
            <w:r w:rsidRPr="00CB0607">
              <w:t>Expenditure category</w:t>
            </w:r>
          </w:p>
        </w:tc>
        <w:tc>
          <w:tcPr>
            <w:tcW w:w="1366" w:type="dxa"/>
          </w:tcPr>
          <w:p w14:paraId="17771DD2" w14:textId="35FC9FB7" w:rsidR="000566E6" w:rsidRPr="00CB0607" w:rsidRDefault="001D6380">
            <w:pPr>
              <w:pStyle w:val="TableColHeadingCenter"/>
            </w:pPr>
            <w:r>
              <w:t>FY</w:t>
            </w:r>
            <w:r w:rsidR="00790624">
              <w:t xml:space="preserve"> </w:t>
            </w:r>
            <w:r w:rsidR="000566E6" w:rsidRPr="00CB0607">
              <w:t>20</w:t>
            </w:r>
            <w:r w:rsidR="000566E6">
              <w:t>21</w:t>
            </w:r>
          </w:p>
        </w:tc>
        <w:tc>
          <w:tcPr>
            <w:tcW w:w="1366" w:type="dxa"/>
          </w:tcPr>
          <w:p w14:paraId="4FBFB896" w14:textId="5B380C5C" w:rsidR="000566E6" w:rsidRPr="00CB0607" w:rsidRDefault="001D6380">
            <w:pPr>
              <w:pStyle w:val="TableColHeadingCenter"/>
            </w:pPr>
            <w:r>
              <w:t>FY</w:t>
            </w:r>
            <w:r w:rsidR="00790624">
              <w:t xml:space="preserve"> </w:t>
            </w:r>
            <w:r w:rsidR="000566E6" w:rsidRPr="00CB0607">
              <w:t>202</w:t>
            </w:r>
            <w:r w:rsidR="000566E6">
              <w:t>2</w:t>
            </w:r>
          </w:p>
        </w:tc>
        <w:tc>
          <w:tcPr>
            <w:tcW w:w="1366" w:type="dxa"/>
          </w:tcPr>
          <w:p w14:paraId="09192E48" w14:textId="595916FD" w:rsidR="000566E6" w:rsidRPr="00CB0607" w:rsidRDefault="001D6380">
            <w:pPr>
              <w:pStyle w:val="TableColHeadingCenter"/>
            </w:pPr>
            <w:r>
              <w:t>FY</w:t>
            </w:r>
            <w:r w:rsidR="00790624">
              <w:t xml:space="preserve"> </w:t>
            </w:r>
            <w:r w:rsidR="000566E6" w:rsidRPr="00CB0607">
              <w:t>202</w:t>
            </w:r>
            <w:r w:rsidR="000566E6">
              <w:t>3</w:t>
            </w:r>
          </w:p>
        </w:tc>
      </w:tr>
      <w:tr w:rsidR="000566E6" w:rsidRPr="00CB0607" w14:paraId="241EC458"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FE4DDC4" w14:textId="77777777" w:rsidR="000566E6" w:rsidRPr="00FC6D2C" w:rsidRDefault="000566E6" w:rsidP="00FC6D2C">
            <w:pPr>
              <w:pStyle w:val="TableText"/>
            </w:pPr>
            <w:r w:rsidRPr="00FC6D2C">
              <w:t>Administration</w:t>
            </w:r>
          </w:p>
        </w:tc>
        <w:tc>
          <w:tcPr>
            <w:tcW w:w="1366" w:type="dxa"/>
            <w:vAlign w:val="center"/>
          </w:tcPr>
          <w:p w14:paraId="0A1CA689" w14:textId="77777777" w:rsidR="000566E6" w:rsidRPr="00147F18" w:rsidRDefault="000566E6">
            <w:pPr>
              <w:pStyle w:val="TableTextCentered"/>
              <w:rPr>
                <w:szCs w:val="20"/>
              </w:rPr>
            </w:pPr>
            <w:r w:rsidRPr="00147F18">
              <w:rPr>
                <w:rFonts w:cs="Calibri"/>
                <w:color w:val="000000"/>
                <w:szCs w:val="20"/>
              </w:rPr>
              <w:t>$606</w:t>
            </w:r>
          </w:p>
        </w:tc>
        <w:tc>
          <w:tcPr>
            <w:tcW w:w="1366" w:type="dxa"/>
            <w:vAlign w:val="center"/>
          </w:tcPr>
          <w:p w14:paraId="082D92D7" w14:textId="77777777" w:rsidR="000566E6" w:rsidRPr="00147F18" w:rsidRDefault="000566E6">
            <w:pPr>
              <w:pStyle w:val="TableTextCentered"/>
              <w:rPr>
                <w:szCs w:val="20"/>
              </w:rPr>
            </w:pPr>
            <w:r w:rsidRPr="00147F18">
              <w:rPr>
                <w:rFonts w:cs="Calibri"/>
                <w:color w:val="000000"/>
                <w:szCs w:val="20"/>
              </w:rPr>
              <w:t>$865</w:t>
            </w:r>
          </w:p>
        </w:tc>
        <w:tc>
          <w:tcPr>
            <w:tcW w:w="1366" w:type="dxa"/>
            <w:vAlign w:val="center"/>
          </w:tcPr>
          <w:p w14:paraId="5766F701" w14:textId="77777777" w:rsidR="000566E6" w:rsidRPr="00147F18" w:rsidRDefault="000566E6">
            <w:pPr>
              <w:pStyle w:val="TableTextCentered"/>
              <w:rPr>
                <w:szCs w:val="20"/>
              </w:rPr>
            </w:pPr>
            <w:r w:rsidRPr="00147F18">
              <w:rPr>
                <w:rFonts w:cs="Calibri"/>
                <w:color w:val="000000"/>
                <w:szCs w:val="20"/>
              </w:rPr>
              <w:t>$684</w:t>
            </w:r>
          </w:p>
        </w:tc>
      </w:tr>
      <w:tr w:rsidR="000566E6" w:rsidRPr="00CB0607" w14:paraId="515D56BB" w14:textId="77777777">
        <w:tc>
          <w:tcPr>
            <w:tcW w:w="5246" w:type="dxa"/>
          </w:tcPr>
          <w:p w14:paraId="4B5F3BC9" w14:textId="77777777" w:rsidR="000566E6" w:rsidRPr="00FC6D2C" w:rsidRDefault="000566E6" w:rsidP="00FC6D2C">
            <w:pPr>
              <w:pStyle w:val="TableText"/>
            </w:pPr>
            <w:r w:rsidRPr="00FC6D2C">
              <w:t>Instructional leadership (district and school)</w:t>
            </w:r>
          </w:p>
        </w:tc>
        <w:tc>
          <w:tcPr>
            <w:tcW w:w="1366" w:type="dxa"/>
            <w:vAlign w:val="center"/>
          </w:tcPr>
          <w:p w14:paraId="1F85635D" w14:textId="77777777" w:rsidR="000566E6" w:rsidRPr="00147F18" w:rsidRDefault="000566E6">
            <w:pPr>
              <w:pStyle w:val="TableTextCentered"/>
              <w:rPr>
                <w:szCs w:val="20"/>
              </w:rPr>
            </w:pPr>
            <w:r w:rsidRPr="00147F18">
              <w:rPr>
                <w:rFonts w:cs="Calibri"/>
                <w:color w:val="000000"/>
                <w:szCs w:val="20"/>
              </w:rPr>
              <w:t>$1,071</w:t>
            </w:r>
          </w:p>
        </w:tc>
        <w:tc>
          <w:tcPr>
            <w:tcW w:w="1366" w:type="dxa"/>
            <w:vAlign w:val="center"/>
          </w:tcPr>
          <w:p w14:paraId="5B41BC5A" w14:textId="77777777" w:rsidR="000566E6" w:rsidRPr="00147F18" w:rsidRDefault="000566E6">
            <w:pPr>
              <w:pStyle w:val="TableTextCentered"/>
              <w:rPr>
                <w:szCs w:val="20"/>
              </w:rPr>
            </w:pPr>
            <w:r w:rsidRPr="00147F18">
              <w:rPr>
                <w:rFonts w:cs="Calibri"/>
                <w:color w:val="000000"/>
                <w:szCs w:val="20"/>
              </w:rPr>
              <w:t>$1,486</w:t>
            </w:r>
          </w:p>
        </w:tc>
        <w:tc>
          <w:tcPr>
            <w:tcW w:w="1366" w:type="dxa"/>
            <w:vAlign w:val="center"/>
          </w:tcPr>
          <w:p w14:paraId="03E3B32C" w14:textId="77777777" w:rsidR="000566E6" w:rsidRPr="00147F18" w:rsidRDefault="000566E6">
            <w:pPr>
              <w:pStyle w:val="TableTextCentered"/>
              <w:rPr>
                <w:szCs w:val="20"/>
              </w:rPr>
            </w:pPr>
            <w:r w:rsidRPr="00147F18">
              <w:rPr>
                <w:rFonts w:cs="Calibri"/>
                <w:color w:val="000000"/>
                <w:szCs w:val="20"/>
              </w:rPr>
              <w:t>$1,283</w:t>
            </w:r>
          </w:p>
        </w:tc>
      </w:tr>
      <w:tr w:rsidR="000566E6" w:rsidRPr="00CB0607" w14:paraId="5A4BB9C9"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4D5232C" w14:textId="77777777" w:rsidR="000566E6" w:rsidRPr="00FC6D2C" w:rsidRDefault="000566E6" w:rsidP="00FC6D2C">
            <w:pPr>
              <w:pStyle w:val="TableText"/>
            </w:pPr>
            <w:r w:rsidRPr="00FC6D2C">
              <w:t>Teachers</w:t>
            </w:r>
          </w:p>
        </w:tc>
        <w:tc>
          <w:tcPr>
            <w:tcW w:w="1366" w:type="dxa"/>
            <w:vAlign w:val="center"/>
          </w:tcPr>
          <w:p w14:paraId="7FB2FD49" w14:textId="77777777" w:rsidR="000566E6" w:rsidRPr="00147F18" w:rsidRDefault="000566E6">
            <w:pPr>
              <w:pStyle w:val="TableTextCentered"/>
              <w:rPr>
                <w:szCs w:val="20"/>
              </w:rPr>
            </w:pPr>
            <w:r w:rsidRPr="00147F18">
              <w:rPr>
                <w:rFonts w:cs="Calibri"/>
                <w:color w:val="000000"/>
                <w:szCs w:val="20"/>
              </w:rPr>
              <w:t>$7,495</w:t>
            </w:r>
          </w:p>
        </w:tc>
        <w:tc>
          <w:tcPr>
            <w:tcW w:w="1366" w:type="dxa"/>
            <w:vAlign w:val="center"/>
          </w:tcPr>
          <w:p w14:paraId="10ABE377" w14:textId="77777777" w:rsidR="000566E6" w:rsidRPr="00147F18" w:rsidRDefault="000566E6">
            <w:pPr>
              <w:pStyle w:val="TableTextCentered"/>
              <w:rPr>
                <w:szCs w:val="20"/>
              </w:rPr>
            </w:pPr>
            <w:r w:rsidRPr="00147F18">
              <w:rPr>
                <w:rFonts w:cs="Calibri"/>
                <w:color w:val="000000"/>
                <w:szCs w:val="20"/>
              </w:rPr>
              <w:t>$7,549</w:t>
            </w:r>
          </w:p>
        </w:tc>
        <w:tc>
          <w:tcPr>
            <w:tcW w:w="1366" w:type="dxa"/>
            <w:vAlign w:val="center"/>
          </w:tcPr>
          <w:p w14:paraId="2D420F25" w14:textId="77777777" w:rsidR="000566E6" w:rsidRPr="00147F18" w:rsidRDefault="000566E6">
            <w:pPr>
              <w:pStyle w:val="TableTextCentered"/>
              <w:rPr>
                <w:szCs w:val="20"/>
              </w:rPr>
            </w:pPr>
            <w:r w:rsidRPr="00147F18">
              <w:rPr>
                <w:rFonts w:cs="Calibri"/>
                <w:color w:val="000000"/>
                <w:szCs w:val="20"/>
              </w:rPr>
              <w:t>$8,047</w:t>
            </w:r>
          </w:p>
        </w:tc>
      </w:tr>
      <w:tr w:rsidR="000566E6" w:rsidRPr="00CB0607" w14:paraId="56C3B0BD" w14:textId="77777777">
        <w:tc>
          <w:tcPr>
            <w:tcW w:w="5246" w:type="dxa"/>
          </w:tcPr>
          <w:p w14:paraId="26232877" w14:textId="77777777" w:rsidR="000566E6" w:rsidRPr="00FC6D2C" w:rsidDel="00DB21D5" w:rsidRDefault="000566E6" w:rsidP="00FC6D2C">
            <w:pPr>
              <w:pStyle w:val="TableText"/>
            </w:pPr>
            <w:r w:rsidRPr="00FC6D2C">
              <w:t>Other teaching services</w:t>
            </w:r>
          </w:p>
        </w:tc>
        <w:tc>
          <w:tcPr>
            <w:tcW w:w="1366" w:type="dxa"/>
            <w:vAlign w:val="center"/>
          </w:tcPr>
          <w:p w14:paraId="2DD42BE8" w14:textId="77777777" w:rsidR="000566E6" w:rsidRPr="00147F18" w:rsidRDefault="000566E6">
            <w:pPr>
              <w:pStyle w:val="TableTextCentered"/>
              <w:rPr>
                <w:szCs w:val="20"/>
              </w:rPr>
            </w:pPr>
            <w:r w:rsidRPr="00147F18">
              <w:rPr>
                <w:rFonts w:cs="Calibri"/>
                <w:color w:val="000000"/>
                <w:szCs w:val="20"/>
              </w:rPr>
              <w:t>$1,823</w:t>
            </w:r>
          </w:p>
        </w:tc>
        <w:tc>
          <w:tcPr>
            <w:tcW w:w="1366" w:type="dxa"/>
            <w:vAlign w:val="center"/>
          </w:tcPr>
          <w:p w14:paraId="3FA5327B" w14:textId="77777777" w:rsidR="000566E6" w:rsidRPr="00147F18" w:rsidRDefault="000566E6">
            <w:pPr>
              <w:pStyle w:val="TableTextCentered"/>
              <w:rPr>
                <w:szCs w:val="20"/>
              </w:rPr>
            </w:pPr>
            <w:r w:rsidRPr="00147F18">
              <w:rPr>
                <w:rFonts w:cs="Calibri"/>
                <w:color w:val="000000"/>
                <w:szCs w:val="20"/>
              </w:rPr>
              <w:t>$1,590</w:t>
            </w:r>
          </w:p>
        </w:tc>
        <w:tc>
          <w:tcPr>
            <w:tcW w:w="1366" w:type="dxa"/>
            <w:vAlign w:val="center"/>
          </w:tcPr>
          <w:p w14:paraId="3F8E724C" w14:textId="77777777" w:rsidR="000566E6" w:rsidRPr="00147F18" w:rsidRDefault="000566E6">
            <w:pPr>
              <w:pStyle w:val="TableTextCentered"/>
              <w:rPr>
                <w:szCs w:val="20"/>
              </w:rPr>
            </w:pPr>
            <w:r w:rsidRPr="00147F18">
              <w:rPr>
                <w:rFonts w:cs="Calibri"/>
                <w:color w:val="000000"/>
                <w:szCs w:val="20"/>
              </w:rPr>
              <w:t>$2,080</w:t>
            </w:r>
          </w:p>
        </w:tc>
      </w:tr>
      <w:tr w:rsidR="000566E6" w:rsidRPr="00CB0607" w14:paraId="7428D6DE"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C60286A" w14:textId="77777777" w:rsidR="000566E6" w:rsidRPr="00FC6D2C" w:rsidRDefault="000566E6" w:rsidP="00FC6D2C">
            <w:pPr>
              <w:pStyle w:val="TableText"/>
            </w:pPr>
            <w:r w:rsidRPr="00FC6D2C">
              <w:t>Professional development</w:t>
            </w:r>
          </w:p>
        </w:tc>
        <w:tc>
          <w:tcPr>
            <w:tcW w:w="1366" w:type="dxa"/>
            <w:vAlign w:val="center"/>
          </w:tcPr>
          <w:p w14:paraId="7FFB379B" w14:textId="77777777" w:rsidR="000566E6" w:rsidRPr="00147F18" w:rsidRDefault="000566E6">
            <w:pPr>
              <w:pStyle w:val="TableTextCentered"/>
              <w:rPr>
                <w:szCs w:val="20"/>
              </w:rPr>
            </w:pPr>
            <w:r w:rsidRPr="00147F18">
              <w:rPr>
                <w:rFonts w:cs="Calibri"/>
                <w:color w:val="000000"/>
                <w:szCs w:val="20"/>
              </w:rPr>
              <w:t>$173</w:t>
            </w:r>
          </w:p>
        </w:tc>
        <w:tc>
          <w:tcPr>
            <w:tcW w:w="1366" w:type="dxa"/>
            <w:vAlign w:val="center"/>
          </w:tcPr>
          <w:p w14:paraId="639131FD" w14:textId="77777777" w:rsidR="000566E6" w:rsidRPr="00147F18" w:rsidRDefault="000566E6">
            <w:pPr>
              <w:pStyle w:val="TableTextCentered"/>
              <w:rPr>
                <w:szCs w:val="20"/>
              </w:rPr>
            </w:pPr>
            <w:r w:rsidRPr="00147F18">
              <w:rPr>
                <w:rFonts w:cs="Calibri"/>
                <w:color w:val="000000"/>
                <w:szCs w:val="20"/>
              </w:rPr>
              <w:t>$216</w:t>
            </w:r>
          </w:p>
        </w:tc>
        <w:tc>
          <w:tcPr>
            <w:tcW w:w="1366" w:type="dxa"/>
            <w:vAlign w:val="center"/>
          </w:tcPr>
          <w:p w14:paraId="54379A57" w14:textId="77777777" w:rsidR="000566E6" w:rsidRPr="00147F18" w:rsidRDefault="000566E6">
            <w:pPr>
              <w:pStyle w:val="TableTextCentered"/>
              <w:rPr>
                <w:szCs w:val="20"/>
              </w:rPr>
            </w:pPr>
            <w:r w:rsidRPr="00147F18">
              <w:rPr>
                <w:rFonts w:cs="Calibri"/>
                <w:color w:val="000000"/>
                <w:szCs w:val="20"/>
              </w:rPr>
              <w:t>$338</w:t>
            </w:r>
          </w:p>
        </w:tc>
      </w:tr>
      <w:tr w:rsidR="000566E6" w:rsidRPr="00CB0607" w14:paraId="4C488EF8" w14:textId="77777777">
        <w:tc>
          <w:tcPr>
            <w:tcW w:w="5246" w:type="dxa"/>
          </w:tcPr>
          <w:p w14:paraId="5DC7E5A1" w14:textId="77777777" w:rsidR="000566E6" w:rsidRPr="00FC6D2C" w:rsidRDefault="000566E6" w:rsidP="00FC6D2C">
            <w:pPr>
              <w:pStyle w:val="TableText"/>
            </w:pPr>
            <w:r w:rsidRPr="00FC6D2C">
              <w:t>Instructional materials, equipment, and technology</w:t>
            </w:r>
          </w:p>
        </w:tc>
        <w:tc>
          <w:tcPr>
            <w:tcW w:w="1366" w:type="dxa"/>
            <w:vAlign w:val="center"/>
          </w:tcPr>
          <w:p w14:paraId="58C12961" w14:textId="77777777" w:rsidR="000566E6" w:rsidRPr="00147F18" w:rsidRDefault="000566E6">
            <w:pPr>
              <w:pStyle w:val="TableTextCentered"/>
              <w:rPr>
                <w:szCs w:val="20"/>
              </w:rPr>
            </w:pPr>
            <w:r w:rsidRPr="00147F18">
              <w:rPr>
                <w:rFonts w:cs="Calibri"/>
                <w:color w:val="000000"/>
                <w:szCs w:val="20"/>
              </w:rPr>
              <w:t>$730</w:t>
            </w:r>
          </w:p>
        </w:tc>
        <w:tc>
          <w:tcPr>
            <w:tcW w:w="1366" w:type="dxa"/>
            <w:vAlign w:val="center"/>
          </w:tcPr>
          <w:p w14:paraId="055D4A8E" w14:textId="77777777" w:rsidR="000566E6" w:rsidRPr="00147F18" w:rsidRDefault="000566E6">
            <w:pPr>
              <w:pStyle w:val="TableTextCentered"/>
              <w:rPr>
                <w:szCs w:val="20"/>
              </w:rPr>
            </w:pPr>
            <w:r w:rsidRPr="00147F18">
              <w:rPr>
                <w:rFonts w:cs="Calibri"/>
                <w:color w:val="000000"/>
                <w:szCs w:val="20"/>
              </w:rPr>
              <w:t>$456</w:t>
            </w:r>
          </w:p>
        </w:tc>
        <w:tc>
          <w:tcPr>
            <w:tcW w:w="1366" w:type="dxa"/>
            <w:vAlign w:val="center"/>
          </w:tcPr>
          <w:p w14:paraId="6701D4AB" w14:textId="77777777" w:rsidR="000566E6" w:rsidRPr="00147F18" w:rsidRDefault="000566E6">
            <w:pPr>
              <w:pStyle w:val="TableTextCentered"/>
              <w:rPr>
                <w:szCs w:val="20"/>
              </w:rPr>
            </w:pPr>
            <w:r w:rsidRPr="00147F18">
              <w:rPr>
                <w:rFonts w:cs="Calibri"/>
                <w:color w:val="000000"/>
                <w:szCs w:val="20"/>
              </w:rPr>
              <w:t>$446</w:t>
            </w:r>
          </w:p>
        </w:tc>
      </w:tr>
      <w:tr w:rsidR="000566E6" w:rsidRPr="00CB0607" w14:paraId="7EDA8D81"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6A19AAF" w14:textId="77777777" w:rsidR="000566E6" w:rsidRPr="00FC6D2C" w:rsidRDefault="000566E6" w:rsidP="00FC6D2C">
            <w:pPr>
              <w:pStyle w:val="TableText"/>
            </w:pPr>
            <w:r w:rsidRPr="00FC6D2C">
              <w:t>Guidance, counseling, and testing services</w:t>
            </w:r>
          </w:p>
        </w:tc>
        <w:tc>
          <w:tcPr>
            <w:tcW w:w="1366" w:type="dxa"/>
            <w:vAlign w:val="center"/>
          </w:tcPr>
          <w:p w14:paraId="50B7F634" w14:textId="77777777" w:rsidR="000566E6" w:rsidRPr="00147F18" w:rsidRDefault="000566E6">
            <w:pPr>
              <w:pStyle w:val="TableTextCentered"/>
              <w:rPr>
                <w:szCs w:val="20"/>
              </w:rPr>
            </w:pPr>
            <w:r w:rsidRPr="00147F18">
              <w:rPr>
                <w:rFonts w:cs="Calibri"/>
                <w:color w:val="000000"/>
                <w:szCs w:val="20"/>
              </w:rPr>
              <w:t>$629</w:t>
            </w:r>
          </w:p>
        </w:tc>
        <w:tc>
          <w:tcPr>
            <w:tcW w:w="1366" w:type="dxa"/>
            <w:vAlign w:val="center"/>
          </w:tcPr>
          <w:p w14:paraId="3C6CFF6F" w14:textId="77777777" w:rsidR="000566E6" w:rsidRPr="00147F18" w:rsidRDefault="000566E6">
            <w:pPr>
              <w:pStyle w:val="TableTextCentered"/>
              <w:rPr>
                <w:szCs w:val="20"/>
              </w:rPr>
            </w:pPr>
            <w:r w:rsidRPr="00147F18">
              <w:rPr>
                <w:rFonts w:cs="Calibri"/>
                <w:color w:val="000000"/>
                <w:szCs w:val="20"/>
              </w:rPr>
              <w:t>$738</w:t>
            </w:r>
          </w:p>
        </w:tc>
        <w:tc>
          <w:tcPr>
            <w:tcW w:w="1366" w:type="dxa"/>
            <w:vAlign w:val="center"/>
          </w:tcPr>
          <w:p w14:paraId="3C90174C" w14:textId="77777777" w:rsidR="000566E6" w:rsidRPr="00147F18" w:rsidRDefault="000566E6">
            <w:pPr>
              <w:pStyle w:val="TableTextCentered"/>
              <w:rPr>
                <w:szCs w:val="20"/>
              </w:rPr>
            </w:pPr>
            <w:r w:rsidRPr="00147F18">
              <w:rPr>
                <w:rFonts w:cs="Calibri"/>
                <w:color w:val="000000"/>
                <w:szCs w:val="20"/>
              </w:rPr>
              <w:t>$763</w:t>
            </w:r>
          </w:p>
        </w:tc>
      </w:tr>
      <w:tr w:rsidR="000566E6" w:rsidRPr="00CB0607" w14:paraId="5C876321" w14:textId="77777777">
        <w:tc>
          <w:tcPr>
            <w:tcW w:w="5246" w:type="dxa"/>
          </w:tcPr>
          <w:p w14:paraId="21739855" w14:textId="77777777" w:rsidR="000566E6" w:rsidRPr="00FC6D2C" w:rsidRDefault="000566E6" w:rsidP="00FC6D2C">
            <w:pPr>
              <w:pStyle w:val="TableText"/>
            </w:pPr>
            <w:r w:rsidRPr="00FC6D2C">
              <w:t>Pupil services</w:t>
            </w:r>
          </w:p>
        </w:tc>
        <w:tc>
          <w:tcPr>
            <w:tcW w:w="1366" w:type="dxa"/>
            <w:vAlign w:val="center"/>
          </w:tcPr>
          <w:p w14:paraId="6AA7C221" w14:textId="77777777" w:rsidR="000566E6" w:rsidRPr="00147F18" w:rsidRDefault="000566E6">
            <w:pPr>
              <w:pStyle w:val="TableTextCentered"/>
              <w:rPr>
                <w:szCs w:val="20"/>
              </w:rPr>
            </w:pPr>
            <w:r w:rsidRPr="00147F18">
              <w:rPr>
                <w:rFonts w:cs="Calibri"/>
                <w:color w:val="000000"/>
                <w:szCs w:val="20"/>
              </w:rPr>
              <w:t>$1,547</w:t>
            </w:r>
          </w:p>
        </w:tc>
        <w:tc>
          <w:tcPr>
            <w:tcW w:w="1366" w:type="dxa"/>
            <w:vAlign w:val="center"/>
          </w:tcPr>
          <w:p w14:paraId="40CF503E" w14:textId="77777777" w:rsidR="000566E6" w:rsidRPr="00147F18" w:rsidRDefault="000566E6">
            <w:pPr>
              <w:pStyle w:val="TableTextCentered"/>
              <w:rPr>
                <w:szCs w:val="20"/>
              </w:rPr>
            </w:pPr>
            <w:r w:rsidRPr="00147F18">
              <w:rPr>
                <w:rFonts w:cs="Calibri"/>
                <w:color w:val="000000"/>
                <w:szCs w:val="20"/>
              </w:rPr>
              <w:t>$1,832</w:t>
            </w:r>
          </w:p>
        </w:tc>
        <w:tc>
          <w:tcPr>
            <w:tcW w:w="1366" w:type="dxa"/>
            <w:vAlign w:val="center"/>
          </w:tcPr>
          <w:p w14:paraId="6C4635B5" w14:textId="77777777" w:rsidR="000566E6" w:rsidRPr="00147F18" w:rsidRDefault="000566E6">
            <w:pPr>
              <w:pStyle w:val="TableTextCentered"/>
              <w:rPr>
                <w:szCs w:val="20"/>
              </w:rPr>
            </w:pPr>
            <w:r w:rsidRPr="00147F18">
              <w:rPr>
                <w:rFonts w:cs="Calibri"/>
                <w:color w:val="000000"/>
                <w:szCs w:val="20"/>
              </w:rPr>
              <w:t>$2,004</w:t>
            </w:r>
          </w:p>
        </w:tc>
      </w:tr>
      <w:tr w:rsidR="000566E6" w:rsidRPr="00CB0607" w14:paraId="4100381C"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0F2C4ED" w14:textId="77777777" w:rsidR="000566E6" w:rsidRPr="00FC6D2C" w:rsidRDefault="000566E6" w:rsidP="00FC6D2C">
            <w:pPr>
              <w:pStyle w:val="TableText"/>
            </w:pPr>
            <w:r w:rsidRPr="00FC6D2C">
              <w:t>Operations and maintenance</w:t>
            </w:r>
          </w:p>
        </w:tc>
        <w:tc>
          <w:tcPr>
            <w:tcW w:w="1366" w:type="dxa"/>
            <w:vAlign w:val="center"/>
          </w:tcPr>
          <w:p w14:paraId="0C798D12" w14:textId="77777777" w:rsidR="000566E6" w:rsidRPr="00147F18" w:rsidRDefault="000566E6">
            <w:pPr>
              <w:pStyle w:val="TableTextCentered"/>
              <w:rPr>
                <w:szCs w:val="20"/>
              </w:rPr>
            </w:pPr>
            <w:r w:rsidRPr="00147F18">
              <w:rPr>
                <w:rFonts w:cs="Calibri"/>
                <w:color w:val="000000"/>
                <w:szCs w:val="20"/>
              </w:rPr>
              <w:t>$1,573</w:t>
            </w:r>
          </w:p>
        </w:tc>
        <w:tc>
          <w:tcPr>
            <w:tcW w:w="1366" w:type="dxa"/>
            <w:vAlign w:val="center"/>
          </w:tcPr>
          <w:p w14:paraId="2E259E44" w14:textId="77777777" w:rsidR="000566E6" w:rsidRPr="00147F18" w:rsidRDefault="000566E6">
            <w:pPr>
              <w:pStyle w:val="TableTextCentered"/>
              <w:rPr>
                <w:szCs w:val="20"/>
              </w:rPr>
            </w:pPr>
            <w:r w:rsidRPr="00147F18">
              <w:rPr>
                <w:rFonts w:cs="Calibri"/>
                <w:color w:val="000000"/>
                <w:szCs w:val="20"/>
              </w:rPr>
              <w:t>$1,750</w:t>
            </w:r>
          </w:p>
        </w:tc>
        <w:tc>
          <w:tcPr>
            <w:tcW w:w="1366" w:type="dxa"/>
            <w:vAlign w:val="center"/>
          </w:tcPr>
          <w:p w14:paraId="74356F6A" w14:textId="77777777" w:rsidR="000566E6" w:rsidRPr="00147F18" w:rsidRDefault="000566E6">
            <w:pPr>
              <w:pStyle w:val="TableTextCentered"/>
              <w:rPr>
                <w:szCs w:val="20"/>
              </w:rPr>
            </w:pPr>
            <w:r w:rsidRPr="00147F18">
              <w:rPr>
                <w:rFonts w:cs="Calibri"/>
                <w:color w:val="000000"/>
                <w:szCs w:val="20"/>
              </w:rPr>
              <w:t>$1,761</w:t>
            </w:r>
          </w:p>
        </w:tc>
      </w:tr>
      <w:tr w:rsidR="000566E6" w:rsidRPr="00CB0607" w14:paraId="7D1F6ABD" w14:textId="77777777">
        <w:tc>
          <w:tcPr>
            <w:tcW w:w="5246" w:type="dxa"/>
          </w:tcPr>
          <w:p w14:paraId="407554BA" w14:textId="77777777" w:rsidR="000566E6" w:rsidRPr="00FC6D2C" w:rsidRDefault="000566E6" w:rsidP="00FC6D2C">
            <w:pPr>
              <w:pStyle w:val="TableText"/>
            </w:pPr>
            <w:r w:rsidRPr="00FC6D2C">
              <w:t>Insurance, retirement, and other fixed costs</w:t>
            </w:r>
          </w:p>
        </w:tc>
        <w:tc>
          <w:tcPr>
            <w:tcW w:w="1366" w:type="dxa"/>
            <w:vAlign w:val="center"/>
          </w:tcPr>
          <w:p w14:paraId="70403324" w14:textId="77777777" w:rsidR="000566E6" w:rsidRPr="00147F18" w:rsidRDefault="000566E6">
            <w:pPr>
              <w:pStyle w:val="TableTextCentered"/>
              <w:rPr>
                <w:szCs w:val="20"/>
              </w:rPr>
            </w:pPr>
            <w:r w:rsidRPr="00147F18">
              <w:rPr>
                <w:rFonts w:cs="Calibri"/>
                <w:color w:val="000000"/>
                <w:szCs w:val="20"/>
              </w:rPr>
              <w:t>$3,979</w:t>
            </w:r>
          </w:p>
        </w:tc>
        <w:tc>
          <w:tcPr>
            <w:tcW w:w="1366" w:type="dxa"/>
            <w:vAlign w:val="center"/>
          </w:tcPr>
          <w:p w14:paraId="69F6E888" w14:textId="77777777" w:rsidR="000566E6" w:rsidRPr="00147F18" w:rsidRDefault="000566E6">
            <w:pPr>
              <w:pStyle w:val="TableTextCentered"/>
              <w:rPr>
                <w:szCs w:val="20"/>
              </w:rPr>
            </w:pPr>
            <w:r w:rsidRPr="00147F18">
              <w:rPr>
                <w:rFonts w:cs="Calibri"/>
                <w:color w:val="000000"/>
                <w:szCs w:val="20"/>
              </w:rPr>
              <w:t>$4,447</w:t>
            </w:r>
          </w:p>
        </w:tc>
        <w:tc>
          <w:tcPr>
            <w:tcW w:w="1366" w:type="dxa"/>
            <w:vAlign w:val="center"/>
          </w:tcPr>
          <w:p w14:paraId="40439E5F" w14:textId="77777777" w:rsidR="000566E6" w:rsidRPr="00147F18" w:rsidRDefault="000566E6">
            <w:pPr>
              <w:pStyle w:val="TableTextCentered"/>
              <w:rPr>
                <w:szCs w:val="20"/>
              </w:rPr>
            </w:pPr>
            <w:r w:rsidRPr="00147F18">
              <w:rPr>
                <w:rFonts w:cs="Calibri"/>
                <w:color w:val="000000"/>
                <w:szCs w:val="20"/>
              </w:rPr>
              <w:t>$4,531</w:t>
            </w:r>
          </w:p>
        </w:tc>
      </w:tr>
      <w:tr w:rsidR="000566E6" w:rsidRPr="00CB0607" w14:paraId="3F6D1184"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94ED8C2" w14:textId="77777777" w:rsidR="000566E6" w:rsidRPr="00FC6D2C" w:rsidRDefault="000566E6" w:rsidP="00FC6D2C">
            <w:pPr>
              <w:pStyle w:val="TableText"/>
            </w:pPr>
            <w:r w:rsidRPr="00FC6D2C">
              <w:t>Total expenditures per in-district pupil</w:t>
            </w:r>
          </w:p>
        </w:tc>
        <w:tc>
          <w:tcPr>
            <w:tcW w:w="1366" w:type="dxa"/>
            <w:vAlign w:val="center"/>
          </w:tcPr>
          <w:p w14:paraId="20DE6D4F" w14:textId="77777777" w:rsidR="000566E6" w:rsidRPr="00147F18" w:rsidRDefault="000566E6">
            <w:pPr>
              <w:pStyle w:val="TableTextCentered"/>
              <w:rPr>
                <w:szCs w:val="20"/>
              </w:rPr>
            </w:pPr>
            <w:r w:rsidRPr="00147F18">
              <w:rPr>
                <w:rFonts w:cs="Calibri"/>
                <w:color w:val="000000"/>
                <w:szCs w:val="20"/>
              </w:rPr>
              <w:t>$19,627</w:t>
            </w:r>
          </w:p>
        </w:tc>
        <w:tc>
          <w:tcPr>
            <w:tcW w:w="1366" w:type="dxa"/>
            <w:vAlign w:val="center"/>
          </w:tcPr>
          <w:p w14:paraId="10143995" w14:textId="77777777" w:rsidR="000566E6" w:rsidRPr="00147F18" w:rsidRDefault="000566E6">
            <w:pPr>
              <w:pStyle w:val="TableTextCentered"/>
              <w:rPr>
                <w:szCs w:val="20"/>
              </w:rPr>
            </w:pPr>
            <w:r w:rsidRPr="00147F18">
              <w:rPr>
                <w:rFonts w:cs="Calibri"/>
                <w:color w:val="000000"/>
                <w:szCs w:val="20"/>
              </w:rPr>
              <w:t>$20,929</w:t>
            </w:r>
          </w:p>
        </w:tc>
        <w:tc>
          <w:tcPr>
            <w:tcW w:w="1366" w:type="dxa"/>
            <w:vAlign w:val="center"/>
          </w:tcPr>
          <w:p w14:paraId="72F1C059" w14:textId="77777777" w:rsidR="000566E6" w:rsidRPr="00147F18" w:rsidRDefault="000566E6">
            <w:pPr>
              <w:pStyle w:val="TableTextCentered"/>
              <w:rPr>
                <w:szCs w:val="20"/>
              </w:rPr>
            </w:pPr>
            <w:r w:rsidRPr="00147F18">
              <w:rPr>
                <w:rFonts w:cs="Calibri"/>
                <w:color w:val="000000"/>
                <w:szCs w:val="20"/>
              </w:rPr>
              <w:t>$21,936</w:t>
            </w:r>
          </w:p>
        </w:tc>
      </w:tr>
    </w:tbl>
    <w:p w14:paraId="71004B2E" w14:textId="77777777" w:rsidR="00BF0695" w:rsidRPr="00900ADE" w:rsidRDefault="000566E6" w:rsidP="00BF0695">
      <w:pPr>
        <w:pStyle w:val="TableNote"/>
      </w:pPr>
      <w:r w:rsidRPr="00CB0607">
        <w:rPr>
          <w:i/>
          <w:iCs/>
          <w:szCs w:val="20"/>
        </w:rPr>
        <w:t>Note</w:t>
      </w:r>
      <w:r w:rsidRPr="00CB0607">
        <w:rPr>
          <w:szCs w:val="20"/>
        </w:rPr>
        <w:t xml:space="preserve">. Any discrepancy between expenditures and total is because of rounding. </w:t>
      </w:r>
      <w:r w:rsidRPr="009B5373">
        <w:rPr>
          <w:rFonts w:ascii="Franklin Gothic Book" w:hAnsi="Franklin Gothic Book"/>
          <w:szCs w:val="20"/>
        </w:rPr>
        <w:t xml:space="preserve">Data are </w:t>
      </w:r>
      <w:r w:rsidRPr="009B5373">
        <w:rPr>
          <w:rFonts w:ascii="Franklin Gothic Book" w:hAnsi="Franklin Gothic Book"/>
        </w:rPr>
        <w:t xml:space="preserve">from the School Finance Dashboard </w:t>
      </w:r>
      <w:r w:rsidRPr="000566E6">
        <w:t>sourced</w:t>
      </w:r>
      <w:r w:rsidRPr="009B5373">
        <w:rPr>
          <w:rFonts w:ascii="Franklin Gothic Book" w:hAnsi="Franklin Gothic Book"/>
        </w:rPr>
        <w:t xml:space="preserve"> from </w:t>
      </w:r>
      <w:hyperlink r:id="rId108" w:history="1">
        <w:r w:rsidR="00BF0695" w:rsidRPr="00654F1B">
          <w:rPr>
            <w:rFonts w:eastAsiaTheme="minorHAnsi" w:cstheme="minorBidi"/>
            <w:color w:val="0000FF"/>
            <w:szCs w:val="20"/>
            <w:u w:val="single"/>
          </w:rPr>
          <w:t>Resource Allocation and District Action Reports (RADAR)</w:t>
        </w:r>
      </w:hyperlink>
      <w:r w:rsidR="00BF0695">
        <w:t xml:space="preserve"> </w:t>
      </w:r>
      <w:r w:rsidR="00BF0695" w:rsidRPr="00654F1B">
        <w:rPr>
          <w:szCs w:val="20"/>
        </w:rPr>
        <w:t>last updated April 2025.</w:t>
      </w:r>
    </w:p>
    <w:p w14:paraId="20736B19" w14:textId="77777777" w:rsidR="000566E6" w:rsidRPr="00FD06ED" w:rsidRDefault="000566E6" w:rsidP="00534E49">
      <w:pPr>
        <w:pStyle w:val="BodyText"/>
      </w:pPr>
    </w:p>
    <w:p w14:paraId="47E28A7D" w14:textId="77777777" w:rsidR="006A41AF" w:rsidRDefault="006A41AF" w:rsidP="00B96AA2">
      <w:pPr>
        <w:pStyle w:val="Heading2"/>
        <w:sectPr w:rsidR="006A41AF" w:rsidSect="00D67AD2">
          <w:headerReference w:type="default" r:id="rId109"/>
          <w:footerReference w:type="default" r:id="rId110"/>
          <w:footerReference w:type="first" r:id="rId111"/>
          <w:pgSz w:w="12240" w:h="15840"/>
          <w:pgMar w:top="1440" w:right="1440" w:bottom="1440" w:left="1440" w:header="720" w:footer="720" w:gutter="0"/>
          <w:pgNumType w:start="1"/>
          <w:cols w:space="720"/>
          <w:docGrid w:linePitch="360"/>
        </w:sectPr>
      </w:pPr>
      <w:bookmarkStart w:id="207" w:name="AppendixE"/>
      <w:bookmarkEnd w:id="206"/>
    </w:p>
    <w:p w14:paraId="0231F160" w14:textId="3A78D628" w:rsidR="00FF4847" w:rsidRPr="00CB0607" w:rsidRDefault="00FF4847" w:rsidP="00B96AA2">
      <w:pPr>
        <w:pStyle w:val="Heading2"/>
        <w:rPr>
          <w:rFonts w:asciiTheme="minorHAnsi" w:eastAsia="Calibri" w:hAnsiTheme="minorHAnsi" w:cs="Times New Roman"/>
        </w:rPr>
      </w:pPr>
      <w:bookmarkStart w:id="208" w:name="_Toc196141867"/>
      <w:r w:rsidRPr="00CB0607">
        <w:lastRenderedPageBreak/>
        <w:t>Appendix E</w:t>
      </w:r>
      <w:r w:rsidR="00000007" w:rsidRPr="00CB0607">
        <w:t>.</w:t>
      </w:r>
      <w:r w:rsidRPr="00CB0607">
        <w:t xml:space="preserve"> Student </w:t>
      </w:r>
      <w:r w:rsidR="000A6E41" w:rsidRPr="00CB0607">
        <w:t xml:space="preserve">Performance </w:t>
      </w:r>
      <w:r w:rsidR="00FB7229">
        <w:t>Data</w:t>
      </w:r>
      <w:bookmarkEnd w:id="208"/>
    </w:p>
    <w:bookmarkEnd w:id="207"/>
    <w:p w14:paraId="07BF7B2A" w14:textId="55DD8219"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r>
        <w:rPr>
          <w:rFonts w:ascii="Franklin Gothic Book" w:hAnsi="Franklin Gothic Book"/>
        </w:rPr>
        <w:fldChar w:fldCharType="begin"/>
      </w:r>
      <w:r>
        <w:rPr>
          <w:rFonts w:ascii="Franklin Gothic Book" w:hAnsi="Franklin Gothic Book"/>
        </w:rPr>
        <w:instrText xml:space="preserve"> TOC \h \z \t "Table E Titles" \c </w:instrText>
      </w:r>
      <w:r>
        <w:rPr>
          <w:rFonts w:ascii="Franklin Gothic Book" w:hAnsi="Franklin Gothic Book"/>
        </w:rPr>
        <w:fldChar w:fldCharType="separate"/>
      </w:r>
      <w:hyperlink w:anchor="_Toc196141379" w:history="1">
        <w:r w:rsidRPr="008A13CE">
          <w:rPr>
            <w:rStyle w:val="Hyperlink"/>
            <w:noProof/>
          </w:rPr>
          <w:t>Table E1. MCAS ELA Achievement by Student Group, Grades 3-8, 2022-2024</w:t>
        </w:r>
        <w:r>
          <w:rPr>
            <w:noProof/>
            <w:webHidden/>
          </w:rPr>
          <w:tab/>
        </w:r>
        <w:r w:rsidR="00DD79A9">
          <w:rPr>
            <w:noProof/>
            <w:webHidden/>
          </w:rPr>
          <w:t>E-</w:t>
        </w:r>
        <w:r>
          <w:rPr>
            <w:noProof/>
            <w:webHidden/>
          </w:rPr>
          <w:fldChar w:fldCharType="begin"/>
        </w:r>
        <w:r>
          <w:rPr>
            <w:noProof/>
            <w:webHidden/>
          </w:rPr>
          <w:instrText xml:space="preserve"> PAGEREF _Toc196141379 \h </w:instrText>
        </w:r>
        <w:r>
          <w:rPr>
            <w:noProof/>
            <w:webHidden/>
          </w:rPr>
        </w:r>
        <w:r>
          <w:rPr>
            <w:noProof/>
            <w:webHidden/>
          </w:rPr>
          <w:fldChar w:fldCharType="separate"/>
        </w:r>
        <w:r w:rsidR="00A8665E">
          <w:rPr>
            <w:noProof/>
            <w:webHidden/>
          </w:rPr>
          <w:t>2</w:t>
        </w:r>
        <w:r>
          <w:rPr>
            <w:noProof/>
            <w:webHidden/>
          </w:rPr>
          <w:fldChar w:fldCharType="end"/>
        </w:r>
      </w:hyperlink>
    </w:p>
    <w:p w14:paraId="57E4A0B2" w14:textId="22BEEE0C"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80" w:history="1">
        <w:r w:rsidRPr="008A13CE">
          <w:rPr>
            <w:rStyle w:val="Hyperlink"/>
            <w:noProof/>
          </w:rPr>
          <w:t>Table E2. MCAS ELA Achievement by Student Group, Grade 10, 2022-2024</w:t>
        </w:r>
        <w:r>
          <w:rPr>
            <w:noProof/>
            <w:webHidden/>
          </w:rPr>
          <w:tab/>
        </w:r>
        <w:r w:rsidR="00DD79A9" w:rsidRPr="00DD79A9">
          <w:rPr>
            <w:noProof/>
            <w:webHidden/>
          </w:rPr>
          <w:t>E-</w:t>
        </w:r>
        <w:r>
          <w:rPr>
            <w:noProof/>
            <w:webHidden/>
          </w:rPr>
          <w:fldChar w:fldCharType="begin"/>
        </w:r>
        <w:r>
          <w:rPr>
            <w:noProof/>
            <w:webHidden/>
          </w:rPr>
          <w:instrText xml:space="preserve"> PAGEREF _Toc196141380 \h </w:instrText>
        </w:r>
        <w:r>
          <w:rPr>
            <w:noProof/>
            <w:webHidden/>
          </w:rPr>
        </w:r>
        <w:r>
          <w:rPr>
            <w:noProof/>
            <w:webHidden/>
          </w:rPr>
          <w:fldChar w:fldCharType="separate"/>
        </w:r>
        <w:r w:rsidR="00A8665E">
          <w:rPr>
            <w:noProof/>
            <w:webHidden/>
          </w:rPr>
          <w:t>2</w:t>
        </w:r>
        <w:r>
          <w:rPr>
            <w:noProof/>
            <w:webHidden/>
          </w:rPr>
          <w:fldChar w:fldCharType="end"/>
        </w:r>
      </w:hyperlink>
    </w:p>
    <w:p w14:paraId="78F5AD78" w14:textId="73CFC760"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81" w:history="1">
        <w:r w:rsidRPr="008A13CE">
          <w:rPr>
            <w:rStyle w:val="Hyperlink"/>
            <w:noProof/>
          </w:rPr>
          <w:t>Table E3. MCAS Mathematics Achievement by Student Group, Grades 3-8, 2022-2024</w:t>
        </w:r>
        <w:r>
          <w:rPr>
            <w:noProof/>
            <w:webHidden/>
          </w:rPr>
          <w:tab/>
        </w:r>
        <w:r w:rsidR="00DD79A9" w:rsidRPr="00DD79A9">
          <w:rPr>
            <w:noProof/>
            <w:webHidden/>
          </w:rPr>
          <w:t>E-</w:t>
        </w:r>
        <w:r>
          <w:rPr>
            <w:noProof/>
            <w:webHidden/>
          </w:rPr>
          <w:fldChar w:fldCharType="begin"/>
        </w:r>
        <w:r>
          <w:rPr>
            <w:noProof/>
            <w:webHidden/>
          </w:rPr>
          <w:instrText xml:space="preserve"> PAGEREF _Toc196141381 \h </w:instrText>
        </w:r>
        <w:r>
          <w:rPr>
            <w:noProof/>
            <w:webHidden/>
          </w:rPr>
        </w:r>
        <w:r>
          <w:rPr>
            <w:noProof/>
            <w:webHidden/>
          </w:rPr>
          <w:fldChar w:fldCharType="separate"/>
        </w:r>
        <w:r w:rsidR="00A8665E">
          <w:rPr>
            <w:noProof/>
            <w:webHidden/>
          </w:rPr>
          <w:t>2</w:t>
        </w:r>
        <w:r>
          <w:rPr>
            <w:noProof/>
            <w:webHidden/>
          </w:rPr>
          <w:fldChar w:fldCharType="end"/>
        </w:r>
      </w:hyperlink>
    </w:p>
    <w:p w14:paraId="040CC883" w14:textId="78266E50"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82" w:history="1">
        <w:r w:rsidRPr="008A13CE">
          <w:rPr>
            <w:rStyle w:val="Hyperlink"/>
            <w:noProof/>
          </w:rPr>
          <w:t>Table E4. MCAS Mathematics Achievement by Student Group, Grade 10, 2022-2024</w:t>
        </w:r>
        <w:r>
          <w:rPr>
            <w:noProof/>
            <w:webHidden/>
          </w:rPr>
          <w:tab/>
        </w:r>
        <w:r w:rsidR="00DD79A9" w:rsidRPr="00DD79A9">
          <w:rPr>
            <w:noProof/>
            <w:webHidden/>
          </w:rPr>
          <w:t>E-</w:t>
        </w:r>
        <w:r>
          <w:rPr>
            <w:noProof/>
            <w:webHidden/>
          </w:rPr>
          <w:fldChar w:fldCharType="begin"/>
        </w:r>
        <w:r>
          <w:rPr>
            <w:noProof/>
            <w:webHidden/>
          </w:rPr>
          <w:instrText xml:space="preserve"> PAGEREF _Toc196141382 \h </w:instrText>
        </w:r>
        <w:r>
          <w:rPr>
            <w:noProof/>
            <w:webHidden/>
          </w:rPr>
        </w:r>
        <w:r>
          <w:rPr>
            <w:noProof/>
            <w:webHidden/>
          </w:rPr>
          <w:fldChar w:fldCharType="separate"/>
        </w:r>
        <w:r w:rsidR="00A8665E">
          <w:rPr>
            <w:noProof/>
            <w:webHidden/>
          </w:rPr>
          <w:t>3</w:t>
        </w:r>
        <w:r>
          <w:rPr>
            <w:noProof/>
            <w:webHidden/>
          </w:rPr>
          <w:fldChar w:fldCharType="end"/>
        </w:r>
      </w:hyperlink>
    </w:p>
    <w:p w14:paraId="7974FD10" w14:textId="0ABD1652"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83" w:history="1">
        <w:r w:rsidRPr="008A13CE">
          <w:rPr>
            <w:rStyle w:val="Hyperlink"/>
            <w:noProof/>
          </w:rPr>
          <w:t>Table E5. MCAS Science Achievement by Student Group, Grades 5 and 8, 2022-2024</w:t>
        </w:r>
        <w:r>
          <w:rPr>
            <w:noProof/>
            <w:webHidden/>
          </w:rPr>
          <w:tab/>
        </w:r>
        <w:r w:rsidR="00DD79A9" w:rsidRPr="00DD79A9">
          <w:rPr>
            <w:noProof/>
            <w:webHidden/>
          </w:rPr>
          <w:t>E-</w:t>
        </w:r>
        <w:r>
          <w:rPr>
            <w:noProof/>
            <w:webHidden/>
          </w:rPr>
          <w:fldChar w:fldCharType="begin"/>
        </w:r>
        <w:r>
          <w:rPr>
            <w:noProof/>
            <w:webHidden/>
          </w:rPr>
          <w:instrText xml:space="preserve"> PAGEREF _Toc196141383 \h </w:instrText>
        </w:r>
        <w:r>
          <w:rPr>
            <w:noProof/>
            <w:webHidden/>
          </w:rPr>
        </w:r>
        <w:r>
          <w:rPr>
            <w:noProof/>
            <w:webHidden/>
          </w:rPr>
          <w:fldChar w:fldCharType="separate"/>
        </w:r>
        <w:r w:rsidR="00A8665E">
          <w:rPr>
            <w:noProof/>
            <w:webHidden/>
          </w:rPr>
          <w:t>3</w:t>
        </w:r>
        <w:r>
          <w:rPr>
            <w:noProof/>
            <w:webHidden/>
          </w:rPr>
          <w:fldChar w:fldCharType="end"/>
        </w:r>
      </w:hyperlink>
    </w:p>
    <w:p w14:paraId="181D46DA" w14:textId="37E7E869"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84" w:history="1">
        <w:r w:rsidRPr="008A13CE">
          <w:rPr>
            <w:rStyle w:val="Hyperlink"/>
            <w:noProof/>
          </w:rPr>
          <w:t>Table E6. MCAS Science Achievement by Student Group, Grade 10, 2022-2024</w:t>
        </w:r>
        <w:r>
          <w:rPr>
            <w:noProof/>
            <w:webHidden/>
          </w:rPr>
          <w:tab/>
        </w:r>
        <w:r w:rsidR="00DD79A9" w:rsidRPr="00DD79A9">
          <w:rPr>
            <w:noProof/>
            <w:webHidden/>
          </w:rPr>
          <w:t>E-</w:t>
        </w:r>
        <w:r>
          <w:rPr>
            <w:noProof/>
            <w:webHidden/>
          </w:rPr>
          <w:fldChar w:fldCharType="begin"/>
        </w:r>
        <w:r>
          <w:rPr>
            <w:noProof/>
            <w:webHidden/>
          </w:rPr>
          <w:instrText xml:space="preserve"> PAGEREF _Toc196141384 \h </w:instrText>
        </w:r>
        <w:r>
          <w:rPr>
            <w:noProof/>
            <w:webHidden/>
          </w:rPr>
        </w:r>
        <w:r>
          <w:rPr>
            <w:noProof/>
            <w:webHidden/>
          </w:rPr>
          <w:fldChar w:fldCharType="separate"/>
        </w:r>
        <w:r w:rsidR="00A8665E">
          <w:rPr>
            <w:noProof/>
            <w:webHidden/>
          </w:rPr>
          <w:t>4</w:t>
        </w:r>
        <w:r>
          <w:rPr>
            <w:noProof/>
            <w:webHidden/>
          </w:rPr>
          <w:fldChar w:fldCharType="end"/>
        </w:r>
      </w:hyperlink>
    </w:p>
    <w:p w14:paraId="3633CC5F" w14:textId="611B4F6B"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85" w:history="1">
        <w:r w:rsidRPr="008A13CE">
          <w:rPr>
            <w:rStyle w:val="Hyperlink"/>
            <w:noProof/>
          </w:rPr>
          <w:t>Table E7. MCAS ELA Achievement by Grade, 2022-2024</w:t>
        </w:r>
        <w:r>
          <w:rPr>
            <w:noProof/>
            <w:webHidden/>
          </w:rPr>
          <w:tab/>
        </w:r>
        <w:r w:rsidR="00DD79A9" w:rsidRPr="00DD79A9">
          <w:rPr>
            <w:noProof/>
            <w:webHidden/>
          </w:rPr>
          <w:t>E-</w:t>
        </w:r>
        <w:r>
          <w:rPr>
            <w:noProof/>
            <w:webHidden/>
          </w:rPr>
          <w:fldChar w:fldCharType="begin"/>
        </w:r>
        <w:r>
          <w:rPr>
            <w:noProof/>
            <w:webHidden/>
          </w:rPr>
          <w:instrText xml:space="preserve"> PAGEREF _Toc196141385 \h </w:instrText>
        </w:r>
        <w:r>
          <w:rPr>
            <w:noProof/>
            <w:webHidden/>
          </w:rPr>
        </w:r>
        <w:r>
          <w:rPr>
            <w:noProof/>
            <w:webHidden/>
          </w:rPr>
          <w:fldChar w:fldCharType="separate"/>
        </w:r>
        <w:r w:rsidR="00A8665E">
          <w:rPr>
            <w:noProof/>
            <w:webHidden/>
          </w:rPr>
          <w:t>4</w:t>
        </w:r>
        <w:r>
          <w:rPr>
            <w:noProof/>
            <w:webHidden/>
          </w:rPr>
          <w:fldChar w:fldCharType="end"/>
        </w:r>
      </w:hyperlink>
    </w:p>
    <w:p w14:paraId="7C3434AC" w14:textId="2633F226"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86" w:history="1">
        <w:r w:rsidRPr="008A13CE">
          <w:rPr>
            <w:rStyle w:val="Hyperlink"/>
            <w:noProof/>
          </w:rPr>
          <w:t>Table E8. MCAS Mathematics Achievement by Grade, 2022-2024</w:t>
        </w:r>
        <w:r>
          <w:rPr>
            <w:noProof/>
            <w:webHidden/>
          </w:rPr>
          <w:tab/>
        </w:r>
        <w:r w:rsidR="00DD79A9" w:rsidRPr="00DD79A9">
          <w:rPr>
            <w:noProof/>
            <w:webHidden/>
          </w:rPr>
          <w:t>E-</w:t>
        </w:r>
        <w:r>
          <w:rPr>
            <w:noProof/>
            <w:webHidden/>
          </w:rPr>
          <w:fldChar w:fldCharType="begin"/>
        </w:r>
        <w:r>
          <w:rPr>
            <w:noProof/>
            <w:webHidden/>
          </w:rPr>
          <w:instrText xml:space="preserve"> PAGEREF _Toc196141386 \h </w:instrText>
        </w:r>
        <w:r>
          <w:rPr>
            <w:noProof/>
            <w:webHidden/>
          </w:rPr>
        </w:r>
        <w:r>
          <w:rPr>
            <w:noProof/>
            <w:webHidden/>
          </w:rPr>
          <w:fldChar w:fldCharType="separate"/>
        </w:r>
        <w:r w:rsidR="00A8665E">
          <w:rPr>
            <w:noProof/>
            <w:webHidden/>
          </w:rPr>
          <w:t>5</w:t>
        </w:r>
        <w:r>
          <w:rPr>
            <w:noProof/>
            <w:webHidden/>
          </w:rPr>
          <w:fldChar w:fldCharType="end"/>
        </w:r>
      </w:hyperlink>
    </w:p>
    <w:p w14:paraId="79D5945B" w14:textId="6D9CCF57"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87" w:history="1">
        <w:r w:rsidRPr="008A13CE">
          <w:rPr>
            <w:rStyle w:val="Hyperlink"/>
            <w:noProof/>
          </w:rPr>
          <w:t>Table E9. MCAS Science Achievement by Grade, 2022-2024</w:t>
        </w:r>
        <w:r>
          <w:rPr>
            <w:noProof/>
            <w:webHidden/>
          </w:rPr>
          <w:tab/>
        </w:r>
        <w:r w:rsidR="00DD79A9" w:rsidRPr="00DD79A9">
          <w:rPr>
            <w:noProof/>
            <w:webHidden/>
          </w:rPr>
          <w:t>E-</w:t>
        </w:r>
        <w:r>
          <w:rPr>
            <w:noProof/>
            <w:webHidden/>
          </w:rPr>
          <w:fldChar w:fldCharType="begin"/>
        </w:r>
        <w:r>
          <w:rPr>
            <w:noProof/>
            <w:webHidden/>
          </w:rPr>
          <w:instrText xml:space="preserve"> PAGEREF _Toc196141387 \h </w:instrText>
        </w:r>
        <w:r>
          <w:rPr>
            <w:noProof/>
            <w:webHidden/>
          </w:rPr>
        </w:r>
        <w:r>
          <w:rPr>
            <w:noProof/>
            <w:webHidden/>
          </w:rPr>
          <w:fldChar w:fldCharType="separate"/>
        </w:r>
        <w:r w:rsidR="00A8665E">
          <w:rPr>
            <w:noProof/>
            <w:webHidden/>
          </w:rPr>
          <w:t>5</w:t>
        </w:r>
        <w:r>
          <w:rPr>
            <w:noProof/>
            <w:webHidden/>
          </w:rPr>
          <w:fldChar w:fldCharType="end"/>
        </w:r>
      </w:hyperlink>
    </w:p>
    <w:p w14:paraId="11A95A3A" w14:textId="6D85C64A"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88" w:history="1">
        <w:r w:rsidRPr="008A13CE">
          <w:rPr>
            <w:rStyle w:val="Hyperlink"/>
            <w:noProof/>
          </w:rPr>
          <w:t xml:space="preserve">Table E10. </w:t>
        </w:r>
        <w:r w:rsidRPr="008A13CE">
          <w:rPr>
            <w:rStyle w:val="Hyperlink"/>
            <w:noProof/>
            <w:spacing w:val="-2"/>
          </w:rPr>
          <w:t>MCAS ELA Mean Student Growth Percentile by Student Group, Grades 3-8, 2022-2024</w:t>
        </w:r>
        <w:r>
          <w:rPr>
            <w:noProof/>
            <w:webHidden/>
          </w:rPr>
          <w:tab/>
        </w:r>
        <w:r w:rsidR="00DD79A9" w:rsidRPr="00DD79A9">
          <w:rPr>
            <w:noProof/>
            <w:webHidden/>
          </w:rPr>
          <w:t>E-</w:t>
        </w:r>
        <w:r>
          <w:rPr>
            <w:noProof/>
            <w:webHidden/>
          </w:rPr>
          <w:fldChar w:fldCharType="begin"/>
        </w:r>
        <w:r>
          <w:rPr>
            <w:noProof/>
            <w:webHidden/>
          </w:rPr>
          <w:instrText xml:space="preserve"> PAGEREF _Toc196141388 \h </w:instrText>
        </w:r>
        <w:r>
          <w:rPr>
            <w:noProof/>
            <w:webHidden/>
          </w:rPr>
        </w:r>
        <w:r>
          <w:rPr>
            <w:noProof/>
            <w:webHidden/>
          </w:rPr>
          <w:fldChar w:fldCharType="separate"/>
        </w:r>
        <w:r w:rsidR="00A8665E">
          <w:rPr>
            <w:noProof/>
            <w:webHidden/>
          </w:rPr>
          <w:t>7</w:t>
        </w:r>
        <w:r>
          <w:rPr>
            <w:noProof/>
            <w:webHidden/>
          </w:rPr>
          <w:fldChar w:fldCharType="end"/>
        </w:r>
      </w:hyperlink>
    </w:p>
    <w:p w14:paraId="28F71D97" w14:textId="238EF1E7"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89" w:history="1">
        <w:r w:rsidRPr="008A13CE">
          <w:rPr>
            <w:rStyle w:val="Hyperlink"/>
            <w:noProof/>
          </w:rPr>
          <w:t>Table E11. MCAS ELA Mean Student Growth Percentile by Student Group, Grade 10, 2022-2024</w:t>
        </w:r>
        <w:r>
          <w:rPr>
            <w:noProof/>
            <w:webHidden/>
          </w:rPr>
          <w:tab/>
        </w:r>
        <w:r w:rsidR="00DD79A9" w:rsidRPr="00DD79A9">
          <w:rPr>
            <w:noProof/>
            <w:webHidden/>
          </w:rPr>
          <w:t>E-</w:t>
        </w:r>
        <w:r>
          <w:rPr>
            <w:noProof/>
            <w:webHidden/>
          </w:rPr>
          <w:fldChar w:fldCharType="begin"/>
        </w:r>
        <w:r>
          <w:rPr>
            <w:noProof/>
            <w:webHidden/>
          </w:rPr>
          <w:instrText xml:space="preserve"> PAGEREF _Toc196141389 \h </w:instrText>
        </w:r>
        <w:r>
          <w:rPr>
            <w:noProof/>
            <w:webHidden/>
          </w:rPr>
        </w:r>
        <w:r>
          <w:rPr>
            <w:noProof/>
            <w:webHidden/>
          </w:rPr>
          <w:fldChar w:fldCharType="separate"/>
        </w:r>
        <w:r w:rsidR="00A8665E">
          <w:rPr>
            <w:noProof/>
            <w:webHidden/>
          </w:rPr>
          <w:t>7</w:t>
        </w:r>
        <w:r>
          <w:rPr>
            <w:noProof/>
            <w:webHidden/>
          </w:rPr>
          <w:fldChar w:fldCharType="end"/>
        </w:r>
      </w:hyperlink>
    </w:p>
    <w:p w14:paraId="2B36FE60" w14:textId="76B5B523"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90" w:history="1">
        <w:r w:rsidRPr="008A13CE">
          <w:rPr>
            <w:rStyle w:val="Hyperlink"/>
            <w:noProof/>
          </w:rPr>
          <w:t>Table E12. MCAS Mathematics Mean Student Growth Percentile by Student Group, Grades 3-8, 2022-2024</w:t>
        </w:r>
        <w:r>
          <w:rPr>
            <w:noProof/>
            <w:webHidden/>
          </w:rPr>
          <w:tab/>
        </w:r>
        <w:r w:rsidR="00DD79A9" w:rsidRPr="00DD79A9">
          <w:rPr>
            <w:noProof/>
            <w:webHidden/>
          </w:rPr>
          <w:t>E-</w:t>
        </w:r>
        <w:r>
          <w:rPr>
            <w:noProof/>
            <w:webHidden/>
          </w:rPr>
          <w:fldChar w:fldCharType="begin"/>
        </w:r>
        <w:r>
          <w:rPr>
            <w:noProof/>
            <w:webHidden/>
          </w:rPr>
          <w:instrText xml:space="preserve"> PAGEREF _Toc196141390 \h </w:instrText>
        </w:r>
        <w:r>
          <w:rPr>
            <w:noProof/>
            <w:webHidden/>
          </w:rPr>
        </w:r>
        <w:r>
          <w:rPr>
            <w:noProof/>
            <w:webHidden/>
          </w:rPr>
          <w:fldChar w:fldCharType="separate"/>
        </w:r>
        <w:r w:rsidR="00A8665E">
          <w:rPr>
            <w:noProof/>
            <w:webHidden/>
          </w:rPr>
          <w:t>8</w:t>
        </w:r>
        <w:r>
          <w:rPr>
            <w:noProof/>
            <w:webHidden/>
          </w:rPr>
          <w:fldChar w:fldCharType="end"/>
        </w:r>
      </w:hyperlink>
    </w:p>
    <w:p w14:paraId="77C97E84" w14:textId="6B3B0FED"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91" w:history="1">
        <w:r w:rsidRPr="008A13CE">
          <w:rPr>
            <w:rStyle w:val="Hyperlink"/>
            <w:noProof/>
          </w:rPr>
          <w:t>Table E13. MCAS Mathematics Mean Student Growth Percentile by Student Group, Grade 10, 2022-2024</w:t>
        </w:r>
        <w:r>
          <w:rPr>
            <w:noProof/>
            <w:webHidden/>
          </w:rPr>
          <w:tab/>
        </w:r>
        <w:r w:rsidR="00DD79A9" w:rsidRPr="00DD79A9">
          <w:rPr>
            <w:noProof/>
            <w:webHidden/>
          </w:rPr>
          <w:t>E-</w:t>
        </w:r>
        <w:r>
          <w:rPr>
            <w:noProof/>
            <w:webHidden/>
          </w:rPr>
          <w:fldChar w:fldCharType="begin"/>
        </w:r>
        <w:r>
          <w:rPr>
            <w:noProof/>
            <w:webHidden/>
          </w:rPr>
          <w:instrText xml:space="preserve"> PAGEREF _Toc196141391 \h </w:instrText>
        </w:r>
        <w:r>
          <w:rPr>
            <w:noProof/>
            <w:webHidden/>
          </w:rPr>
        </w:r>
        <w:r>
          <w:rPr>
            <w:noProof/>
            <w:webHidden/>
          </w:rPr>
          <w:fldChar w:fldCharType="separate"/>
        </w:r>
        <w:r w:rsidR="00A8665E">
          <w:rPr>
            <w:noProof/>
            <w:webHidden/>
          </w:rPr>
          <w:t>8</w:t>
        </w:r>
        <w:r>
          <w:rPr>
            <w:noProof/>
            <w:webHidden/>
          </w:rPr>
          <w:fldChar w:fldCharType="end"/>
        </w:r>
      </w:hyperlink>
    </w:p>
    <w:p w14:paraId="08077F66" w14:textId="578784FD"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92" w:history="1">
        <w:r w:rsidRPr="008A13CE">
          <w:rPr>
            <w:rStyle w:val="Hyperlink"/>
            <w:noProof/>
          </w:rPr>
          <w:t>Table E14. MCAS ELA Mean Student Growth Percentile by Grade, 2022-2024</w:t>
        </w:r>
        <w:r>
          <w:rPr>
            <w:noProof/>
            <w:webHidden/>
          </w:rPr>
          <w:tab/>
        </w:r>
        <w:r w:rsidR="00DD79A9" w:rsidRPr="00DD79A9">
          <w:rPr>
            <w:noProof/>
            <w:webHidden/>
          </w:rPr>
          <w:t>E-</w:t>
        </w:r>
        <w:r>
          <w:rPr>
            <w:noProof/>
            <w:webHidden/>
          </w:rPr>
          <w:fldChar w:fldCharType="begin"/>
        </w:r>
        <w:r>
          <w:rPr>
            <w:noProof/>
            <w:webHidden/>
          </w:rPr>
          <w:instrText xml:space="preserve"> PAGEREF _Toc196141392 \h </w:instrText>
        </w:r>
        <w:r>
          <w:rPr>
            <w:noProof/>
            <w:webHidden/>
          </w:rPr>
        </w:r>
        <w:r>
          <w:rPr>
            <w:noProof/>
            <w:webHidden/>
          </w:rPr>
          <w:fldChar w:fldCharType="separate"/>
        </w:r>
        <w:r w:rsidR="00A8665E">
          <w:rPr>
            <w:noProof/>
            <w:webHidden/>
          </w:rPr>
          <w:t>9</w:t>
        </w:r>
        <w:r>
          <w:rPr>
            <w:noProof/>
            <w:webHidden/>
          </w:rPr>
          <w:fldChar w:fldCharType="end"/>
        </w:r>
      </w:hyperlink>
    </w:p>
    <w:p w14:paraId="22AF1FD5" w14:textId="77C6A42C"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93" w:history="1">
        <w:r w:rsidRPr="008A13CE">
          <w:rPr>
            <w:rStyle w:val="Hyperlink"/>
            <w:noProof/>
          </w:rPr>
          <w:t>Table E15. MCAS Mathematics Mean Student Growth Percentile by Grade, 2022-2024</w:t>
        </w:r>
        <w:r>
          <w:rPr>
            <w:noProof/>
            <w:webHidden/>
          </w:rPr>
          <w:tab/>
        </w:r>
        <w:r w:rsidR="00DD79A9" w:rsidRPr="00DD79A9">
          <w:rPr>
            <w:noProof/>
            <w:webHidden/>
          </w:rPr>
          <w:t>E-</w:t>
        </w:r>
        <w:r>
          <w:rPr>
            <w:noProof/>
            <w:webHidden/>
          </w:rPr>
          <w:fldChar w:fldCharType="begin"/>
        </w:r>
        <w:r>
          <w:rPr>
            <w:noProof/>
            <w:webHidden/>
          </w:rPr>
          <w:instrText xml:space="preserve"> PAGEREF _Toc196141393 \h </w:instrText>
        </w:r>
        <w:r>
          <w:rPr>
            <w:noProof/>
            <w:webHidden/>
          </w:rPr>
        </w:r>
        <w:r>
          <w:rPr>
            <w:noProof/>
            <w:webHidden/>
          </w:rPr>
          <w:fldChar w:fldCharType="separate"/>
        </w:r>
        <w:r w:rsidR="00A8665E">
          <w:rPr>
            <w:noProof/>
            <w:webHidden/>
          </w:rPr>
          <w:t>9</w:t>
        </w:r>
        <w:r>
          <w:rPr>
            <w:noProof/>
            <w:webHidden/>
          </w:rPr>
          <w:fldChar w:fldCharType="end"/>
        </w:r>
      </w:hyperlink>
    </w:p>
    <w:p w14:paraId="3364F590" w14:textId="4AA99477"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94" w:history="1">
        <w:r w:rsidRPr="008A13CE">
          <w:rPr>
            <w:rStyle w:val="Hyperlink"/>
            <w:noProof/>
          </w:rPr>
          <w:t>Table E16. Four-Year Cohort Graduation Rates by Student Group, 2021-2023</w:t>
        </w:r>
        <w:r>
          <w:rPr>
            <w:noProof/>
            <w:webHidden/>
          </w:rPr>
          <w:tab/>
        </w:r>
        <w:r w:rsidR="00DD79A9" w:rsidRPr="00DD79A9">
          <w:rPr>
            <w:noProof/>
            <w:webHidden/>
          </w:rPr>
          <w:t>E-</w:t>
        </w:r>
        <w:r>
          <w:rPr>
            <w:noProof/>
            <w:webHidden/>
          </w:rPr>
          <w:fldChar w:fldCharType="begin"/>
        </w:r>
        <w:r>
          <w:rPr>
            <w:noProof/>
            <w:webHidden/>
          </w:rPr>
          <w:instrText xml:space="preserve"> PAGEREF _Toc196141394 \h </w:instrText>
        </w:r>
        <w:r>
          <w:rPr>
            <w:noProof/>
            <w:webHidden/>
          </w:rPr>
        </w:r>
        <w:r>
          <w:rPr>
            <w:noProof/>
            <w:webHidden/>
          </w:rPr>
          <w:fldChar w:fldCharType="separate"/>
        </w:r>
        <w:r w:rsidR="00A8665E">
          <w:rPr>
            <w:noProof/>
            <w:webHidden/>
          </w:rPr>
          <w:t>9</w:t>
        </w:r>
        <w:r>
          <w:rPr>
            <w:noProof/>
            <w:webHidden/>
          </w:rPr>
          <w:fldChar w:fldCharType="end"/>
        </w:r>
      </w:hyperlink>
    </w:p>
    <w:p w14:paraId="432D5E38" w14:textId="51BFBDF5"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95" w:history="1">
        <w:r w:rsidRPr="008A13CE">
          <w:rPr>
            <w:rStyle w:val="Hyperlink"/>
            <w:noProof/>
          </w:rPr>
          <w:t>Table E17. Five-Year Cohort Graduation Rates by Student Group, 2020-2022</w:t>
        </w:r>
        <w:r>
          <w:rPr>
            <w:noProof/>
            <w:webHidden/>
          </w:rPr>
          <w:tab/>
        </w:r>
        <w:r w:rsidR="00DD79A9" w:rsidRPr="00DD79A9">
          <w:rPr>
            <w:noProof/>
            <w:webHidden/>
          </w:rPr>
          <w:t>E-</w:t>
        </w:r>
        <w:r>
          <w:rPr>
            <w:noProof/>
            <w:webHidden/>
          </w:rPr>
          <w:fldChar w:fldCharType="begin"/>
        </w:r>
        <w:r>
          <w:rPr>
            <w:noProof/>
            <w:webHidden/>
          </w:rPr>
          <w:instrText xml:space="preserve"> PAGEREF _Toc196141395 \h </w:instrText>
        </w:r>
        <w:r>
          <w:rPr>
            <w:noProof/>
            <w:webHidden/>
          </w:rPr>
        </w:r>
        <w:r>
          <w:rPr>
            <w:noProof/>
            <w:webHidden/>
          </w:rPr>
          <w:fldChar w:fldCharType="separate"/>
        </w:r>
        <w:r w:rsidR="00A8665E">
          <w:rPr>
            <w:noProof/>
            <w:webHidden/>
          </w:rPr>
          <w:t>10</w:t>
        </w:r>
        <w:r>
          <w:rPr>
            <w:noProof/>
            <w:webHidden/>
          </w:rPr>
          <w:fldChar w:fldCharType="end"/>
        </w:r>
      </w:hyperlink>
    </w:p>
    <w:p w14:paraId="3E845A11" w14:textId="063F93E2"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96" w:history="1">
        <w:r w:rsidRPr="008A13CE">
          <w:rPr>
            <w:rStyle w:val="Hyperlink"/>
            <w:noProof/>
          </w:rPr>
          <w:t>Table E18. Annual Dropout Rates by Student Group, 2021-2023</w:t>
        </w:r>
        <w:r>
          <w:rPr>
            <w:noProof/>
            <w:webHidden/>
          </w:rPr>
          <w:tab/>
        </w:r>
        <w:r w:rsidR="00DD79A9" w:rsidRPr="00DD79A9">
          <w:rPr>
            <w:noProof/>
            <w:webHidden/>
          </w:rPr>
          <w:t>E-</w:t>
        </w:r>
        <w:r>
          <w:rPr>
            <w:noProof/>
            <w:webHidden/>
          </w:rPr>
          <w:fldChar w:fldCharType="begin"/>
        </w:r>
        <w:r>
          <w:rPr>
            <w:noProof/>
            <w:webHidden/>
          </w:rPr>
          <w:instrText xml:space="preserve"> PAGEREF _Toc196141396 \h </w:instrText>
        </w:r>
        <w:r>
          <w:rPr>
            <w:noProof/>
            <w:webHidden/>
          </w:rPr>
        </w:r>
        <w:r>
          <w:rPr>
            <w:noProof/>
            <w:webHidden/>
          </w:rPr>
          <w:fldChar w:fldCharType="separate"/>
        </w:r>
        <w:r w:rsidR="00A8665E">
          <w:rPr>
            <w:noProof/>
            <w:webHidden/>
          </w:rPr>
          <w:t>10</w:t>
        </w:r>
        <w:r>
          <w:rPr>
            <w:noProof/>
            <w:webHidden/>
          </w:rPr>
          <w:fldChar w:fldCharType="end"/>
        </w:r>
      </w:hyperlink>
    </w:p>
    <w:p w14:paraId="76802234" w14:textId="3A397E95"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97" w:history="1">
        <w:r w:rsidRPr="008A13CE">
          <w:rPr>
            <w:rStyle w:val="Hyperlink"/>
            <w:noProof/>
          </w:rPr>
          <w:t>Table E19. In-School Suspension Rates by Student Group, 2022-2024</w:t>
        </w:r>
        <w:r>
          <w:rPr>
            <w:noProof/>
            <w:webHidden/>
          </w:rPr>
          <w:tab/>
        </w:r>
        <w:r w:rsidR="00DD79A9" w:rsidRPr="00DD79A9">
          <w:rPr>
            <w:noProof/>
            <w:webHidden/>
          </w:rPr>
          <w:t>E-</w:t>
        </w:r>
        <w:r>
          <w:rPr>
            <w:noProof/>
            <w:webHidden/>
          </w:rPr>
          <w:fldChar w:fldCharType="begin"/>
        </w:r>
        <w:r>
          <w:rPr>
            <w:noProof/>
            <w:webHidden/>
          </w:rPr>
          <w:instrText xml:space="preserve"> PAGEREF _Toc196141397 \h </w:instrText>
        </w:r>
        <w:r>
          <w:rPr>
            <w:noProof/>
            <w:webHidden/>
          </w:rPr>
        </w:r>
        <w:r>
          <w:rPr>
            <w:noProof/>
            <w:webHidden/>
          </w:rPr>
          <w:fldChar w:fldCharType="separate"/>
        </w:r>
        <w:r w:rsidR="00A8665E">
          <w:rPr>
            <w:noProof/>
            <w:webHidden/>
          </w:rPr>
          <w:t>11</w:t>
        </w:r>
        <w:r>
          <w:rPr>
            <w:noProof/>
            <w:webHidden/>
          </w:rPr>
          <w:fldChar w:fldCharType="end"/>
        </w:r>
      </w:hyperlink>
    </w:p>
    <w:p w14:paraId="2CAD118A" w14:textId="2F4EE58C"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98" w:history="1">
        <w:r w:rsidRPr="008A13CE">
          <w:rPr>
            <w:rStyle w:val="Hyperlink"/>
            <w:noProof/>
          </w:rPr>
          <w:t>Table E20. Out-of-School Suspension Rates by Student Group, 2022-2024</w:t>
        </w:r>
        <w:r>
          <w:rPr>
            <w:noProof/>
            <w:webHidden/>
          </w:rPr>
          <w:tab/>
        </w:r>
        <w:r w:rsidR="00DD79A9" w:rsidRPr="00DD79A9">
          <w:rPr>
            <w:noProof/>
            <w:webHidden/>
          </w:rPr>
          <w:t>E-</w:t>
        </w:r>
        <w:r>
          <w:rPr>
            <w:noProof/>
            <w:webHidden/>
          </w:rPr>
          <w:fldChar w:fldCharType="begin"/>
        </w:r>
        <w:r>
          <w:rPr>
            <w:noProof/>
            <w:webHidden/>
          </w:rPr>
          <w:instrText xml:space="preserve"> PAGEREF _Toc196141398 \h </w:instrText>
        </w:r>
        <w:r>
          <w:rPr>
            <w:noProof/>
            <w:webHidden/>
          </w:rPr>
        </w:r>
        <w:r>
          <w:rPr>
            <w:noProof/>
            <w:webHidden/>
          </w:rPr>
          <w:fldChar w:fldCharType="separate"/>
        </w:r>
        <w:r w:rsidR="00A8665E">
          <w:rPr>
            <w:noProof/>
            <w:webHidden/>
          </w:rPr>
          <w:t>11</w:t>
        </w:r>
        <w:r>
          <w:rPr>
            <w:noProof/>
            <w:webHidden/>
          </w:rPr>
          <w:fldChar w:fldCharType="end"/>
        </w:r>
      </w:hyperlink>
    </w:p>
    <w:p w14:paraId="06869D4C" w14:textId="072764D6"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399" w:history="1">
        <w:r w:rsidRPr="008A13CE">
          <w:rPr>
            <w:rStyle w:val="Hyperlink"/>
            <w:noProof/>
          </w:rPr>
          <w:t>Table E21. Advanced Coursework Completion Rates by Student Group, 2022-2024</w:t>
        </w:r>
        <w:r>
          <w:rPr>
            <w:noProof/>
            <w:webHidden/>
          </w:rPr>
          <w:tab/>
        </w:r>
        <w:r w:rsidR="00D62029">
          <w:rPr>
            <w:noProof/>
            <w:webHidden/>
          </w:rPr>
          <w:t>E-</w:t>
        </w:r>
        <w:r>
          <w:rPr>
            <w:noProof/>
            <w:webHidden/>
          </w:rPr>
          <w:fldChar w:fldCharType="begin"/>
        </w:r>
        <w:r>
          <w:rPr>
            <w:noProof/>
            <w:webHidden/>
          </w:rPr>
          <w:instrText xml:space="preserve"> PAGEREF _Toc196141399 \h </w:instrText>
        </w:r>
        <w:r>
          <w:rPr>
            <w:noProof/>
            <w:webHidden/>
          </w:rPr>
        </w:r>
        <w:r>
          <w:rPr>
            <w:noProof/>
            <w:webHidden/>
          </w:rPr>
          <w:fldChar w:fldCharType="separate"/>
        </w:r>
        <w:r w:rsidR="00A8665E">
          <w:rPr>
            <w:noProof/>
            <w:webHidden/>
          </w:rPr>
          <w:t>12</w:t>
        </w:r>
        <w:r>
          <w:rPr>
            <w:noProof/>
            <w:webHidden/>
          </w:rPr>
          <w:fldChar w:fldCharType="end"/>
        </w:r>
      </w:hyperlink>
    </w:p>
    <w:p w14:paraId="754D2EFE" w14:textId="6D1E954E" w:rsidR="006175EB" w:rsidRDefault="006175EB" w:rsidP="00F26308">
      <w:pPr>
        <w:pStyle w:val="TableofFigures"/>
        <w:tabs>
          <w:tab w:val="right" w:leader="dot" w:pos="12950"/>
        </w:tabs>
        <w:spacing w:after="60"/>
        <w:rPr>
          <w:rFonts w:eastAsiaTheme="minorEastAsia"/>
          <w:noProof/>
          <w:kern w:val="2"/>
          <w:sz w:val="24"/>
          <w:szCs w:val="24"/>
          <w14:ligatures w14:val="standardContextual"/>
        </w:rPr>
      </w:pPr>
      <w:hyperlink w:anchor="_Toc196141400" w:history="1">
        <w:r w:rsidRPr="008A13CE">
          <w:rPr>
            <w:rStyle w:val="Hyperlink"/>
            <w:noProof/>
          </w:rPr>
          <w:t>Table E22. Accountability Results, 2024</w:t>
        </w:r>
        <w:r>
          <w:rPr>
            <w:noProof/>
            <w:webHidden/>
          </w:rPr>
          <w:tab/>
        </w:r>
        <w:r w:rsidR="00D62029">
          <w:rPr>
            <w:noProof/>
            <w:webHidden/>
          </w:rPr>
          <w:t>E-</w:t>
        </w:r>
        <w:r>
          <w:rPr>
            <w:noProof/>
            <w:webHidden/>
          </w:rPr>
          <w:fldChar w:fldCharType="begin"/>
        </w:r>
        <w:r>
          <w:rPr>
            <w:noProof/>
            <w:webHidden/>
          </w:rPr>
          <w:instrText xml:space="preserve"> PAGEREF _Toc196141400 \h </w:instrText>
        </w:r>
        <w:r>
          <w:rPr>
            <w:noProof/>
            <w:webHidden/>
          </w:rPr>
        </w:r>
        <w:r>
          <w:rPr>
            <w:noProof/>
            <w:webHidden/>
          </w:rPr>
          <w:fldChar w:fldCharType="separate"/>
        </w:r>
        <w:r w:rsidR="00A8665E">
          <w:rPr>
            <w:noProof/>
            <w:webHidden/>
          </w:rPr>
          <w:t>12</w:t>
        </w:r>
        <w:r>
          <w:rPr>
            <w:noProof/>
            <w:webHidden/>
          </w:rPr>
          <w:fldChar w:fldCharType="end"/>
        </w:r>
      </w:hyperlink>
    </w:p>
    <w:p w14:paraId="3B9260C3" w14:textId="2D10C3EE" w:rsidR="00D70887" w:rsidRPr="007F5F33" w:rsidRDefault="006175EB" w:rsidP="00D70887">
      <w:pPr>
        <w:spacing w:after="160" w:line="259" w:lineRule="auto"/>
        <w:rPr>
          <w:rFonts w:ascii="Franklin Gothic Book" w:hAnsi="Franklin Gothic Book"/>
        </w:rPr>
      </w:pPr>
      <w:r>
        <w:rPr>
          <w:rFonts w:ascii="Franklin Gothic Book" w:hAnsi="Franklin Gothic Book"/>
        </w:rPr>
        <w:fldChar w:fldCharType="end"/>
      </w:r>
      <w:r w:rsidR="00D70887" w:rsidRPr="007F5F33">
        <w:rPr>
          <w:rFonts w:ascii="Franklin Gothic Book" w:hAnsi="Franklin Gothic Book"/>
        </w:rPr>
        <w:br w:type="page"/>
      </w:r>
    </w:p>
    <w:p w14:paraId="7996F513" w14:textId="77777777" w:rsidR="00D70887" w:rsidRDefault="00D70887" w:rsidP="00A469BF">
      <w:pPr>
        <w:pStyle w:val="TableETitles"/>
      </w:pPr>
      <w:bookmarkStart w:id="209" w:name="_Toc196141379"/>
      <w:r w:rsidRPr="003979D4">
        <w:lastRenderedPageBreak/>
        <w:t>Table E1. MCAS ELA Achievement</w:t>
      </w:r>
      <w:r>
        <w:t xml:space="preserve"> </w:t>
      </w:r>
      <w:r w:rsidRPr="003979D4">
        <w:t>by Student Group, Grades 3-8, 202</w:t>
      </w:r>
      <w:r>
        <w:t>2</w:t>
      </w:r>
      <w:r w:rsidRPr="003979D4">
        <w:t>-</w:t>
      </w:r>
      <w:r w:rsidRPr="00A160AD">
        <w:t>2024</w:t>
      </w:r>
      <w:bookmarkEnd w:id="209"/>
      <w:r w:rsidRPr="00A160AD">
        <w:t xml:space="preserve"> </w:t>
      </w:r>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264410" w:rsidRPr="003979D4" w14:paraId="49AD1C31" w14:textId="77777777" w:rsidTr="00E1757C">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2F44CABF" w14:textId="77777777" w:rsidR="00D70887" w:rsidRPr="00EA0A36" w:rsidRDefault="00D70887" w:rsidP="000C2D0D">
            <w:pPr>
              <w:pStyle w:val="TableColHeadingCenter"/>
              <w:spacing w:before="10" w:after="10"/>
            </w:pPr>
            <w:r w:rsidRPr="002F03E2">
              <w:t>Group</w:t>
            </w:r>
          </w:p>
        </w:tc>
        <w:tc>
          <w:tcPr>
            <w:tcW w:w="340" w:type="pct"/>
            <w:vAlign w:val="center"/>
          </w:tcPr>
          <w:p w14:paraId="7D22CA24" w14:textId="12D2BB24" w:rsidR="00D70887" w:rsidRPr="00EA0A36" w:rsidRDefault="00D70887" w:rsidP="000C2D0D">
            <w:pPr>
              <w:pStyle w:val="TableColHeadingCenter"/>
              <w:spacing w:before="10" w:after="10"/>
            </w:pPr>
            <w:r w:rsidRPr="002F03E2">
              <w:t xml:space="preserve"># </w:t>
            </w:r>
            <w:r w:rsidR="00A03A1E">
              <w:t>i</w:t>
            </w:r>
            <w:r w:rsidRPr="002F03E2">
              <w:t>ncluded (2024)</w:t>
            </w:r>
          </w:p>
        </w:tc>
        <w:tc>
          <w:tcPr>
            <w:tcW w:w="298" w:type="pct"/>
            <w:vAlign w:val="center"/>
          </w:tcPr>
          <w:p w14:paraId="3AB1AF3B" w14:textId="77777777" w:rsidR="00D70887" w:rsidRPr="00EA0A36" w:rsidRDefault="00D70887" w:rsidP="000C2D0D">
            <w:pPr>
              <w:pStyle w:val="TableColHeadingCenter"/>
              <w:spacing w:before="10" w:after="10"/>
            </w:pPr>
            <w:r>
              <w:t xml:space="preserve">% M/E </w:t>
            </w:r>
            <w:r w:rsidRPr="00EA0A36">
              <w:t>202</w:t>
            </w:r>
            <w:r>
              <w:t>2</w:t>
            </w:r>
          </w:p>
        </w:tc>
        <w:tc>
          <w:tcPr>
            <w:tcW w:w="298" w:type="pct"/>
            <w:vAlign w:val="center"/>
          </w:tcPr>
          <w:p w14:paraId="4D9C307E" w14:textId="77777777" w:rsidR="00D70887" w:rsidRPr="00EA0A36" w:rsidRDefault="00D70887" w:rsidP="000C2D0D">
            <w:pPr>
              <w:pStyle w:val="TableColHeadingCenter"/>
              <w:spacing w:before="10" w:after="10"/>
            </w:pPr>
            <w:r>
              <w:t xml:space="preserve">% M/E </w:t>
            </w:r>
            <w:r w:rsidRPr="00EA0A36">
              <w:t>202</w:t>
            </w:r>
            <w:r>
              <w:t>3</w:t>
            </w:r>
          </w:p>
        </w:tc>
        <w:tc>
          <w:tcPr>
            <w:tcW w:w="298" w:type="pct"/>
            <w:vAlign w:val="center"/>
          </w:tcPr>
          <w:p w14:paraId="7BFD253D" w14:textId="77777777" w:rsidR="00D70887" w:rsidRPr="00EA0A36" w:rsidRDefault="00D70887" w:rsidP="000C2D0D">
            <w:pPr>
              <w:pStyle w:val="TableColHeadingCenter"/>
              <w:spacing w:before="10" w:after="10"/>
            </w:pPr>
            <w:r>
              <w:t>% M/E 2024</w:t>
            </w:r>
          </w:p>
        </w:tc>
        <w:tc>
          <w:tcPr>
            <w:tcW w:w="298" w:type="pct"/>
            <w:vAlign w:val="center"/>
          </w:tcPr>
          <w:p w14:paraId="398AA2B3" w14:textId="7969CE86" w:rsidR="00D70887" w:rsidRPr="00EA0A36" w:rsidRDefault="00D70887" w:rsidP="000C2D0D">
            <w:pPr>
              <w:pStyle w:val="TableColHeadingCenter"/>
              <w:spacing w:before="10" w:after="10"/>
            </w:pPr>
            <w:r>
              <w:t xml:space="preserve">% M/E 2024 </w:t>
            </w:r>
            <w:r w:rsidR="002F60CE">
              <w:t>S</w:t>
            </w:r>
            <w:r w:rsidRPr="00EA0A36">
              <w:t>tate</w:t>
            </w:r>
          </w:p>
        </w:tc>
        <w:tc>
          <w:tcPr>
            <w:tcW w:w="298" w:type="pct"/>
            <w:vAlign w:val="center"/>
          </w:tcPr>
          <w:p w14:paraId="16908B84" w14:textId="77777777" w:rsidR="00D70887" w:rsidRPr="00EA0A36" w:rsidRDefault="00D70887" w:rsidP="000C2D0D">
            <w:pPr>
              <w:pStyle w:val="TableColHeadingCenter"/>
              <w:spacing w:before="10" w:after="10"/>
            </w:pPr>
            <w:r>
              <w:t xml:space="preserve">% PME </w:t>
            </w:r>
            <w:r w:rsidRPr="00EA0A36">
              <w:t>202</w:t>
            </w:r>
            <w:r>
              <w:t>2</w:t>
            </w:r>
          </w:p>
        </w:tc>
        <w:tc>
          <w:tcPr>
            <w:tcW w:w="298" w:type="pct"/>
            <w:vAlign w:val="center"/>
          </w:tcPr>
          <w:p w14:paraId="4244FC4D" w14:textId="77777777" w:rsidR="00D70887" w:rsidRPr="00EA0A36" w:rsidRDefault="00D70887" w:rsidP="000C2D0D">
            <w:pPr>
              <w:pStyle w:val="TableColHeadingCenter"/>
              <w:spacing w:before="10" w:after="10"/>
            </w:pPr>
            <w:r>
              <w:t xml:space="preserve">% PME </w:t>
            </w:r>
            <w:r w:rsidRPr="00EA0A36">
              <w:t>202</w:t>
            </w:r>
            <w:r>
              <w:t>3</w:t>
            </w:r>
          </w:p>
        </w:tc>
        <w:tc>
          <w:tcPr>
            <w:tcW w:w="298" w:type="pct"/>
            <w:vAlign w:val="center"/>
          </w:tcPr>
          <w:p w14:paraId="6B8FFC66" w14:textId="77777777" w:rsidR="00D70887" w:rsidRPr="00EA0A36" w:rsidRDefault="00D70887" w:rsidP="000C2D0D">
            <w:pPr>
              <w:pStyle w:val="TableColHeadingCenter"/>
              <w:spacing w:before="10" w:after="10"/>
            </w:pPr>
            <w:r>
              <w:t>% PME 2024</w:t>
            </w:r>
          </w:p>
        </w:tc>
        <w:tc>
          <w:tcPr>
            <w:tcW w:w="298" w:type="pct"/>
            <w:vAlign w:val="center"/>
          </w:tcPr>
          <w:p w14:paraId="0DD2BA83" w14:textId="01D5378B" w:rsidR="00D70887" w:rsidRPr="00EA0A36" w:rsidRDefault="00D70887" w:rsidP="000C2D0D">
            <w:pPr>
              <w:pStyle w:val="TableColHeadingCenter"/>
              <w:spacing w:before="10" w:after="10"/>
            </w:pPr>
            <w:r>
              <w:t xml:space="preserve">% PME 2024 </w:t>
            </w:r>
            <w:r w:rsidR="002F60CE">
              <w:t>S</w:t>
            </w:r>
            <w:r w:rsidRPr="00EA0A36">
              <w:t>tate</w:t>
            </w:r>
          </w:p>
        </w:tc>
        <w:tc>
          <w:tcPr>
            <w:tcW w:w="298" w:type="pct"/>
            <w:vAlign w:val="center"/>
          </w:tcPr>
          <w:p w14:paraId="6849E4F7" w14:textId="77777777" w:rsidR="00D70887" w:rsidRPr="00EA0A36" w:rsidRDefault="00D70887" w:rsidP="000C2D0D">
            <w:pPr>
              <w:pStyle w:val="TableColHeadingCenter"/>
              <w:spacing w:before="10" w:after="10"/>
            </w:pPr>
            <w:r>
              <w:t xml:space="preserve">% NM </w:t>
            </w:r>
            <w:r w:rsidRPr="00EA0A36">
              <w:t>202</w:t>
            </w:r>
            <w:r>
              <w:t>2</w:t>
            </w:r>
          </w:p>
        </w:tc>
        <w:tc>
          <w:tcPr>
            <w:tcW w:w="298" w:type="pct"/>
            <w:vAlign w:val="center"/>
          </w:tcPr>
          <w:p w14:paraId="75E1CC77" w14:textId="77777777" w:rsidR="00D70887" w:rsidRPr="00EA0A36" w:rsidRDefault="00D70887" w:rsidP="000C2D0D">
            <w:pPr>
              <w:pStyle w:val="TableColHeadingCenter"/>
              <w:spacing w:before="10" w:after="10"/>
            </w:pPr>
            <w:r>
              <w:t xml:space="preserve">% NM </w:t>
            </w:r>
            <w:r w:rsidRPr="00EA0A36">
              <w:t>202</w:t>
            </w:r>
            <w:r>
              <w:t>3</w:t>
            </w:r>
          </w:p>
        </w:tc>
        <w:tc>
          <w:tcPr>
            <w:tcW w:w="298" w:type="pct"/>
            <w:vAlign w:val="center"/>
          </w:tcPr>
          <w:p w14:paraId="726DF148" w14:textId="77777777" w:rsidR="00D70887" w:rsidRPr="00EA0A36" w:rsidRDefault="00D70887" w:rsidP="000C2D0D">
            <w:pPr>
              <w:pStyle w:val="TableColHeadingCenter"/>
              <w:spacing w:before="10" w:after="10"/>
            </w:pPr>
            <w:r>
              <w:t>% NM 2024</w:t>
            </w:r>
          </w:p>
        </w:tc>
        <w:tc>
          <w:tcPr>
            <w:tcW w:w="295" w:type="pct"/>
            <w:vAlign w:val="center"/>
          </w:tcPr>
          <w:p w14:paraId="7ECE4153" w14:textId="12DC4D40" w:rsidR="00D70887" w:rsidRPr="00EA0A36" w:rsidRDefault="00D70887" w:rsidP="000C2D0D">
            <w:pPr>
              <w:pStyle w:val="TableColHeadingCenter"/>
              <w:spacing w:before="10" w:after="10"/>
            </w:pPr>
            <w:r>
              <w:t xml:space="preserve">% NM 2024 </w:t>
            </w:r>
            <w:r w:rsidR="00C60018">
              <w:t>S</w:t>
            </w:r>
            <w:r w:rsidRPr="00EA0A36">
              <w:t>tate</w:t>
            </w:r>
          </w:p>
        </w:tc>
      </w:tr>
      <w:tr w:rsidR="00264410" w:rsidRPr="003979D4" w14:paraId="4A57744F" w14:textId="77777777" w:rsidTr="00E175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11F5434" w14:textId="77777777" w:rsidR="00D70887" w:rsidRPr="00E1757C" w:rsidRDefault="00D70887" w:rsidP="00264410">
            <w:pPr>
              <w:pStyle w:val="TableText"/>
              <w:spacing w:before="5" w:after="5" w:line="240" w:lineRule="auto"/>
              <w:rPr>
                <w:rFonts w:ascii="Franklin Gothic Book" w:hAnsi="Franklin Gothic Book"/>
                <w:spacing w:val="-4"/>
              </w:rPr>
            </w:pPr>
            <w:r w:rsidRPr="00E1757C">
              <w:rPr>
                <w:rFonts w:ascii="Franklin Gothic Book" w:hAnsi="Franklin Gothic Book"/>
                <w:spacing w:val="-4"/>
              </w:rPr>
              <w:t>All</w:t>
            </w:r>
          </w:p>
        </w:tc>
        <w:tc>
          <w:tcPr>
            <w:tcW w:w="340" w:type="pct"/>
            <w:vAlign w:val="center"/>
          </w:tcPr>
          <w:p w14:paraId="79EDFE8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1,922</w:t>
            </w:r>
          </w:p>
        </w:tc>
        <w:tc>
          <w:tcPr>
            <w:tcW w:w="298" w:type="pct"/>
            <w:vAlign w:val="center"/>
          </w:tcPr>
          <w:p w14:paraId="3A4B086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41</w:t>
            </w:r>
          </w:p>
        </w:tc>
        <w:tc>
          <w:tcPr>
            <w:tcW w:w="298" w:type="pct"/>
            <w:vAlign w:val="center"/>
          </w:tcPr>
          <w:p w14:paraId="6B8EB654"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40</w:t>
            </w:r>
          </w:p>
        </w:tc>
        <w:tc>
          <w:tcPr>
            <w:tcW w:w="298" w:type="pct"/>
            <w:vAlign w:val="center"/>
          </w:tcPr>
          <w:p w14:paraId="5CF59CF7"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35</w:t>
            </w:r>
          </w:p>
        </w:tc>
        <w:tc>
          <w:tcPr>
            <w:tcW w:w="298" w:type="pct"/>
            <w:vAlign w:val="center"/>
          </w:tcPr>
          <w:p w14:paraId="559391A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39</w:t>
            </w:r>
          </w:p>
        </w:tc>
        <w:tc>
          <w:tcPr>
            <w:tcW w:w="298" w:type="pct"/>
            <w:vAlign w:val="center"/>
          </w:tcPr>
          <w:p w14:paraId="1947E9BF"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44</w:t>
            </w:r>
          </w:p>
        </w:tc>
        <w:tc>
          <w:tcPr>
            <w:tcW w:w="298" w:type="pct"/>
            <w:vAlign w:val="center"/>
          </w:tcPr>
          <w:p w14:paraId="76DF06B2"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42</w:t>
            </w:r>
          </w:p>
        </w:tc>
        <w:tc>
          <w:tcPr>
            <w:tcW w:w="298" w:type="pct"/>
            <w:vAlign w:val="center"/>
          </w:tcPr>
          <w:p w14:paraId="6510D15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44</w:t>
            </w:r>
          </w:p>
        </w:tc>
        <w:tc>
          <w:tcPr>
            <w:tcW w:w="298" w:type="pct"/>
            <w:vAlign w:val="center"/>
          </w:tcPr>
          <w:p w14:paraId="513C38BE"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40</w:t>
            </w:r>
          </w:p>
        </w:tc>
        <w:tc>
          <w:tcPr>
            <w:tcW w:w="298" w:type="pct"/>
            <w:vAlign w:val="center"/>
          </w:tcPr>
          <w:p w14:paraId="0E59C311"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15</w:t>
            </w:r>
          </w:p>
        </w:tc>
        <w:tc>
          <w:tcPr>
            <w:tcW w:w="298" w:type="pct"/>
            <w:vAlign w:val="center"/>
          </w:tcPr>
          <w:p w14:paraId="249D2830"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18</w:t>
            </w:r>
          </w:p>
        </w:tc>
        <w:tc>
          <w:tcPr>
            <w:tcW w:w="298" w:type="pct"/>
            <w:vAlign w:val="center"/>
          </w:tcPr>
          <w:p w14:paraId="3C1B7814"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22</w:t>
            </w:r>
          </w:p>
        </w:tc>
        <w:tc>
          <w:tcPr>
            <w:tcW w:w="295" w:type="pct"/>
            <w:vAlign w:val="bottom"/>
          </w:tcPr>
          <w:p w14:paraId="04DA6B6A"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21</w:t>
            </w:r>
          </w:p>
        </w:tc>
      </w:tr>
      <w:tr w:rsidR="00D70887" w:rsidRPr="003979D4" w14:paraId="130B9E8E" w14:textId="77777777" w:rsidTr="00E1757C">
        <w:trPr>
          <w:jc w:val="center"/>
        </w:trPr>
        <w:tc>
          <w:tcPr>
            <w:tcW w:w="1087" w:type="pct"/>
          </w:tcPr>
          <w:p w14:paraId="1815DA63" w14:textId="77777777" w:rsidR="00D70887" w:rsidRPr="00E1757C" w:rsidRDefault="00D70887" w:rsidP="00264410">
            <w:pPr>
              <w:pStyle w:val="TableText"/>
              <w:spacing w:before="5" w:after="5" w:line="240" w:lineRule="auto"/>
              <w:rPr>
                <w:rFonts w:ascii="Franklin Gothic Book" w:hAnsi="Franklin Gothic Book"/>
                <w:spacing w:val="-4"/>
              </w:rPr>
            </w:pPr>
            <w:r w:rsidRPr="00E1757C">
              <w:rPr>
                <w:rFonts w:ascii="Franklin Gothic Book" w:hAnsi="Franklin Gothic Book"/>
                <w:spacing w:val="-4"/>
              </w:rPr>
              <w:t>African American/Black</w:t>
            </w:r>
          </w:p>
        </w:tc>
        <w:tc>
          <w:tcPr>
            <w:tcW w:w="340" w:type="pct"/>
            <w:vAlign w:val="center"/>
          </w:tcPr>
          <w:p w14:paraId="1967B9B8"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155</w:t>
            </w:r>
          </w:p>
        </w:tc>
        <w:tc>
          <w:tcPr>
            <w:tcW w:w="298" w:type="pct"/>
            <w:vAlign w:val="center"/>
          </w:tcPr>
          <w:p w14:paraId="3B4C92B3"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25</w:t>
            </w:r>
          </w:p>
        </w:tc>
        <w:tc>
          <w:tcPr>
            <w:tcW w:w="298" w:type="pct"/>
            <w:vAlign w:val="center"/>
          </w:tcPr>
          <w:p w14:paraId="03A4A21E"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30</w:t>
            </w:r>
          </w:p>
        </w:tc>
        <w:tc>
          <w:tcPr>
            <w:tcW w:w="298" w:type="pct"/>
            <w:vAlign w:val="center"/>
          </w:tcPr>
          <w:p w14:paraId="5DEBF824"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27</w:t>
            </w:r>
          </w:p>
        </w:tc>
        <w:tc>
          <w:tcPr>
            <w:tcW w:w="298" w:type="pct"/>
            <w:vAlign w:val="center"/>
          </w:tcPr>
          <w:p w14:paraId="409B7377"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24</w:t>
            </w:r>
          </w:p>
        </w:tc>
        <w:tc>
          <w:tcPr>
            <w:tcW w:w="298" w:type="pct"/>
            <w:vAlign w:val="center"/>
          </w:tcPr>
          <w:p w14:paraId="26A975C6"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53</w:t>
            </w:r>
          </w:p>
        </w:tc>
        <w:tc>
          <w:tcPr>
            <w:tcW w:w="298" w:type="pct"/>
            <w:vAlign w:val="center"/>
          </w:tcPr>
          <w:p w14:paraId="4E17E2BA"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48</w:t>
            </w:r>
          </w:p>
        </w:tc>
        <w:tc>
          <w:tcPr>
            <w:tcW w:w="298" w:type="pct"/>
            <w:vAlign w:val="center"/>
          </w:tcPr>
          <w:p w14:paraId="0561E373"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46</w:t>
            </w:r>
          </w:p>
        </w:tc>
        <w:tc>
          <w:tcPr>
            <w:tcW w:w="298" w:type="pct"/>
            <w:vAlign w:val="center"/>
          </w:tcPr>
          <w:p w14:paraId="175F5925"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46</w:t>
            </w:r>
          </w:p>
        </w:tc>
        <w:tc>
          <w:tcPr>
            <w:tcW w:w="298" w:type="pct"/>
            <w:vAlign w:val="center"/>
          </w:tcPr>
          <w:p w14:paraId="3FEB93E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22</w:t>
            </w:r>
          </w:p>
        </w:tc>
        <w:tc>
          <w:tcPr>
            <w:tcW w:w="298" w:type="pct"/>
            <w:vAlign w:val="center"/>
          </w:tcPr>
          <w:p w14:paraId="4B96700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22</w:t>
            </w:r>
          </w:p>
        </w:tc>
        <w:tc>
          <w:tcPr>
            <w:tcW w:w="298" w:type="pct"/>
            <w:vAlign w:val="center"/>
          </w:tcPr>
          <w:p w14:paraId="65552F62"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26</w:t>
            </w:r>
          </w:p>
        </w:tc>
        <w:tc>
          <w:tcPr>
            <w:tcW w:w="295" w:type="pct"/>
            <w:vAlign w:val="bottom"/>
          </w:tcPr>
          <w:p w14:paraId="1007B731"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31</w:t>
            </w:r>
          </w:p>
        </w:tc>
      </w:tr>
      <w:tr w:rsidR="00264410" w:rsidRPr="003979D4" w14:paraId="45E71952" w14:textId="77777777" w:rsidTr="00E175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FCE7990" w14:textId="77777777" w:rsidR="00D70887" w:rsidRPr="00E1757C" w:rsidRDefault="00D70887" w:rsidP="00264410">
            <w:pPr>
              <w:pStyle w:val="TableText"/>
              <w:spacing w:before="5" w:after="5" w:line="240" w:lineRule="auto"/>
              <w:rPr>
                <w:rFonts w:ascii="Franklin Gothic Book" w:hAnsi="Franklin Gothic Book"/>
                <w:spacing w:val="-4"/>
              </w:rPr>
            </w:pPr>
            <w:r w:rsidRPr="00E1757C">
              <w:rPr>
                <w:rFonts w:ascii="Franklin Gothic Book" w:hAnsi="Franklin Gothic Book"/>
                <w:spacing w:val="-4"/>
              </w:rPr>
              <w:t>Asian</w:t>
            </w:r>
          </w:p>
        </w:tc>
        <w:tc>
          <w:tcPr>
            <w:tcW w:w="340" w:type="pct"/>
            <w:vAlign w:val="center"/>
          </w:tcPr>
          <w:p w14:paraId="6F1A6A31"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99</w:t>
            </w:r>
          </w:p>
        </w:tc>
        <w:tc>
          <w:tcPr>
            <w:tcW w:w="298" w:type="pct"/>
            <w:vAlign w:val="center"/>
          </w:tcPr>
          <w:p w14:paraId="6368D4AE"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49</w:t>
            </w:r>
          </w:p>
        </w:tc>
        <w:tc>
          <w:tcPr>
            <w:tcW w:w="298" w:type="pct"/>
            <w:vAlign w:val="center"/>
          </w:tcPr>
          <w:p w14:paraId="47B41338"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55</w:t>
            </w:r>
          </w:p>
        </w:tc>
        <w:tc>
          <w:tcPr>
            <w:tcW w:w="298" w:type="pct"/>
            <w:vAlign w:val="center"/>
          </w:tcPr>
          <w:p w14:paraId="6252166C"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47</w:t>
            </w:r>
          </w:p>
        </w:tc>
        <w:tc>
          <w:tcPr>
            <w:tcW w:w="298" w:type="pct"/>
            <w:vAlign w:val="center"/>
          </w:tcPr>
          <w:p w14:paraId="0233073A"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62</w:t>
            </w:r>
          </w:p>
        </w:tc>
        <w:tc>
          <w:tcPr>
            <w:tcW w:w="298" w:type="pct"/>
            <w:vAlign w:val="center"/>
          </w:tcPr>
          <w:p w14:paraId="7AA8F550"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39</w:t>
            </w:r>
          </w:p>
        </w:tc>
        <w:tc>
          <w:tcPr>
            <w:tcW w:w="298" w:type="pct"/>
            <w:vAlign w:val="center"/>
          </w:tcPr>
          <w:p w14:paraId="3ED7F593"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35</w:t>
            </w:r>
          </w:p>
        </w:tc>
        <w:tc>
          <w:tcPr>
            <w:tcW w:w="298" w:type="pct"/>
            <w:vAlign w:val="center"/>
          </w:tcPr>
          <w:p w14:paraId="7DF4EE60"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40</w:t>
            </w:r>
          </w:p>
        </w:tc>
        <w:tc>
          <w:tcPr>
            <w:tcW w:w="298" w:type="pct"/>
            <w:vAlign w:val="center"/>
          </w:tcPr>
          <w:p w14:paraId="3869E13F"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29</w:t>
            </w:r>
          </w:p>
        </w:tc>
        <w:tc>
          <w:tcPr>
            <w:tcW w:w="298" w:type="pct"/>
            <w:vAlign w:val="center"/>
          </w:tcPr>
          <w:p w14:paraId="50F2F7D7"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11</w:t>
            </w:r>
          </w:p>
        </w:tc>
        <w:tc>
          <w:tcPr>
            <w:tcW w:w="298" w:type="pct"/>
            <w:vAlign w:val="center"/>
          </w:tcPr>
          <w:p w14:paraId="141AD7AA"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9</w:t>
            </w:r>
          </w:p>
        </w:tc>
        <w:tc>
          <w:tcPr>
            <w:tcW w:w="298" w:type="pct"/>
            <w:vAlign w:val="center"/>
          </w:tcPr>
          <w:p w14:paraId="64D03F17"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12</w:t>
            </w:r>
          </w:p>
        </w:tc>
        <w:tc>
          <w:tcPr>
            <w:tcW w:w="295" w:type="pct"/>
            <w:vAlign w:val="bottom"/>
          </w:tcPr>
          <w:p w14:paraId="24114740"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10</w:t>
            </w:r>
          </w:p>
        </w:tc>
      </w:tr>
      <w:tr w:rsidR="00D70887" w:rsidRPr="003979D4" w14:paraId="1FDBD61C" w14:textId="77777777" w:rsidTr="00E1757C">
        <w:trPr>
          <w:jc w:val="center"/>
        </w:trPr>
        <w:tc>
          <w:tcPr>
            <w:tcW w:w="1087" w:type="pct"/>
          </w:tcPr>
          <w:p w14:paraId="4DC34C09" w14:textId="77777777" w:rsidR="00D70887" w:rsidRPr="00E1757C" w:rsidRDefault="00D70887" w:rsidP="00264410">
            <w:pPr>
              <w:pStyle w:val="TableText"/>
              <w:spacing w:before="5" w:after="5" w:line="240" w:lineRule="auto"/>
              <w:rPr>
                <w:rFonts w:ascii="Franklin Gothic Book" w:hAnsi="Franklin Gothic Book"/>
                <w:spacing w:val="-4"/>
              </w:rPr>
            </w:pPr>
            <w:r w:rsidRPr="00E1757C">
              <w:rPr>
                <w:rFonts w:ascii="Franklin Gothic Book" w:hAnsi="Franklin Gothic Book"/>
                <w:spacing w:val="-4"/>
              </w:rPr>
              <w:t>Hispanic/Latino</w:t>
            </w:r>
          </w:p>
        </w:tc>
        <w:tc>
          <w:tcPr>
            <w:tcW w:w="340" w:type="pct"/>
            <w:vAlign w:val="center"/>
          </w:tcPr>
          <w:p w14:paraId="5848C8AA"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285</w:t>
            </w:r>
          </w:p>
        </w:tc>
        <w:tc>
          <w:tcPr>
            <w:tcW w:w="298" w:type="pct"/>
            <w:vAlign w:val="center"/>
          </w:tcPr>
          <w:p w14:paraId="7B4701F6"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25</w:t>
            </w:r>
          </w:p>
        </w:tc>
        <w:tc>
          <w:tcPr>
            <w:tcW w:w="298" w:type="pct"/>
            <w:vAlign w:val="center"/>
          </w:tcPr>
          <w:p w14:paraId="6E234342"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22</w:t>
            </w:r>
          </w:p>
        </w:tc>
        <w:tc>
          <w:tcPr>
            <w:tcW w:w="298" w:type="pct"/>
            <w:vAlign w:val="center"/>
          </w:tcPr>
          <w:p w14:paraId="59D835C8"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15</w:t>
            </w:r>
          </w:p>
        </w:tc>
        <w:tc>
          <w:tcPr>
            <w:tcW w:w="298" w:type="pct"/>
            <w:vAlign w:val="center"/>
          </w:tcPr>
          <w:p w14:paraId="56942EC5"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20</w:t>
            </w:r>
          </w:p>
        </w:tc>
        <w:tc>
          <w:tcPr>
            <w:tcW w:w="298" w:type="pct"/>
            <w:vAlign w:val="center"/>
          </w:tcPr>
          <w:p w14:paraId="0DD311BD"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48</w:t>
            </w:r>
          </w:p>
        </w:tc>
        <w:tc>
          <w:tcPr>
            <w:tcW w:w="298" w:type="pct"/>
            <w:vAlign w:val="center"/>
          </w:tcPr>
          <w:p w14:paraId="755C2ECA"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42</w:t>
            </w:r>
          </w:p>
        </w:tc>
        <w:tc>
          <w:tcPr>
            <w:tcW w:w="298" w:type="pct"/>
            <w:vAlign w:val="center"/>
          </w:tcPr>
          <w:p w14:paraId="6C7BDEE3"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44</w:t>
            </w:r>
          </w:p>
        </w:tc>
        <w:tc>
          <w:tcPr>
            <w:tcW w:w="298" w:type="pct"/>
            <w:vAlign w:val="center"/>
          </w:tcPr>
          <w:p w14:paraId="67228CB2"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44</w:t>
            </w:r>
          </w:p>
        </w:tc>
        <w:tc>
          <w:tcPr>
            <w:tcW w:w="298" w:type="pct"/>
            <w:vAlign w:val="center"/>
          </w:tcPr>
          <w:p w14:paraId="337C679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27</w:t>
            </w:r>
          </w:p>
        </w:tc>
        <w:tc>
          <w:tcPr>
            <w:tcW w:w="298" w:type="pct"/>
            <w:vAlign w:val="center"/>
          </w:tcPr>
          <w:p w14:paraId="469F37BE"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36</w:t>
            </w:r>
          </w:p>
        </w:tc>
        <w:tc>
          <w:tcPr>
            <w:tcW w:w="298" w:type="pct"/>
            <w:vAlign w:val="center"/>
          </w:tcPr>
          <w:p w14:paraId="652A41B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41</w:t>
            </w:r>
          </w:p>
        </w:tc>
        <w:tc>
          <w:tcPr>
            <w:tcW w:w="295" w:type="pct"/>
            <w:vAlign w:val="bottom"/>
          </w:tcPr>
          <w:p w14:paraId="21283DE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36</w:t>
            </w:r>
          </w:p>
        </w:tc>
      </w:tr>
      <w:tr w:rsidR="00264410" w:rsidRPr="003979D4" w14:paraId="00359581" w14:textId="77777777" w:rsidTr="00E175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FB1A811" w14:textId="77777777" w:rsidR="00D70887" w:rsidRPr="00E1757C" w:rsidRDefault="00D70887" w:rsidP="00264410">
            <w:pPr>
              <w:pStyle w:val="TableText"/>
              <w:spacing w:before="5" w:after="5" w:line="240" w:lineRule="auto"/>
              <w:rPr>
                <w:rFonts w:ascii="Franklin Gothic Book" w:hAnsi="Franklin Gothic Book"/>
                <w:spacing w:val="-4"/>
              </w:rPr>
            </w:pPr>
            <w:r w:rsidRPr="00E1757C">
              <w:rPr>
                <w:rFonts w:ascii="Franklin Gothic Book" w:hAnsi="Franklin Gothic Book" w:cstheme="minorHAnsi"/>
                <w:spacing w:val="-4"/>
              </w:rPr>
              <w:t>Multi-Race, non-Hispanic/Latino</w:t>
            </w:r>
          </w:p>
        </w:tc>
        <w:tc>
          <w:tcPr>
            <w:tcW w:w="340" w:type="pct"/>
            <w:vAlign w:val="center"/>
          </w:tcPr>
          <w:p w14:paraId="6D898158"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72</w:t>
            </w:r>
          </w:p>
        </w:tc>
        <w:tc>
          <w:tcPr>
            <w:tcW w:w="298" w:type="pct"/>
            <w:vAlign w:val="center"/>
          </w:tcPr>
          <w:p w14:paraId="4F33FFC2"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38</w:t>
            </w:r>
          </w:p>
        </w:tc>
        <w:tc>
          <w:tcPr>
            <w:tcW w:w="298" w:type="pct"/>
            <w:vAlign w:val="center"/>
          </w:tcPr>
          <w:p w14:paraId="18E799CF"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42</w:t>
            </w:r>
          </w:p>
        </w:tc>
        <w:tc>
          <w:tcPr>
            <w:tcW w:w="298" w:type="pct"/>
            <w:vAlign w:val="center"/>
          </w:tcPr>
          <w:p w14:paraId="080455FF"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38</w:t>
            </w:r>
          </w:p>
        </w:tc>
        <w:tc>
          <w:tcPr>
            <w:tcW w:w="298" w:type="pct"/>
            <w:vAlign w:val="center"/>
          </w:tcPr>
          <w:p w14:paraId="2963C92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46</w:t>
            </w:r>
          </w:p>
        </w:tc>
        <w:tc>
          <w:tcPr>
            <w:tcW w:w="298" w:type="pct"/>
            <w:vAlign w:val="center"/>
          </w:tcPr>
          <w:p w14:paraId="74292C91"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44</w:t>
            </w:r>
          </w:p>
        </w:tc>
        <w:tc>
          <w:tcPr>
            <w:tcW w:w="298" w:type="pct"/>
            <w:vAlign w:val="center"/>
          </w:tcPr>
          <w:p w14:paraId="6A9FAE7C"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42</w:t>
            </w:r>
          </w:p>
        </w:tc>
        <w:tc>
          <w:tcPr>
            <w:tcW w:w="298" w:type="pct"/>
            <w:vAlign w:val="center"/>
          </w:tcPr>
          <w:p w14:paraId="0AF5B5F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42</w:t>
            </w:r>
          </w:p>
        </w:tc>
        <w:tc>
          <w:tcPr>
            <w:tcW w:w="298" w:type="pct"/>
            <w:vAlign w:val="center"/>
          </w:tcPr>
          <w:p w14:paraId="0F52CCA7"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37</w:t>
            </w:r>
          </w:p>
        </w:tc>
        <w:tc>
          <w:tcPr>
            <w:tcW w:w="298" w:type="pct"/>
            <w:vAlign w:val="center"/>
          </w:tcPr>
          <w:p w14:paraId="7681E92C"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18</w:t>
            </w:r>
          </w:p>
        </w:tc>
        <w:tc>
          <w:tcPr>
            <w:tcW w:w="298" w:type="pct"/>
            <w:vAlign w:val="center"/>
          </w:tcPr>
          <w:p w14:paraId="70DB3A43"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17</w:t>
            </w:r>
          </w:p>
        </w:tc>
        <w:tc>
          <w:tcPr>
            <w:tcW w:w="298" w:type="pct"/>
            <w:vAlign w:val="center"/>
          </w:tcPr>
          <w:p w14:paraId="25571128"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21</w:t>
            </w:r>
          </w:p>
        </w:tc>
        <w:tc>
          <w:tcPr>
            <w:tcW w:w="295" w:type="pct"/>
            <w:vAlign w:val="bottom"/>
          </w:tcPr>
          <w:p w14:paraId="1839E5E7"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17</w:t>
            </w:r>
          </w:p>
        </w:tc>
      </w:tr>
      <w:tr w:rsidR="00D70887" w:rsidRPr="003979D4" w14:paraId="1FCED376" w14:textId="77777777" w:rsidTr="00E1757C">
        <w:trPr>
          <w:jc w:val="center"/>
        </w:trPr>
        <w:tc>
          <w:tcPr>
            <w:tcW w:w="1087" w:type="pct"/>
          </w:tcPr>
          <w:p w14:paraId="22B52D63" w14:textId="77777777" w:rsidR="00D70887" w:rsidRPr="00E1757C" w:rsidRDefault="00D70887" w:rsidP="00264410">
            <w:pPr>
              <w:pStyle w:val="TableText"/>
              <w:spacing w:before="5" w:after="5" w:line="240" w:lineRule="auto"/>
              <w:rPr>
                <w:rFonts w:ascii="Franklin Gothic Book" w:hAnsi="Franklin Gothic Book"/>
                <w:spacing w:val="-4"/>
              </w:rPr>
            </w:pPr>
            <w:r w:rsidRPr="00E1757C">
              <w:rPr>
                <w:rFonts w:ascii="Franklin Gothic Book" w:hAnsi="Franklin Gothic Book"/>
                <w:spacing w:val="-4"/>
              </w:rPr>
              <w:t>Native American</w:t>
            </w:r>
          </w:p>
        </w:tc>
        <w:tc>
          <w:tcPr>
            <w:tcW w:w="340" w:type="pct"/>
            <w:vAlign w:val="center"/>
          </w:tcPr>
          <w:p w14:paraId="1B9AF94C"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30</w:t>
            </w:r>
          </w:p>
        </w:tc>
        <w:tc>
          <w:tcPr>
            <w:tcW w:w="298" w:type="pct"/>
            <w:vAlign w:val="center"/>
          </w:tcPr>
          <w:p w14:paraId="235AA1A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38</w:t>
            </w:r>
          </w:p>
        </w:tc>
        <w:tc>
          <w:tcPr>
            <w:tcW w:w="298" w:type="pct"/>
            <w:vAlign w:val="center"/>
          </w:tcPr>
          <w:p w14:paraId="66F8D46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21</w:t>
            </w:r>
          </w:p>
        </w:tc>
        <w:tc>
          <w:tcPr>
            <w:tcW w:w="298" w:type="pct"/>
            <w:vAlign w:val="center"/>
          </w:tcPr>
          <w:p w14:paraId="72F9E8A8"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13</w:t>
            </w:r>
          </w:p>
        </w:tc>
        <w:tc>
          <w:tcPr>
            <w:tcW w:w="298" w:type="pct"/>
            <w:vAlign w:val="center"/>
          </w:tcPr>
          <w:p w14:paraId="785F626C"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25</w:t>
            </w:r>
          </w:p>
        </w:tc>
        <w:tc>
          <w:tcPr>
            <w:tcW w:w="298" w:type="pct"/>
            <w:vAlign w:val="center"/>
          </w:tcPr>
          <w:p w14:paraId="7E4FD0ED"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38</w:t>
            </w:r>
          </w:p>
        </w:tc>
        <w:tc>
          <w:tcPr>
            <w:tcW w:w="298" w:type="pct"/>
            <w:vAlign w:val="center"/>
          </w:tcPr>
          <w:p w14:paraId="570F1280"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45</w:t>
            </w:r>
          </w:p>
        </w:tc>
        <w:tc>
          <w:tcPr>
            <w:tcW w:w="298" w:type="pct"/>
            <w:vAlign w:val="center"/>
          </w:tcPr>
          <w:p w14:paraId="7845A2D2"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53</w:t>
            </w:r>
          </w:p>
        </w:tc>
        <w:tc>
          <w:tcPr>
            <w:tcW w:w="298" w:type="pct"/>
            <w:vAlign w:val="center"/>
          </w:tcPr>
          <w:p w14:paraId="228448D4"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43</w:t>
            </w:r>
          </w:p>
        </w:tc>
        <w:tc>
          <w:tcPr>
            <w:tcW w:w="298" w:type="pct"/>
            <w:vAlign w:val="center"/>
          </w:tcPr>
          <w:p w14:paraId="47EAAE47"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25</w:t>
            </w:r>
          </w:p>
        </w:tc>
        <w:tc>
          <w:tcPr>
            <w:tcW w:w="298" w:type="pct"/>
            <w:vAlign w:val="center"/>
          </w:tcPr>
          <w:p w14:paraId="112CBBA7"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33</w:t>
            </w:r>
          </w:p>
        </w:tc>
        <w:tc>
          <w:tcPr>
            <w:tcW w:w="298" w:type="pct"/>
            <w:vAlign w:val="center"/>
          </w:tcPr>
          <w:p w14:paraId="7C27B1AF"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33</w:t>
            </w:r>
          </w:p>
        </w:tc>
        <w:tc>
          <w:tcPr>
            <w:tcW w:w="295" w:type="pct"/>
            <w:vAlign w:val="bottom"/>
          </w:tcPr>
          <w:p w14:paraId="19D8735F"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32</w:t>
            </w:r>
          </w:p>
        </w:tc>
      </w:tr>
      <w:tr w:rsidR="00264410" w:rsidRPr="003979D4" w14:paraId="50A371E8" w14:textId="77777777" w:rsidTr="00E175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C932870" w14:textId="77777777" w:rsidR="00D70887" w:rsidRPr="00E1757C" w:rsidRDefault="00D70887" w:rsidP="00264410">
            <w:pPr>
              <w:pStyle w:val="TableText"/>
              <w:spacing w:before="5" w:after="5" w:line="240" w:lineRule="auto"/>
              <w:rPr>
                <w:rFonts w:ascii="Franklin Gothic Book" w:hAnsi="Franklin Gothic Book"/>
                <w:spacing w:val="-4"/>
              </w:rPr>
            </w:pPr>
            <w:r w:rsidRPr="00E1757C">
              <w:rPr>
                <w:rFonts w:ascii="Franklin Gothic Book" w:hAnsi="Franklin Gothic Book"/>
                <w:spacing w:val="-4"/>
              </w:rPr>
              <w:t>Native Hawaiian, Pacific Islander</w:t>
            </w:r>
          </w:p>
        </w:tc>
        <w:tc>
          <w:tcPr>
            <w:tcW w:w="340" w:type="pct"/>
            <w:vAlign w:val="center"/>
          </w:tcPr>
          <w:p w14:paraId="148330F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w:t>
            </w:r>
          </w:p>
        </w:tc>
        <w:tc>
          <w:tcPr>
            <w:tcW w:w="298" w:type="pct"/>
            <w:vAlign w:val="center"/>
          </w:tcPr>
          <w:p w14:paraId="07FA8399" w14:textId="6E2650A7" w:rsidR="00D70887" w:rsidRPr="00964CB0"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0972E78" w14:textId="17F0272D" w:rsidR="00D70887" w:rsidRPr="00964CB0"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2DE79AD" w14:textId="3A8584D5" w:rsidR="00D70887" w:rsidRPr="00964CB0"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1BEEB1A6"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39</w:t>
            </w:r>
          </w:p>
        </w:tc>
        <w:tc>
          <w:tcPr>
            <w:tcW w:w="298" w:type="pct"/>
            <w:vAlign w:val="center"/>
          </w:tcPr>
          <w:p w14:paraId="2F21F1F1" w14:textId="708843A6" w:rsidR="00D70887" w:rsidRPr="00964CB0"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444B6CB6" w14:textId="336E5474" w:rsidR="00D70887" w:rsidRPr="00964CB0"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1C966ADF" w14:textId="43DB9995" w:rsidR="00D70887" w:rsidRPr="00964CB0"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518E9DF0"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39</w:t>
            </w:r>
          </w:p>
        </w:tc>
        <w:tc>
          <w:tcPr>
            <w:tcW w:w="298" w:type="pct"/>
            <w:vAlign w:val="center"/>
          </w:tcPr>
          <w:p w14:paraId="674DF17A" w14:textId="24CE8197" w:rsidR="00D70887" w:rsidRPr="00964CB0"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435C7BD" w14:textId="5E6B8AD7" w:rsidR="00D70887" w:rsidRPr="00964CB0"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0E3C5F27" w14:textId="3701585D" w:rsidR="00D70887" w:rsidRPr="00964CB0"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5" w:type="pct"/>
            <w:vAlign w:val="bottom"/>
          </w:tcPr>
          <w:p w14:paraId="3D1B0534"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21</w:t>
            </w:r>
          </w:p>
        </w:tc>
      </w:tr>
      <w:tr w:rsidR="00D70887" w:rsidRPr="003979D4" w14:paraId="113668E0" w14:textId="77777777" w:rsidTr="00E1757C">
        <w:trPr>
          <w:jc w:val="center"/>
        </w:trPr>
        <w:tc>
          <w:tcPr>
            <w:tcW w:w="1087" w:type="pct"/>
          </w:tcPr>
          <w:p w14:paraId="2955BF34" w14:textId="77777777" w:rsidR="00D70887" w:rsidRPr="00E1757C" w:rsidRDefault="00D70887" w:rsidP="00264410">
            <w:pPr>
              <w:pStyle w:val="TableText"/>
              <w:spacing w:before="5" w:after="5" w:line="240" w:lineRule="auto"/>
              <w:rPr>
                <w:rFonts w:ascii="Franklin Gothic Book" w:hAnsi="Franklin Gothic Book"/>
                <w:spacing w:val="-4"/>
              </w:rPr>
            </w:pPr>
            <w:r w:rsidRPr="00E1757C">
              <w:rPr>
                <w:rFonts w:ascii="Franklin Gothic Book" w:hAnsi="Franklin Gothic Book"/>
                <w:spacing w:val="-4"/>
              </w:rPr>
              <w:t>White</w:t>
            </w:r>
          </w:p>
        </w:tc>
        <w:tc>
          <w:tcPr>
            <w:tcW w:w="340" w:type="pct"/>
            <w:vAlign w:val="center"/>
          </w:tcPr>
          <w:p w14:paraId="5994F346"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1,277</w:t>
            </w:r>
          </w:p>
        </w:tc>
        <w:tc>
          <w:tcPr>
            <w:tcW w:w="298" w:type="pct"/>
            <w:vAlign w:val="center"/>
          </w:tcPr>
          <w:p w14:paraId="4245A5E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45</w:t>
            </w:r>
          </w:p>
        </w:tc>
        <w:tc>
          <w:tcPr>
            <w:tcW w:w="298" w:type="pct"/>
            <w:vAlign w:val="center"/>
          </w:tcPr>
          <w:p w14:paraId="04FAC18D"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45</w:t>
            </w:r>
          </w:p>
        </w:tc>
        <w:tc>
          <w:tcPr>
            <w:tcW w:w="298" w:type="pct"/>
            <w:vAlign w:val="center"/>
          </w:tcPr>
          <w:p w14:paraId="22DFF2E6"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39</w:t>
            </w:r>
          </w:p>
        </w:tc>
        <w:tc>
          <w:tcPr>
            <w:tcW w:w="298" w:type="pct"/>
            <w:vAlign w:val="center"/>
          </w:tcPr>
          <w:p w14:paraId="04762FA2"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47</w:t>
            </w:r>
          </w:p>
        </w:tc>
        <w:tc>
          <w:tcPr>
            <w:tcW w:w="298" w:type="pct"/>
            <w:vAlign w:val="center"/>
          </w:tcPr>
          <w:p w14:paraId="450E17A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43</w:t>
            </w:r>
          </w:p>
        </w:tc>
        <w:tc>
          <w:tcPr>
            <w:tcW w:w="298" w:type="pct"/>
            <w:vAlign w:val="center"/>
          </w:tcPr>
          <w:p w14:paraId="48AECF57"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41</w:t>
            </w:r>
          </w:p>
        </w:tc>
        <w:tc>
          <w:tcPr>
            <w:tcW w:w="298" w:type="pct"/>
            <w:vAlign w:val="center"/>
          </w:tcPr>
          <w:p w14:paraId="75551CBC"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44</w:t>
            </w:r>
          </w:p>
        </w:tc>
        <w:tc>
          <w:tcPr>
            <w:tcW w:w="298" w:type="pct"/>
            <w:vAlign w:val="center"/>
          </w:tcPr>
          <w:p w14:paraId="5D3C5A3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40</w:t>
            </w:r>
          </w:p>
        </w:tc>
        <w:tc>
          <w:tcPr>
            <w:tcW w:w="298" w:type="pct"/>
            <w:vAlign w:val="center"/>
          </w:tcPr>
          <w:p w14:paraId="6F5E1558"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12</w:t>
            </w:r>
          </w:p>
        </w:tc>
        <w:tc>
          <w:tcPr>
            <w:tcW w:w="298" w:type="pct"/>
            <w:vAlign w:val="center"/>
          </w:tcPr>
          <w:p w14:paraId="0765CC9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14</w:t>
            </w:r>
          </w:p>
        </w:tc>
        <w:tc>
          <w:tcPr>
            <w:tcW w:w="298" w:type="pct"/>
            <w:vAlign w:val="center"/>
          </w:tcPr>
          <w:p w14:paraId="6766FEB1"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17</w:t>
            </w:r>
          </w:p>
        </w:tc>
        <w:tc>
          <w:tcPr>
            <w:tcW w:w="295" w:type="pct"/>
            <w:vAlign w:val="bottom"/>
          </w:tcPr>
          <w:p w14:paraId="7545C8D4"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13</w:t>
            </w:r>
          </w:p>
        </w:tc>
      </w:tr>
      <w:tr w:rsidR="00264410" w:rsidRPr="003979D4" w14:paraId="7E670FF2" w14:textId="77777777" w:rsidTr="00E175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F621697" w14:textId="64CB623F" w:rsidR="00D70887" w:rsidRPr="00E1757C" w:rsidRDefault="00D70887" w:rsidP="00264410">
            <w:pPr>
              <w:pStyle w:val="TableText"/>
              <w:spacing w:before="5" w:after="5" w:line="240" w:lineRule="auto"/>
              <w:rPr>
                <w:rFonts w:ascii="Franklin Gothic Book" w:hAnsi="Franklin Gothic Book"/>
                <w:spacing w:val="-4"/>
              </w:rPr>
            </w:pPr>
            <w:r w:rsidRPr="00E1757C">
              <w:rPr>
                <w:rFonts w:ascii="Franklin Gothic Book" w:hAnsi="Franklin Gothic Book"/>
                <w:spacing w:val="-4"/>
              </w:rPr>
              <w:t>High needs</w:t>
            </w:r>
          </w:p>
        </w:tc>
        <w:tc>
          <w:tcPr>
            <w:tcW w:w="340" w:type="pct"/>
            <w:vAlign w:val="center"/>
          </w:tcPr>
          <w:p w14:paraId="2109880F"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1,115</w:t>
            </w:r>
          </w:p>
        </w:tc>
        <w:tc>
          <w:tcPr>
            <w:tcW w:w="298" w:type="pct"/>
            <w:vAlign w:val="center"/>
          </w:tcPr>
          <w:p w14:paraId="05B55BD4"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24</w:t>
            </w:r>
          </w:p>
        </w:tc>
        <w:tc>
          <w:tcPr>
            <w:tcW w:w="298" w:type="pct"/>
            <w:vAlign w:val="center"/>
          </w:tcPr>
          <w:p w14:paraId="19908638"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25</w:t>
            </w:r>
          </w:p>
        </w:tc>
        <w:tc>
          <w:tcPr>
            <w:tcW w:w="298" w:type="pct"/>
            <w:vAlign w:val="center"/>
          </w:tcPr>
          <w:p w14:paraId="5879E0A5"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20</w:t>
            </w:r>
          </w:p>
        </w:tc>
        <w:tc>
          <w:tcPr>
            <w:tcW w:w="298" w:type="pct"/>
            <w:vAlign w:val="center"/>
          </w:tcPr>
          <w:p w14:paraId="56ABECA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22</w:t>
            </w:r>
          </w:p>
        </w:tc>
        <w:tc>
          <w:tcPr>
            <w:tcW w:w="298" w:type="pct"/>
            <w:vAlign w:val="center"/>
          </w:tcPr>
          <w:p w14:paraId="1CA2FD9E"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51</w:t>
            </w:r>
          </w:p>
        </w:tc>
        <w:tc>
          <w:tcPr>
            <w:tcW w:w="298" w:type="pct"/>
            <w:vAlign w:val="center"/>
          </w:tcPr>
          <w:p w14:paraId="33E8514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46</w:t>
            </w:r>
          </w:p>
        </w:tc>
        <w:tc>
          <w:tcPr>
            <w:tcW w:w="298" w:type="pct"/>
            <w:vAlign w:val="center"/>
          </w:tcPr>
          <w:p w14:paraId="72837B3E"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45</w:t>
            </w:r>
          </w:p>
        </w:tc>
        <w:tc>
          <w:tcPr>
            <w:tcW w:w="298" w:type="pct"/>
            <w:vAlign w:val="center"/>
          </w:tcPr>
          <w:p w14:paraId="391BE0ED"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45</w:t>
            </w:r>
          </w:p>
        </w:tc>
        <w:tc>
          <w:tcPr>
            <w:tcW w:w="298" w:type="pct"/>
            <w:vAlign w:val="center"/>
          </w:tcPr>
          <w:p w14:paraId="7D90B10C"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25</w:t>
            </w:r>
          </w:p>
        </w:tc>
        <w:tc>
          <w:tcPr>
            <w:tcW w:w="298" w:type="pct"/>
            <w:vAlign w:val="center"/>
          </w:tcPr>
          <w:p w14:paraId="32E5081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30</w:t>
            </w:r>
          </w:p>
        </w:tc>
        <w:tc>
          <w:tcPr>
            <w:tcW w:w="298" w:type="pct"/>
            <w:vAlign w:val="center"/>
          </w:tcPr>
          <w:p w14:paraId="1774B945"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35</w:t>
            </w:r>
          </w:p>
        </w:tc>
        <w:tc>
          <w:tcPr>
            <w:tcW w:w="295" w:type="pct"/>
            <w:vAlign w:val="bottom"/>
          </w:tcPr>
          <w:p w14:paraId="73F44E26"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33</w:t>
            </w:r>
          </w:p>
        </w:tc>
      </w:tr>
      <w:tr w:rsidR="00D70887" w:rsidRPr="003979D4" w14:paraId="17867186" w14:textId="77777777" w:rsidTr="00E1757C">
        <w:trPr>
          <w:jc w:val="center"/>
        </w:trPr>
        <w:tc>
          <w:tcPr>
            <w:tcW w:w="1087" w:type="pct"/>
          </w:tcPr>
          <w:p w14:paraId="52DBB8C4" w14:textId="77777777" w:rsidR="00D70887" w:rsidRPr="00E1757C" w:rsidRDefault="00D70887" w:rsidP="00264410">
            <w:pPr>
              <w:pStyle w:val="TableText"/>
              <w:spacing w:before="5" w:after="5" w:line="240" w:lineRule="auto"/>
              <w:rPr>
                <w:rFonts w:ascii="Franklin Gothic Book" w:hAnsi="Franklin Gothic Book"/>
                <w:spacing w:val="-4"/>
              </w:rPr>
            </w:pPr>
            <w:r w:rsidRPr="00E1757C">
              <w:rPr>
                <w:rFonts w:ascii="Franklin Gothic Book" w:hAnsi="Franklin Gothic Book"/>
                <w:spacing w:val="-4"/>
              </w:rPr>
              <w:t>Low income</w:t>
            </w:r>
          </w:p>
        </w:tc>
        <w:tc>
          <w:tcPr>
            <w:tcW w:w="340" w:type="pct"/>
            <w:vAlign w:val="center"/>
          </w:tcPr>
          <w:p w14:paraId="524C08CD"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838</w:t>
            </w:r>
          </w:p>
        </w:tc>
        <w:tc>
          <w:tcPr>
            <w:tcW w:w="298" w:type="pct"/>
            <w:vAlign w:val="center"/>
          </w:tcPr>
          <w:p w14:paraId="49FA72E5"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26</w:t>
            </w:r>
          </w:p>
        </w:tc>
        <w:tc>
          <w:tcPr>
            <w:tcW w:w="298" w:type="pct"/>
            <w:vAlign w:val="center"/>
          </w:tcPr>
          <w:p w14:paraId="28168D8A"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25</w:t>
            </w:r>
          </w:p>
        </w:tc>
        <w:tc>
          <w:tcPr>
            <w:tcW w:w="298" w:type="pct"/>
            <w:vAlign w:val="center"/>
          </w:tcPr>
          <w:p w14:paraId="0440B284"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20</w:t>
            </w:r>
          </w:p>
        </w:tc>
        <w:tc>
          <w:tcPr>
            <w:tcW w:w="298" w:type="pct"/>
            <w:vAlign w:val="center"/>
          </w:tcPr>
          <w:p w14:paraId="410D1B17"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21</w:t>
            </w:r>
          </w:p>
        </w:tc>
        <w:tc>
          <w:tcPr>
            <w:tcW w:w="298" w:type="pct"/>
            <w:vAlign w:val="center"/>
          </w:tcPr>
          <w:p w14:paraId="2ED5107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51</w:t>
            </w:r>
          </w:p>
        </w:tc>
        <w:tc>
          <w:tcPr>
            <w:tcW w:w="298" w:type="pct"/>
            <w:vAlign w:val="center"/>
          </w:tcPr>
          <w:p w14:paraId="3EE61154"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47</w:t>
            </w:r>
          </w:p>
        </w:tc>
        <w:tc>
          <w:tcPr>
            <w:tcW w:w="298" w:type="pct"/>
            <w:vAlign w:val="center"/>
          </w:tcPr>
          <w:p w14:paraId="1B33AAC5"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46</w:t>
            </w:r>
          </w:p>
        </w:tc>
        <w:tc>
          <w:tcPr>
            <w:tcW w:w="298" w:type="pct"/>
            <w:vAlign w:val="center"/>
          </w:tcPr>
          <w:p w14:paraId="282B0695"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45</w:t>
            </w:r>
          </w:p>
        </w:tc>
        <w:tc>
          <w:tcPr>
            <w:tcW w:w="298" w:type="pct"/>
            <w:vAlign w:val="center"/>
          </w:tcPr>
          <w:p w14:paraId="15A852C1"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23</w:t>
            </w:r>
          </w:p>
        </w:tc>
        <w:tc>
          <w:tcPr>
            <w:tcW w:w="298" w:type="pct"/>
            <w:vAlign w:val="center"/>
          </w:tcPr>
          <w:p w14:paraId="757B7AA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28</w:t>
            </w:r>
          </w:p>
        </w:tc>
        <w:tc>
          <w:tcPr>
            <w:tcW w:w="298" w:type="pct"/>
            <w:vAlign w:val="center"/>
          </w:tcPr>
          <w:p w14:paraId="1D1DFA0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34</w:t>
            </w:r>
          </w:p>
        </w:tc>
        <w:tc>
          <w:tcPr>
            <w:tcW w:w="295" w:type="pct"/>
            <w:vAlign w:val="bottom"/>
          </w:tcPr>
          <w:p w14:paraId="220E3EA8"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34</w:t>
            </w:r>
          </w:p>
        </w:tc>
      </w:tr>
      <w:tr w:rsidR="00264410" w:rsidRPr="003979D4" w14:paraId="64D5494E" w14:textId="77777777" w:rsidTr="00E175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BBDE7E4" w14:textId="77777777" w:rsidR="00D70887" w:rsidRPr="00E1757C" w:rsidRDefault="00D70887" w:rsidP="00264410">
            <w:pPr>
              <w:pStyle w:val="TableText"/>
              <w:spacing w:before="5" w:after="5" w:line="240" w:lineRule="auto"/>
              <w:rPr>
                <w:rFonts w:ascii="Franklin Gothic Book" w:hAnsi="Franklin Gothic Book"/>
                <w:spacing w:val="-4"/>
              </w:rPr>
            </w:pPr>
            <w:r w:rsidRPr="00E1757C">
              <w:rPr>
                <w:rFonts w:ascii="Franklin Gothic Book" w:hAnsi="Franklin Gothic Book"/>
                <w:spacing w:val="-4"/>
              </w:rPr>
              <w:t>ELs and former ELs</w:t>
            </w:r>
          </w:p>
        </w:tc>
        <w:tc>
          <w:tcPr>
            <w:tcW w:w="340" w:type="pct"/>
            <w:vAlign w:val="center"/>
          </w:tcPr>
          <w:p w14:paraId="5F75D0DF"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330</w:t>
            </w:r>
          </w:p>
        </w:tc>
        <w:tc>
          <w:tcPr>
            <w:tcW w:w="298" w:type="pct"/>
            <w:vAlign w:val="center"/>
          </w:tcPr>
          <w:p w14:paraId="45DAD9F2"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20</w:t>
            </w:r>
          </w:p>
        </w:tc>
        <w:tc>
          <w:tcPr>
            <w:tcW w:w="298" w:type="pct"/>
            <w:vAlign w:val="center"/>
          </w:tcPr>
          <w:p w14:paraId="77E7F812"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21</w:t>
            </w:r>
          </w:p>
        </w:tc>
        <w:tc>
          <w:tcPr>
            <w:tcW w:w="298" w:type="pct"/>
            <w:vAlign w:val="center"/>
          </w:tcPr>
          <w:p w14:paraId="1924BE9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12</w:t>
            </w:r>
          </w:p>
        </w:tc>
        <w:tc>
          <w:tcPr>
            <w:tcW w:w="298" w:type="pct"/>
            <w:vAlign w:val="center"/>
          </w:tcPr>
          <w:p w14:paraId="31B101B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17</w:t>
            </w:r>
          </w:p>
        </w:tc>
        <w:tc>
          <w:tcPr>
            <w:tcW w:w="298" w:type="pct"/>
            <w:vAlign w:val="center"/>
          </w:tcPr>
          <w:p w14:paraId="6E9BDFA2"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45</w:t>
            </w:r>
          </w:p>
        </w:tc>
        <w:tc>
          <w:tcPr>
            <w:tcW w:w="298" w:type="pct"/>
            <w:vAlign w:val="center"/>
          </w:tcPr>
          <w:p w14:paraId="6CDF4A5A"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40</w:t>
            </w:r>
          </w:p>
        </w:tc>
        <w:tc>
          <w:tcPr>
            <w:tcW w:w="298" w:type="pct"/>
            <w:vAlign w:val="center"/>
          </w:tcPr>
          <w:p w14:paraId="4D344C51"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44</w:t>
            </w:r>
          </w:p>
        </w:tc>
        <w:tc>
          <w:tcPr>
            <w:tcW w:w="298" w:type="pct"/>
            <w:vAlign w:val="center"/>
          </w:tcPr>
          <w:p w14:paraId="6A608F5F"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43</w:t>
            </w:r>
          </w:p>
        </w:tc>
        <w:tc>
          <w:tcPr>
            <w:tcW w:w="298" w:type="pct"/>
            <w:vAlign w:val="center"/>
          </w:tcPr>
          <w:p w14:paraId="15692873"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35</w:t>
            </w:r>
          </w:p>
        </w:tc>
        <w:tc>
          <w:tcPr>
            <w:tcW w:w="298" w:type="pct"/>
            <w:vAlign w:val="center"/>
          </w:tcPr>
          <w:p w14:paraId="7E417DB2"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39</w:t>
            </w:r>
          </w:p>
        </w:tc>
        <w:tc>
          <w:tcPr>
            <w:tcW w:w="298" w:type="pct"/>
            <w:vAlign w:val="center"/>
          </w:tcPr>
          <w:p w14:paraId="317FFF2A"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45</w:t>
            </w:r>
          </w:p>
        </w:tc>
        <w:tc>
          <w:tcPr>
            <w:tcW w:w="295" w:type="pct"/>
            <w:vAlign w:val="bottom"/>
          </w:tcPr>
          <w:p w14:paraId="166CBE82"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41</w:t>
            </w:r>
          </w:p>
        </w:tc>
      </w:tr>
      <w:tr w:rsidR="00D70887" w:rsidRPr="003979D4" w14:paraId="777E62E6" w14:textId="77777777" w:rsidTr="00E1757C">
        <w:trPr>
          <w:jc w:val="center"/>
        </w:trPr>
        <w:tc>
          <w:tcPr>
            <w:tcW w:w="1087" w:type="pct"/>
          </w:tcPr>
          <w:p w14:paraId="656A2B7F" w14:textId="77777777" w:rsidR="00D70887" w:rsidRPr="00E1757C" w:rsidRDefault="00D70887" w:rsidP="00264410">
            <w:pPr>
              <w:pStyle w:val="TableText"/>
              <w:spacing w:before="5" w:after="5" w:line="240" w:lineRule="auto"/>
              <w:rPr>
                <w:rFonts w:ascii="Franklin Gothic Book" w:hAnsi="Franklin Gothic Book"/>
                <w:spacing w:val="-4"/>
              </w:rPr>
            </w:pPr>
            <w:r w:rsidRPr="00E1757C">
              <w:rPr>
                <w:rFonts w:ascii="Franklin Gothic Book" w:hAnsi="Franklin Gothic Book"/>
                <w:spacing w:val="-4"/>
              </w:rPr>
              <w:t>Students w/disabilities</w:t>
            </w:r>
          </w:p>
        </w:tc>
        <w:tc>
          <w:tcPr>
            <w:tcW w:w="340" w:type="pct"/>
            <w:vAlign w:val="center"/>
          </w:tcPr>
          <w:p w14:paraId="35139223"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467</w:t>
            </w:r>
          </w:p>
        </w:tc>
        <w:tc>
          <w:tcPr>
            <w:tcW w:w="298" w:type="pct"/>
            <w:vAlign w:val="center"/>
          </w:tcPr>
          <w:p w14:paraId="4ADA0AE0"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8</w:t>
            </w:r>
          </w:p>
        </w:tc>
        <w:tc>
          <w:tcPr>
            <w:tcW w:w="298" w:type="pct"/>
            <w:vAlign w:val="center"/>
          </w:tcPr>
          <w:p w14:paraId="29E01C20"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10</w:t>
            </w:r>
          </w:p>
        </w:tc>
        <w:tc>
          <w:tcPr>
            <w:tcW w:w="298" w:type="pct"/>
            <w:vAlign w:val="center"/>
          </w:tcPr>
          <w:p w14:paraId="15A3CEE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10</w:t>
            </w:r>
          </w:p>
        </w:tc>
        <w:tc>
          <w:tcPr>
            <w:tcW w:w="298" w:type="pct"/>
            <w:vAlign w:val="center"/>
          </w:tcPr>
          <w:p w14:paraId="4845D84D"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11</w:t>
            </w:r>
          </w:p>
        </w:tc>
        <w:tc>
          <w:tcPr>
            <w:tcW w:w="298" w:type="pct"/>
            <w:vAlign w:val="center"/>
          </w:tcPr>
          <w:p w14:paraId="3A87CE07"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50</w:t>
            </w:r>
          </w:p>
        </w:tc>
        <w:tc>
          <w:tcPr>
            <w:tcW w:w="298" w:type="pct"/>
            <w:vAlign w:val="center"/>
          </w:tcPr>
          <w:p w14:paraId="06F7A40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45</w:t>
            </w:r>
          </w:p>
        </w:tc>
        <w:tc>
          <w:tcPr>
            <w:tcW w:w="298" w:type="pct"/>
            <w:vAlign w:val="center"/>
          </w:tcPr>
          <w:p w14:paraId="655C974D"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40</w:t>
            </w:r>
          </w:p>
        </w:tc>
        <w:tc>
          <w:tcPr>
            <w:tcW w:w="298" w:type="pct"/>
            <w:vAlign w:val="center"/>
          </w:tcPr>
          <w:p w14:paraId="2C25615B"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40</w:t>
            </w:r>
          </w:p>
        </w:tc>
        <w:tc>
          <w:tcPr>
            <w:tcW w:w="298" w:type="pct"/>
            <w:vAlign w:val="center"/>
          </w:tcPr>
          <w:p w14:paraId="3114A79E"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42</w:t>
            </w:r>
          </w:p>
        </w:tc>
        <w:tc>
          <w:tcPr>
            <w:tcW w:w="298" w:type="pct"/>
            <w:vAlign w:val="center"/>
          </w:tcPr>
          <w:p w14:paraId="006F1DC9"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45</w:t>
            </w:r>
          </w:p>
        </w:tc>
        <w:tc>
          <w:tcPr>
            <w:tcW w:w="298" w:type="pct"/>
            <w:vAlign w:val="center"/>
          </w:tcPr>
          <w:p w14:paraId="41D66323"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51</w:t>
            </w:r>
          </w:p>
        </w:tc>
        <w:tc>
          <w:tcPr>
            <w:tcW w:w="295" w:type="pct"/>
            <w:vAlign w:val="bottom"/>
          </w:tcPr>
          <w:p w14:paraId="58A61B9E" w14:textId="77777777" w:rsidR="00D70887" w:rsidRPr="00964CB0" w:rsidRDefault="00D70887" w:rsidP="00264410">
            <w:pPr>
              <w:pStyle w:val="TableTextCentered"/>
              <w:spacing w:before="5" w:after="5" w:line="240" w:lineRule="auto"/>
              <w:rPr>
                <w:rFonts w:ascii="Franklin Gothic Book" w:hAnsi="Franklin Gothic Book"/>
              </w:rPr>
            </w:pPr>
            <w:r w:rsidRPr="00964CB0">
              <w:rPr>
                <w:rFonts w:ascii="Franklin Gothic Book" w:hAnsi="Franklin Gothic Book"/>
              </w:rPr>
              <w:t>50</w:t>
            </w:r>
          </w:p>
        </w:tc>
      </w:tr>
    </w:tbl>
    <w:p w14:paraId="20FE711D" w14:textId="65016FBF" w:rsidR="00790624" w:rsidRPr="00790624" w:rsidRDefault="00790624" w:rsidP="00790624">
      <w:pPr>
        <w:pStyle w:val="FootnoteText"/>
        <w:spacing w:before="120"/>
      </w:pPr>
      <w:bookmarkStart w:id="210" w:name="_Toc196141380"/>
      <w:r w:rsidRPr="00790624">
        <w:rPr>
          <w:i/>
          <w:iCs/>
        </w:rPr>
        <w:t>Note</w:t>
      </w:r>
      <w:r>
        <w:t>. M/E = meeting or exceeding expectations; PME = partially meeting expectations; NM = not meeting expectations.</w:t>
      </w:r>
    </w:p>
    <w:p w14:paraId="42B0335E" w14:textId="3F00E92E" w:rsidR="00D70887" w:rsidRDefault="00D70887" w:rsidP="00A469BF">
      <w:pPr>
        <w:pStyle w:val="TableETitles"/>
      </w:pPr>
      <w:r w:rsidRPr="00B128C5">
        <w:t>Table E2.</w:t>
      </w:r>
      <w:r>
        <w:t xml:space="preserve"> </w:t>
      </w:r>
      <w:r w:rsidRPr="00B128C5">
        <w:t>MCAS</w:t>
      </w:r>
      <w:r>
        <w:t xml:space="preserve"> ELA</w:t>
      </w:r>
      <w:r w:rsidRPr="00B128C5">
        <w:t xml:space="preserve"> </w:t>
      </w:r>
      <w:r>
        <w:t>Achievement</w:t>
      </w:r>
      <w:r w:rsidRPr="00B128C5">
        <w:t xml:space="preserve"> by Student </w:t>
      </w:r>
      <w:r w:rsidRPr="00E1757C">
        <w:t>Group</w:t>
      </w:r>
      <w:r w:rsidRPr="00B128C5">
        <w:t>, Grade 10, 202</w:t>
      </w:r>
      <w:r>
        <w:t>2</w:t>
      </w:r>
      <w:r w:rsidRPr="00B128C5">
        <w:t>-202</w:t>
      </w:r>
      <w:r>
        <w:t>4</w:t>
      </w:r>
      <w:bookmarkEnd w:id="210"/>
      <w:r>
        <w:t xml:space="preserve"> </w:t>
      </w:r>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264410" w:rsidRPr="003979D4" w14:paraId="0DC182F3" w14:textId="77777777" w:rsidTr="00A469BF">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7CAF64ED" w14:textId="77777777" w:rsidR="00D70887" w:rsidRPr="00EA0A36" w:rsidRDefault="00D70887" w:rsidP="000C2D0D">
            <w:pPr>
              <w:pStyle w:val="TableColHeadingCenter"/>
              <w:spacing w:before="10" w:after="10"/>
            </w:pPr>
            <w:r w:rsidRPr="00A14661">
              <w:t>Group</w:t>
            </w:r>
          </w:p>
        </w:tc>
        <w:tc>
          <w:tcPr>
            <w:tcW w:w="340" w:type="pct"/>
            <w:vAlign w:val="center"/>
          </w:tcPr>
          <w:p w14:paraId="6FBFD8BF" w14:textId="0D75416B" w:rsidR="00D70887" w:rsidRPr="00EA0A36" w:rsidRDefault="00D70887" w:rsidP="000C2D0D">
            <w:pPr>
              <w:pStyle w:val="TableColHeadingCenter"/>
              <w:spacing w:before="10" w:after="10"/>
            </w:pPr>
            <w:r w:rsidRPr="00A14661">
              <w:t xml:space="preserve"># </w:t>
            </w:r>
            <w:r w:rsidR="00A03A1E">
              <w:t>i</w:t>
            </w:r>
            <w:r w:rsidRPr="00A14661">
              <w:t>ncluded (2024)</w:t>
            </w:r>
          </w:p>
        </w:tc>
        <w:tc>
          <w:tcPr>
            <w:tcW w:w="298" w:type="pct"/>
            <w:vAlign w:val="center"/>
          </w:tcPr>
          <w:p w14:paraId="2DEB12F2" w14:textId="77777777" w:rsidR="00D70887" w:rsidRPr="00EA0A36" w:rsidRDefault="00D70887" w:rsidP="000C2D0D">
            <w:pPr>
              <w:pStyle w:val="TableColHeadingCenter"/>
              <w:spacing w:before="10" w:after="10"/>
            </w:pPr>
            <w:r w:rsidRPr="00A14661">
              <w:t>% M/E 2022</w:t>
            </w:r>
          </w:p>
        </w:tc>
        <w:tc>
          <w:tcPr>
            <w:tcW w:w="298" w:type="pct"/>
            <w:vAlign w:val="center"/>
          </w:tcPr>
          <w:p w14:paraId="2E42959F" w14:textId="77777777" w:rsidR="00D70887" w:rsidRPr="00EA0A36" w:rsidRDefault="00D70887" w:rsidP="000C2D0D">
            <w:pPr>
              <w:pStyle w:val="TableColHeadingCenter"/>
              <w:spacing w:before="10" w:after="10"/>
            </w:pPr>
            <w:r w:rsidRPr="00A14661">
              <w:t>% M/E 2023</w:t>
            </w:r>
          </w:p>
        </w:tc>
        <w:tc>
          <w:tcPr>
            <w:tcW w:w="298" w:type="pct"/>
            <w:vAlign w:val="center"/>
          </w:tcPr>
          <w:p w14:paraId="4B72C815" w14:textId="77777777" w:rsidR="00D70887" w:rsidRPr="00EA0A36" w:rsidRDefault="00D70887" w:rsidP="000C2D0D">
            <w:pPr>
              <w:pStyle w:val="TableColHeadingCenter"/>
              <w:spacing w:before="10" w:after="10"/>
            </w:pPr>
            <w:r w:rsidRPr="00A14661">
              <w:t>% M/E 2024</w:t>
            </w:r>
          </w:p>
        </w:tc>
        <w:tc>
          <w:tcPr>
            <w:tcW w:w="298" w:type="pct"/>
            <w:vAlign w:val="center"/>
          </w:tcPr>
          <w:p w14:paraId="0D72A6DF" w14:textId="494047F8" w:rsidR="00D70887" w:rsidRPr="00EA0A36" w:rsidRDefault="00D70887" w:rsidP="000C2D0D">
            <w:pPr>
              <w:pStyle w:val="TableColHeadingCenter"/>
              <w:spacing w:before="10" w:after="10"/>
            </w:pPr>
            <w:r w:rsidRPr="00A14661">
              <w:t xml:space="preserve">% M/E 2024 </w:t>
            </w:r>
            <w:r w:rsidR="006A027E">
              <w:t>S</w:t>
            </w:r>
            <w:r w:rsidRPr="00A14661">
              <w:t>tate</w:t>
            </w:r>
          </w:p>
        </w:tc>
        <w:tc>
          <w:tcPr>
            <w:tcW w:w="298" w:type="pct"/>
            <w:vAlign w:val="center"/>
          </w:tcPr>
          <w:p w14:paraId="0278794E" w14:textId="77777777" w:rsidR="00D70887" w:rsidRPr="00EA0A36" w:rsidRDefault="00D70887" w:rsidP="000C2D0D">
            <w:pPr>
              <w:pStyle w:val="TableColHeadingCenter"/>
              <w:spacing w:before="10" w:after="10"/>
            </w:pPr>
            <w:r w:rsidRPr="00A14661">
              <w:t>% PME 2022</w:t>
            </w:r>
          </w:p>
        </w:tc>
        <w:tc>
          <w:tcPr>
            <w:tcW w:w="298" w:type="pct"/>
            <w:vAlign w:val="center"/>
          </w:tcPr>
          <w:p w14:paraId="62D252F7" w14:textId="77777777" w:rsidR="00D70887" w:rsidRPr="00EA0A36" w:rsidRDefault="00D70887" w:rsidP="000C2D0D">
            <w:pPr>
              <w:pStyle w:val="TableColHeadingCenter"/>
              <w:spacing w:before="10" w:after="10"/>
            </w:pPr>
            <w:r w:rsidRPr="00A14661">
              <w:t>% PME 2023</w:t>
            </w:r>
          </w:p>
        </w:tc>
        <w:tc>
          <w:tcPr>
            <w:tcW w:w="298" w:type="pct"/>
            <w:vAlign w:val="center"/>
          </w:tcPr>
          <w:p w14:paraId="39C5BF53" w14:textId="77777777" w:rsidR="00D70887" w:rsidRPr="00EA0A36" w:rsidRDefault="00D70887" w:rsidP="000C2D0D">
            <w:pPr>
              <w:pStyle w:val="TableColHeadingCenter"/>
              <w:spacing w:before="10" w:after="10"/>
            </w:pPr>
            <w:r w:rsidRPr="00A14661">
              <w:t>% PME 2024</w:t>
            </w:r>
          </w:p>
        </w:tc>
        <w:tc>
          <w:tcPr>
            <w:tcW w:w="298" w:type="pct"/>
            <w:vAlign w:val="center"/>
          </w:tcPr>
          <w:p w14:paraId="7249ABB7" w14:textId="5771925C" w:rsidR="00D70887" w:rsidRPr="00EA0A36" w:rsidRDefault="00D70887" w:rsidP="000C2D0D">
            <w:pPr>
              <w:pStyle w:val="TableColHeadingCenter"/>
              <w:spacing w:before="10" w:after="10"/>
            </w:pPr>
            <w:r w:rsidRPr="00A14661">
              <w:t xml:space="preserve">% PME 2024 </w:t>
            </w:r>
            <w:r w:rsidR="006A027E">
              <w:t>S</w:t>
            </w:r>
            <w:r w:rsidRPr="00A14661">
              <w:t>tate</w:t>
            </w:r>
          </w:p>
        </w:tc>
        <w:tc>
          <w:tcPr>
            <w:tcW w:w="298" w:type="pct"/>
            <w:vAlign w:val="center"/>
          </w:tcPr>
          <w:p w14:paraId="0F4D8026" w14:textId="77777777" w:rsidR="00D70887" w:rsidRPr="00EA0A36" w:rsidRDefault="00D70887" w:rsidP="000C2D0D">
            <w:pPr>
              <w:pStyle w:val="TableColHeadingCenter"/>
              <w:spacing w:before="10" w:after="10"/>
            </w:pPr>
            <w:r w:rsidRPr="00A14661">
              <w:t>% NM 2022</w:t>
            </w:r>
          </w:p>
        </w:tc>
        <w:tc>
          <w:tcPr>
            <w:tcW w:w="298" w:type="pct"/>
            <w:vAlign w:val="center"/>
          </w:tcPr>
          <w:p w14:paraId="2B39DE3D" w14:textId="77777777" w:rsidR="00D70887" w:rsidRPr="00EA0A36" w:rsidRDefault="00D70887" w:rsidP="000C2D0D">
            <w:pPr>
              <w:pStyle w:val="TableColHeadingCenter"/>
              <w:spacing w:before="10" w:after="10"/>
            </w:pPr>
            <w:r w:rsidRPr="00A14661">
              <w:t>% NM 2023</w:t>
            </w:r>
          </w:p>
        </w:tc>
        <w:tc>
          <w:tcPr>
            <w:tcW w:w="298" w:type="pct"/>
            <w:vAlign w:val="center"/>
          </w:tcPr>
          <w:p w14:paraId="660F98FC" w14:textId="77777777" w:rsidR="00D70887" w:rsidRPr="00EA0A36" w:rsidRDefault="00D70887" w:rsidP="000C2D0D">
            <w:pPr>
              <w:pStyle w:val="TableColHeadingCenter"/>
              <w:spacing w:before="10" w:after="10"/>
            </w:pPr>
            <w:r w:rsidRPr="00A14661">
              <w:t>% NM 2024</w:t>
            </w:r>
          </w:p>
        </w:tc>
        <w:tc>
          <w:tcPr>
            <w:tcW w:w="295" w:type="pct"/>
            <w:vAlign w:val="center"/>
          </w:tcPr>
          <w:p w14:paraId="7F6CD8AE" w14:textId="59A355B7" w:rsidR="00D70887" w:rsidRPr="00EA0A36" w:rsidRDefault="00D70887" w:rsidP="000C2D0D">
            <w:pPr>
              <w:pStyle w:val="TableColHeadingCenter"/>
              <w:spacing w:before="10" w:after="10"/>
            </w:pPr>
            <w:r w:rsidRPr="00A14661">
              <w:t xml:space="preserve">% NM 2024 </w:t>
            </w:r>
            <w:r w:rsidR="006A027E">
              <w:t>S</w:t>
            </w:r>
            <w:r w:rsidRPr="00A14661">
              <w:t>tate</w:t>
            </w:r>
          </w:p>
        </w:tc>
      </w:tr>
      <w:tr w:rsidR="00264410" w:rsidRPr="003979D4" w14:paraId="5D52E8C9" w14:textId="77777777" w:rsidTr="00A469BF">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3C961F1" w14:textId="77777777" w:rsidR="00D70887" w:rsidRPr="00A469BF" w:rsidRDefault="00D70887" w:rsidP="00264410">
            <w:pPr>
              <w:pStyle w:val="TableText"/>
              <w:spacing w:before="5" w:after="5" w:line="240" w:lineRule="auto"/>
              <w:rPr>
                <w:rFonts w:ascii="Franklin Gothic Book" w:hAnsi="Franklin Gothic Book"/>
                <w:spacing w:val="-4"/>
              </w:rPr>
            </w:pPr>
            <w:r w:rsidRPr="00A469BF">
              <w:rPr>
                <w:rFonts w:ascii="Franklin Gothic Book" w:hAnsi="Franklin Gothic Book"/>
                <w:spacing w:val="-4"/>
              </w:rPr>
              <w:t>All</w:t>
            </w:r>
          </w:p>
        </w:tc>
        <w:tc>
          <w:tcPr>
            <w:tcW w:w="340" w:type="pct"/>
            <w:vAlign w:val="center"/>
          </w:tcPr>
          <w:p w14:paraId="6FBF4732"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280</w:t>
            </w:r>
          </w:p>
        </w:tc>
        <w:tc>
          <w:tcPr>
            <w:tcW w:w="298" w:type="pct"/>
            <w:vAlign w:val="center"/>
          </w:tcPr>
          <w:p w14:paraId="181B318B"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59</w:t>
            </w:r>
          </w:p>
        </w:tc>
        <w:tc>
          <w:tcPr>
            <w:tcW w:w="298" w:type="pct"/>
            <w:vAlign w:val="center"/>
          </w:tcPr>
          <w:p w14:paraId="66485605"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56</w:t>
            </w:r>
          </w:p>
        </w:tc>
        <w:tc>
          <w:tcPr>
            <w:tcW w:w="298" w:type="pct"/>
            <w:vAlign w:val="center"/>
          </w:tcPr>
          <w:p w14:paraId="0018E453"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54</w:t>
            </w:r>
          </w:p>
        </w:tc>
        <w:tc>
          <w:tcPr>
            <w:tcW w:w="298" w:type="pct"/>
            <w:vAlign w:val="center"/>
          </w:tcPr>
          <w:p w14:paraId="55FBE3D9"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57</w:t>
            </w:r>
          </w:p>
        </w:tc>
        <w:tc>
          <w:tcPr>
            <w:tcW w:w="298" w:type="pct"/>
            <w:vAlign w:val="center"/>
          </w:tcPr>
          <w:p w14:paraId="3B60CF4E"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32</w:t>
            </w:r>
          </w:p>
        </w:tc>
        <w:tc>
          <w:tcPr>
            <w:tcW w:w="298" w:type="pct"/>
            <w:vAlign w:val="center"/>
          </w:tcPr>
          <w:p w14:paraId="0BFDB1CA"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33</w:t>
            </w:r>
          </w:p>
        </w:tc>
        <w:tc>
          <w:tcPr>
            <w:tcW w:w="298" w:type="pct"/>
            <w:vAlign w:val="center"/>
          </w:tcPr>
          <w:p w14:paraId="1E9A4CAE"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31</w:t>
            </w:r>
          </w:p>
        </w:tc>
        <w:tc>
          <w:tcPr>
            <w:tcW w:w="298" w:type="pct"/>
            <w:vAlign w:val="center"/>
          </w:tcPr>
          <w:p w14:paraId="207C6ED4"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31</w:t>
            </w:r>
          </w:p>
        </w:tc>
        <w:tc>
          <w:tcPr>
            <w:tcW w:w="298" w:type="pct"/>
            <w:vAlign w:val="center"/>
          </w:tcPr>
          <w:p w14:paraId="60B476A8"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8</w:t>
            </w:r>
          </w:p>
        </w:tc>
        <w:tc>
          <w:tcPr>
            <w:tcW w:w="298" w:type="pct"/>
            <w:vAlign w:val="center"/>
          </w:tcPr>
          <w:p w14:paraId="0638FB5A"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11</w:t>
            </w:r>
          </w:p>
        </w:tc>
        <w:tc>
          <w:tcPr>
            <w:tcW w:w="298" w:type="pct"/>
            <w:vAlign w:val="center"/>
          </w:tcPr>
          <w:p w14:paraId="530F69E3"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15</w:t>
            </w:r>
          </w:p>
        </w:tc>
        <w:tc>
          <w:tcPr>
            <w:tcW w:w="295" w:type="pct"/>
            <w:vAlign w:val="bottom"/>
          </w:tcPr>
          <w:p w14:paraId="115DFA2A"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12</w:t>
            </w:r>
          </w:p>
        </w:tc>
      </w:tr>
      <w:tr w:rsidR="00D70887" w:rsidRPr="003979D4" w14:paraId="7BD6AC1D" w14:textId="77777777" w:rsidTr="00A469BF">
        <w:trPr>
          <w:jc w:val="center"/>
        </w:trPr>
        <w:tc>
          <w:tcPr>
            <w:tcW w:w="1087" w:type="pct"/>
          </w:tcPr>
          <w:p w14:paraId="50B94474" w14:textId="77777777" w:rsidR="00D70887" w:rsidRPr="00A469BF" w:rsidRDefault="00D70887" w:rsidP="00264410">
            <w:pPr>
              <w:pStyle w:val="TableText"/>
              <w:spacing w:before="5" w:after="5" w:line="240" w:lineRule="auto"/>
              <w:rPr>
                <w:rFonts w:ascii="Franklin Gothic Book" w:hAnsi="Franklin Gothic Book"/>
                <w:spacing w:val="-4"/>
              </w:rPr>
            </w:pPr>
            <w:r w:rsidRPr="00A469BF">
              <w:rPr>
                <w:rFonts w:ascii="Franklin Gothic Book" w:hAnsi="Franklin Gothic Book"/>
                <w:spacing w:val="-4"/>
              </w:rPr>
              <w:t>African American/Black</w:t>
            </w:r>
          </w:p>
        </w:tc>
        <w:tc>
          <w:tcPr>
            <w:tcW w:w="340" w:type="pct"/>
            <w:vAlign w:val="center"/>
          </w:tcPr>
          <w:p w14:paraId="6E840362"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23</w:t>
            </w:r>
          </w:p>
        </w:tc>
        <w:tc>
          <w:tcPr>
            <w:tcW w:w="298" w:type="pct"/>
            <w:vAlign w:val="center"/>
          </w:tcPr>
          <w:p w14:paraId="5982C05C"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53</w:t>
            </w:r>
          </w:p>
        </w:tc>
        <w:tc>
          <w:tcPr>
            <w:tcW w:w="298" w:type="pct"/>
            <w:vAlign w:val="center"/>
          </w:tcPr>
          <w:p w14:paraId="081A69B5"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61</w:t>
            </w:r>
          </w:p>
        </w:tc>
        <w:tc>
          <w:tcPr>
            <w:tcW w:w="298" w:type="pct"/>
            <w:vAlign w:val="center"/>
          </w:tcPr>
          <w:p w14:paraId="785607E3"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35</w:t>
            </w:r>
          </w:p>
        </w:tc>
        <w:tc>
          <w:tcPr>
            <w:tcW w:w="298" w:type="pct"/>
            <w:vAlign w:val="center"/>
          </w:tcPr>
          <w:p w14:paraId="17798614"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42</w:t>
            </w:r>
          </w:p>
        </w:tc>
        <w:tc>
          <w:tcPr>
            <w:tcW w:w="298" w:type="pct"/>
            <w:vAlign w:val="center"/>
          </w:tcPr>
          <w:p w14:paraId="2C19756C"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42</w:t>
            </w:r>
          </w:p>
        </w:tc>
        <w:tc>
          <w:tcPr>
            <w:tcW w:w="298" w:type="pct"/>
            <w:vAlign w:val="center"/>
          </w:tcPr>
          <w:p w14:paraId="67BA8700"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29</w:t>
            </w:r>
          </w:p>
        </w:tc>
        <w:tc>
          <w:tcPr>
            <w:tcW w:w="298" w:type="pct"/>
            <w:vAlign w:val="center"/>
          </w:tcPr>
          <w:p w14:paraId="79D9F1E0"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52</w:t>
            </w:r>
          </w:p>
        </w:tc>
        <w:tc>
          <w:tcPr>
            <w:tcW w:w="298" w:type="pct"/>
            <w:vAlign w:val="center"/>
          </w:tcPr>
          <w:p w14:paraId="39210746"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40</w:t>
            </w:r>
          </w:p>
        </w:tc>
        <w:tc>
          <w:tcPr>
            <w:tcW w:w="298" w:type="pct"/>
            <w:vAlign w:val="center"/>
          </w:tcPr>
          <w:p w14:paraId="4320EDA8"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w:t>
            </w:r>
          </w:p>
        </w:tc>
        <w:tc>
          <w:tcPr>
            <w:tcW w:w="298" w:type="pct"/>
            <w:vAlign w:val="center"/>
          </w:tcPr>
          <w:p w14:paraId="614A2F14"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11</w:t>
            </w:r>
          </w:p>
        </w:tc>
        <w:tc>
          <w:tcPr>
            <w:tcW w:w="298" w:type="pct"/>
            <w:vAlign w:val="center"/>
          </w:tcPr>
          <w:p w14:paraId="75FD056D"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13</w:t>
            </w:r>
          </w:p>
        </w:tc>
        <w:tc>
          <w:tcPr>
            <w:tcW w:w="295" w:type="pct"/>
            <w:vAlign w:val="bottom"/>
          </w:tcPr>
          <w:p w14:paraId="06C62DC6"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18</w:t>
            </w:r>
          </w:p>
        </w:tc>
      </w:tr>
      <w:tr w:rsidR="00264410" w:rsidRPr="003979D4" w14:paraId="2CC61D45" w14:textId="77777777" w:rsidTr="00A469BF">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595D4A9" w14:textId="77777777" w:rsidR="00D70887" w:rsidRPr="00A469BF" w:rsidRDefault="00D70887" w:rsidP="00264410">
            <w:pPr>
              <w:pStyle w:val="TableText"/>
              <w:spacing w:before="5" w:after="5" w:line="240" w:lineRule="auto"/>
              <w:rPr>
                <w:rFonts w:ascii="Franklin Gothic Book" w:hAnsi="Franklin Gothic Book"/>
                <w:spacing w:val="-4"/>
              </w:rPr>
            </w:pPr>
            <w:r w:rsidRPr="00A469BF">
              <w:rPr>
                <w:rFonts w:ascii="Franklin Gothic Book" w:hAnsi="Franklin Gothic Book"/>
                <w:spacing w:val="-4"/>
              </w:rPr>
              <w:t>Asian</w:t>
            </w:r>
          </w:p>
        </w:tc>
        <w:tc>
          <w:tcPr>
            <w:tcW w:w="340" w:type="pct"/>
            <w:vAlign w:val="center"/>
          </w:tcPr>
          <w:p w14:paraId="100C489D"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19</w:t>
            </w:r>
          </w:p>
        </w:tc>
        <w:tc>
          <w:tcPr>
            <w:tcW w:w="298" w:type="pct"/>
            <w:vAlign w:val="center"/>
          </w:tcPr>
          <w:p w14:paraId="424A7432"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72</w:t>
            </w:r>
          </w:p>
        </w:tc>
        <w:tc>
          <w:tcPr>
            <w:tcW w:w="298" w:type="pct"/>
            <w:vAlign w:val="center"/>
          </w:tcPr>
          <w:p w14:paraId="3D586EBE"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71</w:t>
            </w:r>
          </w:p>
        </w:tc>
        <w:tc>
          <w:tcPr>
            <w:tcW w:w="298" w:type="pct"/>
            <w:vAlign w:val="center"/>
          </w:tcPr>
          <w:p w14:paraId="049D3AEE"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84</w:t>
            </w:r>
          </w:p>
        </w:tc>
        <w:tc>
          <w:tcPr>
            <w:tcW w:w="298" w:type="pct"/>
            <w:vAlign w:val="center"/>
          </w:tcPr>
          <w:p w14:paraId="1EEA7004"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78</w:t>
            </w:r>
          </w:p>
        </w:tc>
        <w:tc>
          <w:tcPr>
            <w:tcW w:w="298" w:type="pct"/>
            <w:vAlign w:val="center"/>
          </w:tcPr>
          <w:p w14:paraId="22D7FBBB"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28</w:t>
            </w:r>
          </w:p>
        </w:tc>
        <w:tc>
          <w:tcPr>
            <w:tcW w:w="298" w:type="pct"/>
            <w:vAlign w:val="center"/>
          </w:tcPr>
          <w:p w14:paraId="52E10A33"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24</w:t>
            </w:r>
          </w:p>
        </w:tc>
        <w:tc>
          <w:tcPr>
            <w:tcW w:w="298" w:type="pct"/>
            <w:vAlign w:val="center"/>
          </w:tcPr>
          <w:p w14:paraId="1E513B7E"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11</w:t>
            </w:r>
          </w:p>
        </w:tc>
        <w:tc>
          <w:tcPr>
            <w:tcW w:w="298" w:type="pct"/>
            <w:vAlign w:val="center"/>
          </w:tcPr>
          <w:p w14:paraId="2D641901"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16</w:t>
            </w:r>
          </w:p>
        </w:tc>
        <w:tc>
          <w:tcPr>
            <w:tcW w:w="298" w:type="pct"/>
            <w:vAlign w:val="center"/>
          </w:tcPr>
          <w:p w14:paraId="74201919"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0</w:t>
            </w:r>
          </w:p>
        </w:tc>
        <w:tc>
          <w:tcPr>
            <w:tcW w:w="298" w:type="pct"/>
            <w:vAlign w:val="center"/>
          </w:tcPr>
          <w:p w14:paraId="0E6FB6D7"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6</w:t>
            </w:r>
          </w:p>
        </w:tc>
        <w:tc>
          <w:tcPr>
            <w:tcW w:w="298" w:type="pct"/>
            <w:vAlign w:val="center"/>
          </w:tcPr>
          <w:p w14:paraId="6EC6192A"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w:t>
            </w:r>
          </w:p>
        </w:tc>
        <w:tc>
          <w:tcPr>
            <w:tcW w:w="295" w:type="pct"/>
            <w:vAlign w:val="bottom"/>
          </w:tcPr>
          <w:p w14:paraId="40C04FE7"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w:t>
            </w:r>
          </w:p>
        </w:tc>
      </w:tr>
      <w:tr w:rsidR="00D70887" w:rsidRPr="003979D4" w14:paraId="29AB6673" w14:textId="77777777" w:rsidTr="00A469BF">
        <w:trPr>
          <w:jc w:val="center"/>
        </w:trPr>
        <w:tc>
          <w:tcPr>
            <w:tcW w:w="1087" w:type="pct"/>
          </w:tcPr>
          <w:p w14:paraId="475DBD6D" w14:textId="77777777" w:rsidR="00D70887" w:rsidRPr="00A469BF" w:rsidRDefault="00D70887" w:rsidP="00264410">
            <w:pPr>
              <w:pStyle w:val="TableText"/>
              <w:spacing w:before="5" w:after="5" w:line="240" w:lineRule="auto"/>
              <w:rPr>
                <w:rFonts w:ascii="Franklin Gothic Book" w:hAnsi="Franklin Gothic Book"/>
                <w:spacing w:val="-4"/>
              </w:rPr>
            </w:pPr>
            <w:r w:rsidRPr="00A469BF">
              <w:rPr>
                <w:rFonts w:ascii="Franklin Gothic Book" w:hAnsi="Franklin Gothic Book"/>
                <w:spacing w:val="-4"/>
              </w:rPr>
              <w:t>Hispanic/Latino</w:t>
            </w:r>
          </w:p>
        </w:tc>
        <w:tc>
          <w:tcPr>
            <w:tcW w:w="340" w:type="pct"/>
            <w:vAlign w:val="center"/>
          </w:tcPr>
          <w:p w14:paraId="7238E4DF"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47</w:t>
            </w:r>
          </w:p>
        </w:tc>
        <w:tc>
          <w:tcPr>
            <w:tcW w:w="298" w:type="pct"/>
            <w:vAlign w:val="center"/>
          </w:tcPr>
          <w:p w14:paraId="0BB13CE5"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56</w:t>
            </w:r>
          </w:p>
        </w:tc>
        <w:tc>
          <w:tcPr>
            <w:tcW w:w="298" w:type="pct"/>
            <w:vAlign w:val="center"/>
          </w:tcPr>
          <w:p w14:paraId="2979D6AA"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34</w:t>
            </w:r>
          </w:p>
        </w:tc>
        <w:tc>
          <w:tcPr>
            <w:tcW w:w="298" w:type="pct"/>
            <w:vAlign w:val="center"/>
          </w:tcPr>
          <w:p w14:paraId="422CF772"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21</w:t>
            </w:r>
          </w:p>
        </w:tc>
        <w:tc>
          <w:tcPr>
            <w:tcW w:w="298" w:type="pct"/>
            <w:vAlign w:val="center"/>
          </w:tcPr>
          <w:p w14:paraId="521DB963"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36</w:t>
            </w:r>
          </w:p>
        </w:tc>
        <w:tc>
          <w:tcPr>
            <w:tcW w:w="298" w:type="pct"/>
            <w:vAlign w:val="center"/>
          </w:tcPr>
          <w:p w14:paraId="595DF729"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28</w:t>
            </w:r>
          </w:p>
        </w:tc>
        <w:tc>
          <w:tcPr>
            <w:tcW w:w="298" w:type="pct"/>
            <w:vAlign w:val="center"/>
          </w:tcPr>
          <w:p w14:paraId="04DFC4D4"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28</w:t>
            </w:r>
          </w:p>
        </w:tc>
        <w:tc>
          <w:tcPr>
            <w:tcW w:w="298" w:type="pct"/>
            <w:vAlign w:val="center"/>
          </w:tcPr>
          <w:p w14:paraId="178E9FD5"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36</w:t>
            </w:r>
          </w:p>
        </w:tc>
        <w:tc>
          <w:tcPr>
            <w:tcW w:w="298" w:type="pct"/>
            <w:vAlign w:val="center"/>
          </w:tcPr>
          <w:p w14:paraId="5596654D"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38</w:t>
            </w:r>
          </w:p>
        </w:tc>
        <w:tc>
          <w:tcPr>
            <w:tcW w:w="298" w:type="pct"/>
            <w:vAlign w:val="center"/>
          </w:tcPr>
          <w:p w14:paraId="05B91A49"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15</w:t>
            </w:r>
          </w:p>
        </w:tc>
        <w:tc>
          <w:tcPr>
            <w:tcW w:w="298" w:type="pct"/>
            <w:vAlign w:val="center"/>
          </w:tcPr>
          <w:p w14:paraId="293217CC"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38</w:t>
            </w:r>
          </w:p>
        </w:tc>
        <w:tc>
          <w:tcPr>
            <w:tcW w:w="298" w:type="pct"/>
            <w:vAlign w:val="center"/>
          </w:tcPr>
          <w:p w14:paraId="01C7A635"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43</w:t>
            </w:r>
          </w:p>
        </w:tc>
        <w:tc>
          <w:tcPr>
            <w:tcW w:w="295" w:type="pct"/>
            <w:vAlign w:val="bottom"/>
          </w:tcPr>
          <w:p w14:paraId="63400276"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26</w:t>
            </w:r>
          </w:p>
        </w:tc>
      </w:tr>
      <w:tr w:rsidR="00264410" w:rsidRPr="003979D4" w14:paraId="1D1088CA" w14:textId="77777777" w:rsidTr="00A469BF">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F8624BE" w14:textId="77777777" w:rsidR="00D70887" w:rsidRPr="00A469BF" w:rsidRDefault="00D70887" w:rsidP="00264410">
            <w:pPr>
              <w:pStyle w:val="TableText"/>
              <w:spacing w:before="5" w:after="5" w:line="240" w:lineRule="auto"/>
              <w:rPr>
                <w:rFonts w:ascii="Franklin Gothic Book" w:hAnsi="Franklin Gothic Book"/>
                <w:spacing w:val="-4"/>
              </w:rPr>
            </w:pPr>
            <w:r w:rsidRPr="00A469BF">
              <w:rPr>
                <w:rFonts w:ascii="Franklin Gothic Book" w:hAnsi="Franklin Gothic Book" w:cstheme="minorHAnsi"/>
                <w:spacing w:val="-4"/>
              </w:rPr>
              <w:t>Multi-Race, non-Hispanic/Latino</w:t>
            </w:r>
          </w:p>
        </w:tc>
        <w:tc>
          <w:tcPr>
            <w:tcW w:w="340" w:type="pct"/>
            <w:vAlign w:val="center"/>
          </w:tcPr>
          <w:p w14:paraId="483C5421"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9</w:t>
            </w:r>
          </w:p>
        </w:tc>
        <w:tc>
          <w:tcPr>
            <w:tcW w:w="298" w:type="pct"/>
            <w:vAlign w:val="center"/>
          </w:tcPr>
          <w:p w14:paraId="4D745E4A" w14:textId="44955453"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045210BB" w14:textId="36E19E70"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5B589339" w14:textId="08880E73"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7014E1DF"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61</w:t>
            </w:r>
          </w:p>
        </w:tc>
        <w:tc>
          <w:tcPr>
            <w:tcW w:w="298" w:type="pct"/>
            <w:vAlign w:val="center"/>
          </w:tcPr>
          <w:p w14:paraId="6C2A24FD" w14:textId="669F0A7F"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27D9FD37" w14:textId="7E62973B"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70D3F1D5" w14:textId="27509E42"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0DF163D4"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30</w:t>
            </w:r>
          </w:p>
        </w:tc>
        <w:tc>
          <w:tcPr>
            <w:tcW w:w="298" w:type="pct"/>
            <w:vAlign w:val="center"/>
          </w:tcPr>
          <w:p w14:paraId="008F81C7" w14:textId="5AD40C23"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1C7266E4" w14:textId="13E28378"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6BE20A20" w14:textId="73DA4385"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5" w:type="pct"/>
            <w:vAlign w:val="bottom"/>
          </w:tcPr>
          <w:p w14:paraId="59AB5609"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9</w:t>
            </w:r>
          </w:p>
        </w:tc>
      </w:tr>
      <w:tr w:rsidR="00D70887" w:rsidRPr="003979D4" w14:paraId="131FA295" w14:textId="77777777" w:rsidTr="00A469BF">
        <w:trPr>
          <w:jc w:val="center"/>
        </w:trPr>
        <w:tc>
          <w:tcPr>
            <w:tcW w:w="1087" w:type="pct"/>
          </w:tcPr>
          <w:p w14:paraId="1E5C67FB" w14:textId="77777777" w:rsidR="00D70887" w:rsidRPr="00A469BF" w:rsidRDefault="00D70887" w:rsidP="00264410">
            <w:pPr>
              <w:pStyle w:val="TableText"/>
              <w:spacing w:before="5" w:after="5" w:line="240" w:lineRule="auto"/>
              <w:rPr>
                <w:rFonts w:ascii="Franklin Gothic Book" w:hAnsi="Franklin Gothic Book"/>
                <w:spacing w:val="-4"/>
              </w:rPr>
            </w:pPr>
            <w:r w:rsidRPr="00A469BF">
              <w:rPr>
                <w:rFonts w:ascii="Franklin Gothic Book" w:hAnsi="Franklin Gothic Book"/>
                <w:spacing w:val="-4"/>
              </w:rPr>
              <w:t>Native American</w:t>
            </w:r>
          </w:p>
        </w:tc>
        <w:tc>
          <w:tcPr>
            <w:tcW w:w="340" w:type="pct"/>
            <w:vAlign w:val="center"/>
          </w:tcPr>
          <w:p w14:paraId="5A0DBD4E"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w:t>
            </w:r>
          </w:p>
        </w:tc>
        <w:tc>
          <w:tcPr>
            <w:tcW w:w="298" w:type="pct"/>
            <w:vAlign w:val="center"/>
          </w:tcPr>
          <w:p w14:paraId="5C245138" w14:textId="175D369C"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784CC328" w14:textId="6E04CAB9"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3E7D25D" w14:textId="48E2030F"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5F7E04F0"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48</w:t>
            </w:r>
          </w:p>
        </w:tc>
        <w:tc>
          <w:tcPr>
            <w:tcW w:w="298" w:type="pct"/>
            <w:vAlign w:val="center"/>
          </w:tcPr>
          <w:p w14:paraId="00904C26" w14:textId="219C2700"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AC602EE" w14:textId="7E90E896"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596B35FC" w14:textId="1837CE89"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0102DB78"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37</w:t>
            </w:r>
          </w:p>
        </w:tc>
        <w:tc>
          <w:tcPr>
            <w:tcW w:w="298" w:type="pct"/>
            <w:vAlign w:val="center"/>
          </w:tcPr>
          <w:p w14:paraId="65AA32AE" w14:textId="2FFB23FB"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4D671DDE" w14:textId="50A00F3A"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07F1BF18" w14:textId="27750302"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5" w:type="pct"/>
            <w:vAlign w:val="bottom"/>
          </w:tcPr>
          <w:p w14:paraId="603CAF58"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14</w:t>
            </w:r>
          </w:p>
        </w:tc>
      </w:tr>
      <w:tr w:rsidR="00264410" w:rsidRPr="003979D4" w14:paraId="7105C10E" w14:textId="77777777" w:rsidTr="00A469BF">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FACD8EA" w14:textId="77777777" w:rsidR="00D70887" w:rsidRPr="00A469BF" w:rsidRDefault="00D70887" w:rsidP="00264410">
            <w:pPr>
              <w:pStyle w:val="TableText"/>
              <w:spacing w:before="5" w:after="5" w:line="240" w:lineRule="auto"/>
              <w:rPr>
                <w:rFonts w:ascii="Franklin Gothic Book" w:hAnsi="Franklin Gothic Book"/>
                <w:spacing w:val="-4"/>
              </w:rPr>
            </w:pPr>
            <w:r w:rsidRPr="00A469BF">
              <w:rPr>
                <w:rFonts w:ascii="Franklin Gothic Book" w:hAnsi="Franklin Gothic Book"/>
                <w:spacing w:val="-4"/>
              </w:rPr>
              <w:t>Native Hawaiian, Pacific Islander</w:t>
            </w:r>
          </w:p>
        </w:tc>
        <w:tc>
          <w:tcPr>
            <w:tcW w:w="340" w:type="pct"/>
            <w:vAlign w:val="center"/>
          </w:tcPr>
          <w:p w14:paraId="650A57FB"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w:t>
            </w:r>
          </w:p>
        </w:tc>
        <w:tc>
          <w:tcPr>
            <w:tcW w:w="298" w:type="pct"/>
            <w:vAlign w:val="center"/>
          </w:tcPr>
          <w:p w14:paraId="58DE2341" w14:textId="4F011C86"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5CFB641B" w14:textId="6A891636"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33C4470" w14:textId="6BDECBD0"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2A1A545B"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58</w:t>
            </w:r>
          </w:p>
        </w:tc>
        <w:tc>
          <w:tcPr>
            <w:tcW w:w="298" w:type="pct"/>
            <w:vAlign w:val="center"/>
          </w:tcPr>
          <w:p w14:paraId="4F22EE77" w14:textId="5E47717F"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0A23290B" w14:textId="2B9CD204"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01EA4E5C" w14:textId="24584E44"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14CCDE37"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34</w:t>
            </w:r>
          </w:p>
        </w:tc>
        <w:tc>
          <w:tcPr>
            <w:tcW w:w="298" w:type="pct"/>
            <w:vAlign w:val="center"/>
          </w:tcPr>
          <w:p w14:paraId="12759FB4" w14:textId="11480D44"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457C7DF4" w14:textId="2C646231"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53F8D102" w14:textId="31803A71" w:rsidR="00D70887" w:rsidRPr="00FE285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5" w:type="pct"/>
            <w:vAlign w:val="bottom"/>
          </w:tcPr>
          <w:p w14:paraId="0B770BA0"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8</w:t>
            </w:r>
          </w:p>
        </w:tc>
      </w:tr>
      <w:tr w:rsidR="00D70887" w:rsidRPr="003979D4" w14:paraId="0579D3CF" w14:textId="77777777" w:rsidTr="00A469BF">
        <w:trPr>
          <w:jc w:val="center"/>
        </w:trPr>
        <w:tc>
          <w:tcPr>
            <w:tcW w:w="1087" w:type="pct"/>
          </w:tcPr>
          <w:p w14:paraId="04CC1E51" w14:textId="77777777" w:rsidR="00D70887" w:rsidRPr="00A469BF" w:rsidRDefault="00D70887" w:rsidP="00264410">
            <w:pPr>
              <w:pStyle w:val="TableText"/>
              <w:spacing w:before="5" w:after="5" w:line="240" w:lineRule="auto"/>
              <w:rPr>
                <w:rFonts w:ascii="Franklin Gothic Book" w:hAnsi="Franklin Gothic Book"/>
                <w:spacing w:val="-4"/>
              </w:rPr>
            </w:pPr>
            <w:r w:rsidRPr="00A469BF">
              <w:rPr>
                <w:rFonts w:ascii="Franklin Gothic Book" w:hAnsi="Franklin Gothic Book"/>
                <w:spacing w:val="-4"/>
              </w:rPr>
              <w:t>White</w:t>
            </w:r>
          </w:p>
        </w:tc>
        <w:tc>
          <w:tcPr>
            <w:tcW w:w="340" w:type="pct"/>
            <w:vAlign w:val="center"/>
          </w:tcPr>
          <w:p w14:paraId="25B3B004"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178</w:t>
            </w:r>
          </w:p>
        </w:tc>
        <w:tc>
          <w:tcPr>
            <w:tcW w:w="298" w:type="pct"/>
            <w:vAlign w:val="center"/>
          </w:tcPr>
          <w:p w14:paraId="797451D5"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59</w:t>
            </w:r>
          </w:p>
        </w:tc>
        <w:tc>
          <w:tcPr>
            <w:tcW w:w="298" w:type="pct"/>
            <w:vAlign w:val="center"/>
          </w:tcPr>
          <w:p w14:paraId="7E74440C"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60</w:t>
            </w:r>
          </w:p>
        </w:tc>
        <w:tc>
          <w:tcPr>
            <w:tcW w:w="298" w:type="pct"/>
            <w:vAlign w:val="center"/>
          </w:tcPr>
          <w:p w14:paraId="4D63814F"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61</w:t>
            </w:r>
          </w:p>
        </w:tc>
        <w:tc>
          <w:tcPr>
            <w:tcW w:w="298" w:type="pct"/>
            <w:vAlign w:val="center"/>
          </w:tcPr>
          <w:p w14:paraId="7D64A4C3"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65</w:t>
            </w:r>
          </w:p>
        </w:tc>
        <w:tc>
          <w:tcPr>
            <w:tcW w:w="298" w:type="pct"/>
            <w:vAlign w:val="center"/>
          </w:tcPr>
          <w:p w14:paraId="1911D0B7"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34</w:t>
            </w:r>
          </w:p>
        </w:tc>
        <w:tc>
          <w:tcPr>
            <w:tcW w:w="298" w:type="pct"/>
            <w:vAlign w:val="center"/>
          </w:tcPr>
          <w:p w14:paraId="5B80CA54"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35</w:t>
            </w:r>
          </w:p>
        </w:tc>
        <w:tc>
          <w:tcPr>
            <w:tcW w:w="298" w:type="pct"/>
            <w:vAlign w:val="center"/>
          </w:tcPr>
          <w:p w14:paraId="76DEEE26"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29</w:t>
            </w:r>
          </w:p>
        </w:tc>
        <w:tc>
          <w:tcPr>
            <w:tcW w:w="298" w:type="pct"/>
            <w:vAlign w:val="center"/>
          </w:tcPr>
          <w:p w14:paraId="61632EC0"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28</w:t>
            </w:r>
          </w:p>
        </w:tc>
        <w:tc>
          <w:tcPr>
            <w:tcW w:w="298" w:type="pct"/>
            <w:vAlign w:val="center"/>
          </w:tcPr>
          <w:p w14:paraId="35055AD6"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7</w:t>
            </w:r>
          </w:p>
        </w:tc>
        <w:tc>
          <w:tcPr>
            <w:tcW w:w="298" w:type="pct"/>
            <w:vAlign w:val="center"/>
          </w:tcPr>
          <w:p w14:paraId="297A8A7A"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w:t>
            </w:r>
          </w:p>
        </w:tc>
        <w:tc>
          <w:tcPr>
            <w:tcW w:w="298" w:type="pct"/>
            <w:vAlign w:val="center"/>
          </w:tcPr>
          <w:p w14:paraId="5D1F2FC7"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10</w:t>
            </w:r>
          </w:p>
        </w:tc>
        <w:tc>
          <w:tcPr>
            <w:tcW w:w="295" w:type="pct"/>
            <w:vAlign w:val="bottom"/>
          </w:tcPr>
          <w:p w14:paraId="1078CDBF"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7</w:t>
            </w:r>
          </w:p>
        </w:tc>
      </w:tr>
      <w:tr w:rsidR="00264410" w:rsidRPr="003979D4" w14:paraId="07C5D114" w14:textId="77777777" w:rsidTr="00A469BF">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DBF6140" w14:textId="22D589C3" w:rsidR="00D70887" w:rsidRPr="00A469BF" w:rsidRDefault="00D70887" w:rsidP="00264410">
            <w:pPr>
              <w:pStyle w:val="TableText"/>
              <w:spacing w:before="5" w:after="5" w:line="240" w:lineRule="auto"/>
              <w:rPr>
                <w:rFonts w:ascii="Franklin Gothic Book" w:hAnsi="Franklin Gothic Book"/>
                <w:spacing w:val="-4"/>
              </w:rPr>
            </w:pPr>
            <w:r w:rsidRPr="00A469BF">
              <w:rPr>
                <w:rFonts w:ascii="Franklin Gothic Book" w:hAnsi="Franklin Gothic Book"/>
                <w:spacing w:val="-4"/>
              </w:rPr>
              <w:t xml:space="preserve">High </w:t>
            </w:r>
            <w:r w:rsidR="00156418">
              <w:rPr>
                <w:rFonts w:ascii="Franklin Gothic Book" w:hAnsi="Franklin Gothic Book"/>
                <w:spacing w:val="-4"/>
              </w:rPr>
              <w:t>n</w:t>
            </w:r>
            <w:r w:rsidRPr="00A469BF">
              <w:rPr>
                <w:rFonts w:ascii="Franklin Gothic Book" w:hAnsi="Franklin Gothic Book"/>
                <w:spacing w:val="-4"/>
              </w:rPr>
              <w:t>eeds</w:t>
            </w:r>
          </w:p>
        </w:tc>
        <w:tc>
          <w:tcPr>
            <w:tcW w:w="340" w:type="pct"/>
            <w:vAlign w:val="center"/>
          </w:tcPr>
          <w:p w14:paraId="22029ECE"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153</w:t>
            </w:r>
          </w:p>
        </w:tc>
        <w:tc>
          <w:tcPr>
            <w:tcW w:w="298" w:type="pct"/>
            <w:vAlign w:val="center"/>
          </w:tcPr>
          <w:p w14:paraId="59931469"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38</w:t>
            </w:r>
          </w:p>
        </w:tc>
        <w:tc>
          <w:tcPr>
            <w:tcW w:w="298" w:type="pct"/>
            <w:vAlign w:val="center"/>
          </w:tcPr>
          <w:p w14:paraId="7A82D63C"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32</w:t>
            </w:r>
          </w:p>
        </w:tc>
        <w:tc>
          <w:tcPr>
            <w:tcW w:w="298" w:type="pct"/>
            <w:vAlign w:val="center"/>
          </w:tcPr>
          <w:p w14:paraId="0861B0B0"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35</w:t>
            </w:r>
          </w:p>
        </w:tc>
        <w:tc>
          <w:tcPr>
            <w:tcW w:w="298" w:type="pct"/>
            <w:vAlign w:val="center"/>
          </w:tcPr>
          <w:p w14:paraId="26C41134"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37</w:t>
            </w:r>
          </w:p>
        </w:tc>
        <w:tc>
          <w:tcPr>
            <w:tcW w:w="298" w:type="pct"/>
            <w:vAlign w:val="center"/>
          </w:tcPr>
          <w:p w14:paraId="4AD4B362"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46</w:t>
            </w:r>
          </w:p>
        </w:tc>
        <w:tc>
          <w:tcPr>
            <w:tcW w:w="298" w:type="pct"/>
            <w:vAlign w:val="center"/>
          </w:tcPr>
          <w:p w14:paraId="5CF298FB"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46</w:t>
            </w:r>
          </w:p>
        </w:tc>
        <w:tc>
          <w:tcPr>
            <w:tcW w:w="298" w:type="pct"/>
            <w:vAlign w:val="center"/>
          </w:tcPr>
          <w:p w14:paraId="61E3C1FA"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39</w:t>
            </w:r>
          </w:p>
        </w:tc>
        <w:tc>
          <w:tcPr>
            <w:tcW w:w="298" w:type="pct"/>
            <w:vAlign w:val="center"/>
          </w:tcPr>
          <w:p w14:paraId="79958A21"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41</w:t>
            </w:r>
          </w:p>
        </w:tc>
        <w:tc>
          <w:tcPr>
            <w:tcW w:w="298" w:type="pct"/>
            <w:vAlign w:val="center"/>
          </w:tcPr>
          <w:p w14:paraId="78E10CEB"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16</w:t>
            </w:r>
          </w:p>
        </w:tc>
        <w:tc>
          <w:tcPr>
            <w:tcW w:w="298" w:type="pct"/>
            <w:vAlign w:val="center"/>
          </w:tcPr>
          <w:p w14:paraId="6CB99A2A"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23</w:t>
            </w:r>
          </w:p>
        </w:tc>
        <w:tc>
          <w:tcPr>
            <w:tcW w:w="298" w:type="pct"/>
            <w:vAlign w:val="center"/>
          </w:tcPr>
          <w:p w14:paraId="275C34C5"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27</w:t>
            </w:r>
          </w:p>
        </w:tc>
        <w:tc>
          <w:tcPr>
            <w:tcW w:w="295" w:type="pct"/>
            <w:vAlign w:val="bottom"/>
          </w:tcPr>
          <w:p w14:paraId="1761389E"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23</w:t>
            </w:r>
          </w:p>
        </w:tc>
      </w:tr>
      <w:tr w:rsidR="00D70887" w:rsidRPr="003979D4" w14:paraId="23336E9E" w14:textId="77777777" w:rsidTr="00A469BF">
        <w:trPr>
          <w:jc w:val="center"/>
        </w:trPr>
        <w:tc>
          <w:tcPr>
            <w:tcW w:w="1087" w:type="pct"/>
          </w:tcPr>
          <w:p w14:paraId="4AF2B146" w14:textId="77777777" w:rsidR="00D70887" w:rsidRPr="00A469BF" w:rsidRDefault="00D70887" w:rsidP="00264410">
            <w:pPr>
              <w:pStyle w:val="TableText"/>
              <w:spacing w:before="5" w:after="5" w:line="240" w:lineRule="auto"/>
              <w:rPr>
                <w:rFonts w:ascii="Franklin Gothic Book" w:hAnsi="Franklin Gothic Book"/>
                <w:spacing w:val="-4"/>
              </w:rPr>
            </w:pPr>
            <w:r w:rsidRPr="00A469BF">
              <w:rPr>
                <w:rFonts w:ascii="Franklin Gothic Book" w:hAnsi="Franklin Gothic Book"/>
                <w:spacing w:val="-4"/>
              </w:rPr>
              <w:t>Low income</w:t>
            </w:r>
          </w:p>
        </w:tc>
        <w:tc>
          <w:tcPr>
            <w:tcW w:w="340" w:type="pct"/>
            <w:vAlign w:val="center"/>
          </w:tcPr>
          <w:p w14:paraId="5B87AF6F"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123</w:t>
            </w:r>
          </w:p>
        </w:tc>
        <w:tc>
          <w:tcPr>
            <w:tcW w:w="298" w:type="pct"/>
            <w:vAlign w:val="center"/>
          </w:tcPr>
          <w:p w14:paraId="7F620977"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42</w:t>
            </w:r>
          </w:p>
        </w:tc>
        <w:tc>
          <w:tcPr>
            <w:tcW w:w="298" w:type="pct"/>
            <w:vAlign w:val="center"/>
          </w:tcPr>
          <w:p w14:paraId="6F1219C2"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35</w:t>
            </w:r>
          </w:p>
        </w:tc>
        <w:tc>
          <w:tcPr>
            <w:tcW w:w="298" w:type="pct"/>
            <w:vAlign w:val="center"/>
          </w:tcPr>
          <w:p w14:paraId="24730750"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36</w:t>
            </w:r>
          </w:p>
        </w:tc>
        <w:tc>
          <w:tcPr>
            <w:tcW w:w="298" w:type="pct"/>
            <w:vAlign w:val="center"/>
          </w:tcPr>
          <w:p w14:paraId="6BEC47D3"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38</w:t>
            </w:r>
          </w:p>
        </w:tc>
        <w:tc>
          <w:tcPr>
            <w:tcW w:w="298" w:type="pct"/>
            <w:vAlign w:val="center"/>
          </w:tcPr>
          <w:p w14:paraId="628C5998"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44</w:t>
            </w:r>
          </w:p>
        </w:tc>
        <w:tc>
          <w:tcPr>
            <w:tcW w:w="298" w:type="pct"/>
            <w:vAlign w:val="center"/>
          </w:tcPr>
          <w:p w14:paraId="3D560472"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42</w:t>
            </w:r>
          </w:p>
        </w:tc>
        <w:tc>
          <w:tcPr>
            <w:tcW w:w="298" w:type="pct"/>
            <w:vAlign w:val="center"/>
          </w:tcPr>
          <w:p w14:paraId="27F5564B"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41</w:t>
            </w:r>
          </w:p>
        </w:tc>
        <w:tc>
          <w:tcPr>
            <w:tcW w:w="298" w:type="pct"/>
            <w:vAlign w:val="center"/>
          </w:tcPr>
          <w:p w14:paraId="09FC3CAA"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40</w:t>
            </w:r>
          </w:p>
        </w:tc>
        <w:tc>
          <w:tcPr>
            <w:tcW w:w="298" w:type="pct"/>
            <w:vAlign w:val="center"/>
          </w:tcPr>
          <w:p w14:paraId="2CAFE8D3"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13</w:t>
            </w:r>
          </w:p>
        </w:tc>
        <w:tc>
          <w:tcPr>
            <w:tcW w:w="298" w:type="pct"/>
            <w:vAlign w:val="center"/>
          </w:tcPr>
          <w:p w14:paraId="7383C0CA"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23</w:t>
            </w:r>
          </w:p>
        </w:tc>
        <w:tc>
          <w:tcPr>
            <w:tcW w:w="298" w:type="pct"/>
            <w:vAlign w:val="center"/>
          </w:tcPr>
          <w:p w14:paraId="2087F2EE"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24</w:t>
            </w:r>
          </w:p>
        </w:tc>
        <w:tc>
          <w:tcPr>
            <w:tcW w:w="295" w:type="pct"/>
            <w:vAlign w:val="bottom"/>
          </w:tcPr>
          <w:p w14:paraId="1A7F5D85"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23</w:t>
            </w:r>
          </w:p>
        </w:tc>
      </w:tr>
      <w:tr w:rsidR="00264410" w:rsidRPr="003979D4" w14:paraId="16748C27" w14:textId="77777777" w:rsidTr="00A469BF">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72758D3" w14:textId="77777777" w:rsidR="00D70887" w:rsidRPr="00A469BF" w:rsidRDefault="00D70887" w:rsidP="00264410">
            <w:pPr>
              <w:pStyle w:val="TableText"/>
              <w:spacing w:before="5" w:after="5" w:line="240" w:lineRule="auto"/>
              <w:rPr>
                <w:rFonts w:ascii="Franklin Gothic Book" w:hAnsi="Franklin Gothic Book"/>
                <w:spacing w:val="-4"/>
              </w:rPr>
            </w:pPr>
            <w:r w:rsidRPr="00A469BF">
              <w:rPr>
                <w:rFonts w:ascii="Franklin Gothic Book" w:hAnsi="Franklin Gothic Book"/>
                <w:spacing w:val="-4"/>
              </w:rPr>
              <w:t>ELs and former ELs</w:t>
            </w:r>
          </w:p>
        </w:tc>
        <w:tc>
          <w:tcPr>
            <w:tcW w:w="340" w:type="pct"/>
            <w:vAlign w:val="center"/>
          </w:tcPr>
          <w:p w14:paraId="0B875DB0"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33</w:t>
            </w:r>
          </w:p>
        </w:tc>
        <w:tc>
          <w:tcPr>
            <w:tcW w:w="298" w:type="pct"/>
            <w:vAlign w:val="center"/>
          </w:tcPr>
          <w:p w14:paraId="6321E3E7"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17</w:t>
            </w:r>
          </w:p>
        </w:tc>
        <w:tc>
          <w:tcPr>
            <w:tcW w:w="298" w:type="pct"/>
            <w:vAlign w:val="center"/>
          </w:tcPr>
          <w:p w14:paraId="26311340"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13</w:t>
            </w:r>
          </w:p>
        </w:tc>
        <w:tc>
          <w:tcPr>
            <w:tcW w:w="298" w:type="pct"/>
            <w:vAlign w:val="center"/>
          </w:tcPr>
          <w:p w14:paraId="43BC3B2B"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15</w:t>
            </w:r>
          </w:p>
        </w:tc>
        <w:tc>
          <w:tcPr>
            <w:tcW w:w="298" w:type="pct"/>
            <w:vAlign w:val="center"/>
          </w:tcPr>
          <w:p w14:paraId="2736ADF3"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14</w:t>
            </w:r>
          </w:p>
        </w:tc>
        <w:tc>
          <w:tcPr>
            <w:tcW w:w="298" w:type="pct"/>
            <w:vAlign w:val="center"/>
          </w:tcPr>
          <w:p w14:paraId="77BC0822"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39</w:t>
            </w:r>
          </w:p>
        </w:tc>
        <w:tc>
          <w:tcPr>
            <w:tcW w:w="298" w:type="pct"/>
            <w:vAlign w:val="center"/>
          </w:tcPr>
          <w:p w14:paraId="0390FDC9"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45</w:t>
            </w:r>
          </w:p>
        </w:tc>
        <w:tc>
          <w:tcPr>
            <w:tcW w:w="298" w:type="pct"/>
            <w:vAlign w:val="center"/>
          </w:tcPr>
          <w:p w14:paraId="6C64BE31"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24</w:t>
            </w:r>
          </w:p>
        </w:tc>
        <w:tc>
          <w:tcPr>
            <w:tcW w:w="298" w:type="pct"/>
            <w:vAlign w:val="center"/>
          </w:tcPr>
          <w:p w14:paraId="6FE14426"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38</w:t>
            </w:r>
          </w:p>
        </w:tc>
        <w:tc>
          <w:tcPr>
            <w:tcW w:w="298" w:type="pct"/>
            <w:vAlign w:val="center"/>
          </w:tcPr>
          <w:p w14:paraId="30006ACE"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43</w:t>
            </w:r>
          </w:p>
        </w:tc>
        <w:tc>
          <w:tcPr>
            <w:tcW w:w="298" w:type="pct"/>
            <w:vAlign w:val="center"/>
          </w:tcPr>
          <w:p w14:paraId="1B0E2433"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42</w:t>
            </w:r>
          </w:p>
        </w:tc>
        <w:tc>
          <w:tcPr>
            <w:tcW w:w="298" w:type="pct"/>
            <w:vAlign w:val="center"/>
          </w:tcPr>
          <w:p w14:paraId="088F7752"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61</w:t>
            </w:r>
          </w:p>
        </w:tc>
        <w:tc>
          <w:tcPr>
            <w:tcW w:w="295" w:type="pct"/>
            <w:vAlign w:val="bottom"/>
          </w:tcPr>
          <w:p w14:paraId="02E14083"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48</w:t>
            </w:r>
          </w:p>
        </w:tc>
      </w:tr>
      <w:tr w:rsidR="00D70887" w:rsidRPr="003979D4" w14:paraId="28DE3D40" w14:textId="77777777" w:rsidTr="00A469BF">
        <w:trPr>
          <w:jc w:val="center"/>
        </w:trPr>
        <w:tc>
          <w:tcPr>
            <w:tcW w:w="1087" w:type="pct"/>
          </w:tcPr>
          <w:p w14:paraId="10316E3E" w14:textId="77777777" w:rsidR="00D70887" w:rsidRPr="00A469BF" w:rsidRDefault="00D70887" w:rsidP="00264410">
            <w:pPr>
              <w:pStyle w:val="TableText"/>
              <w:spacing w:before="5" w:after="5" w:line="240" w:lineRule="auto"/>
              <w:rPr>
                <w:rFonts w:ascii="Franklin Gothic Book" w:hAnsi="Franklin Gothic Book"/>
                <w:spacing w:val="-4"/>
              </w:rPr>
            </w:pPr>
            <w:r w:rsidRPr="00A469BF">
              <w:rPr>
                <w:rFonts w:ascii="Franklin Gothic Book" w:hAnsi="Franklin Gothic Book"/>
                <w:spacing w:val="-4"/>
              </w:rPr>
              <w:t>Students w/disabilities</w:t>
            </w:r>
          </w:p>
        </w:tc>
        <w:tc>
          <w:tcPr>
            <w:tcW w:w="340" w:type="pct"/>
            <w:vAlign w:val="center"/>
          </w:tcPr>
          <w:p w14:paraId="535F023C"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54</w:t>
            </w:r>
          </w:p>
        </w:tc>
        <w:tc>
          <w:tcPr>
            <w:tcW w:w="298" w:type="pct"/>
            <w:vAlign w:val="center"/>
          </w:tcPr>
          <w:p w14:paraId="7EE59D19"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15</w:t>
            </w:r>
          </w:p>
        </w:tc>
        <w:tc>
          <w:tcPr>
            <w:tcW w:w="298" w:type="pct"/>
            <w:vAlign w:val="center"/>
          </w:tcPr>
          <w:p w14:paraId="49C8B819"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13</w:t>
            </w:r>
          </w:p>
        </w:tc>
        <w:tc>
          <w:tcPr>
            <w:tcW w:w="298" w:type="pct"/>
            <w:vAlign w:val="center"/>
          </w:tcPr>
          <w:p w14:paraId="344B8634"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19</w:t>
            </w:r>
          </w:p>
        </w:tc>
        <w:tc>
          <w:tcPr>
            <w:tcW w:w="298" w:type="pct"/>
            <w:vAlign w:val="center"/>
          </w:tcPr>
          <w:p w14:paraId="50683AAD"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21</w:t>
            </w:r>
          </w:p>
        </w:tc>
        <w:tc>
          <w:tcPr>
            <w:tcW w:w="298" w:type="pct"/>
            <w:vAlign w:val="center"/>
          </w:tcPr>
          <w:p w14:paraId="499FEB1E"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62</w:t>
            </w:r>
          </w:p>
        </w:tc>
        <w:tc>
          <w:tcPr>
            <w:tcW w:w="298" w:type="pct"/>
            <w:vAlign w:val="center"/>
          </w:tcPr>
          <w:p w14:paraId="170BC9CC"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52</w:t>
            </w:r>
          </w:p>
        </w:tc>
        <w:tc>
          <w:tcPr>
            <w:tcW w:w="298" w:type="pct"/>
            <w:vAlign w:val="center"/>
          </w:tcPr>
          <w:p w14:paraId="3A49602A"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35</w:t>
            </w:r>
          </w:p>
        </w:tc>
        <w:tc>
          <w:tcPr>
            <w:tcW w:w="298" w:type="pct"/>
            <w:vAlign w:val="center"/>
          </w:tcPr>
          <w:p w14:paraId="2BFB08EB"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45</w:t>
            </w:r>
          </w:p>
        </w:tc>
        <w:tc>
          <w:tcPr>
            <w:tcW w:w="298" w:type="pct"/>
            <w:vAlign w:val="center"/>
          </w:tcPr>
          <w:p w14:paraId="5891FB28"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23</w:t>
            </w:r>
          </w:p>
        </w:tc>
        <w:tc>
          <w:tcPr>
            <w:tcW w:w="298" w:type="pct"/>
            <w:vAlign w:val="center"/>
          </w:tcPr>
          <w:p w14:paraId="735D1AEC"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36</w:t>
            </w:r>
          </w:p>
        </w:tc>
        <w:tc>
          <w:tcPr>
            <w:tcW w:w="298" w:type="pct"/>
            <w:vAlign w:val="center"/>
          </w:tcPr>
          <w:p w14:paraId="55DED76E"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46</w:t>
            </w:r>
          </w:p>
        </w:tc>
        <w:tc>
          <w:tcPr>
            <w:tcW w:w="295" w:type="pct"/>
            <w:vAlign w:val="bottom"/>
          </w:tcPr>
          <w:p w14:paraId="60FB6F00" w14:textId="77777777" w:rsidR="00D70887" w:rsidRPr="00FE285E" w:rsidRDefault="00D70887" w:rsidP="00264410">
            <w:pPr>
              <w:pStyle w:val="TableTextCentered"/>
              <w:spacing w:before="5" w:after="5" w:line="240" w:lineRule="auto"/>
              <w:rPr>
                <w:rFonts w:ascii="Franklin Gothic Book" w:hAnsi="Franklin Gothic Book"/>
              </w:rPr>
            </w:pPr>
            <w:r w:rsidRPr="00FE285E">
              <w:rPr>
                <w:rFonts w:ascii="Franklin Gothic Book" w:hAnsi="Franklin Gothic Book"/>
              </w:rPr>
              <w:t>34</w:t>
            </w:r>
          </w:p>
        </w:tc>
      </w:tr>
    </w:tbl>
    <w:p w14:paraId="1462070B" w14:textId="77777777" w:rsidR="00790624" w:rsidRPr="00790624" w:rsidRDefault="00790624" w:rsidP="00790624">
      <w:pPr>
        <w:pStyle w:val="FootnoteText"/>
        <w:spacing w:before="120"/>
      </w:pPr>
      <w:bookmarkStart w:id="211" w:name="_Toc196141381"/>
      <w:r w:rsidRPr="00790624">
        <w:rPr>
          <w:i/>
          <w:iCs/>
        </w:rPr>
        <w:t>Note</w:t>
      </w:r>
      <w:r>
        <w:t>. M/E = meeting or exceeding expectations; PME = partially meeting expectations; NM = not meeting expectations.</w:t>
      </w:r>
    </w:p>
    <w:p w14:paraId="70E08974" w14:textId="77777777" w:rsidR="00D70887" w:rsidRDefault="00D70887" w:rsidP="000C2D0D">
      <w:pPr>
        <w:pStyle w:val="TableETitles"/>
      </w:pPr>
      <w:r>
        <w:lastRenderedPageBreak/>
        <w:t>T</w:t>
      </w:r>
      <w:r w:rsidRPr="003C1C59">
        <w:t xml:space="preserve">able E3. MCAS Mathematics </w:t>
      </w:r>
      <w:r w:rsidRPr="003979D4">
        <w:t>Achievement</w:t>
      </w:r>
      <w:r>
        <w:t xml:space="preserve"> </w:t>
      </w:r>
      <w:r w:rsidRPr="003979D4">
        <w:t>by Student Group</w:t>
      </w:r>
      <w:r w:rsidRPr="003C1C59">
        <w:t>, Grades 3-8, 202</w:t>
      </w:r>
      <w:r>
        <w:t>2</w:t>
      </w:r>
      <w:r w:rsidRPr="003C1C59">
        <w:t>-</w:t>
      </w:r>
      <w:r w:rsidRPr="00562626">
        <w:t>202</w:t>
      </w:r>
      <w:r>
        <w:t>4</w:t>
      </w:r>
      <w:bookmarkEnd w:id="211"/>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65035E" w:rsidRPr="003979D4" w14:paraId="2626A71A" w14:textId="77777777" w:rsidTr="0065035E">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710612BC" w14:textId="77777777" w:rsidR="00D70887" w:rsidRPr="00EA0A36" w:rsidRDefault="00D70887" w:rsidP="0065035E">
            <w:pPr>
              <w:pStyle w:val="TableColHeadingCenter"/>
              <w:spacing w:before="10" w:after="10"/>
            </w:pPr>
            <w:r w:rsidRPr="0097113B">
              <w:t>Group</w:t>
            </w:r>
          </w:p>
        </w:tc>
        <w:tc>
          <w:tcPr>
            <w:tcW w:w="340" w:type="pct"/>
            <w:vAlign w:val="center"/>
          </w:tcPr>
          <w:p w14:paraId="1109B035" w14:textId="6A365CFE" w:rsidR="00D70887" w:rsidRPr="00EA0A36" w:rsidRDefault="00D70887" w:rsidP="0065035E">
            <w:pPr>
              <w:pStyle w:val="TableColHeadingCenter"/>
              <w:spacing w:before="10" w:after="10"/>
            </w:pPr>
            <w:r w:rsidRPr="0097113B">
              <w:t xml:space="preserve"># </w:t>
            </w:r>
            <w:r w:rsidR="00A03A1E">
              <w:t>i</w:t>
            </w:r>
            <w:r w:rsidRPr="0097113B">
              <w:t>ncluded (2024)</w:t>
            </w:r>
          </w:p>
        </w:tc>
        <w:tc>
          <w:tcPr>
            <w:tcW w:w="298" w:type="pct"/>
            <w:vAlign w:val="center"/>
          </w:tcPr>
          <w:p w14:paraId="3BB9A91C" w14:textId="77777777" w:rsidR="00D70887" w:rsidRPr="00EA0A36" w:rsidRDefault="00D70887" w:rsidP="0065035E">
            <w:pPr>
              <w:pStyle w:val="TableColHeadingCenter"/>
              <w:spacing w:before="10" w:after="10"/>
            </w:pPr>
            <w:r w:rsidRPr="0097113B">
              <w:t>% M/E 2022</w:t>
            </w:r>
          </w:p>
        </w:tc>
        <w:tc>
          <w:tcPr>
            <w:tcW w:w="298" w:type="pct"/>
            <w:vAlign w:val="center"/>
          </w:tcPr>
          <w:p w14:paraId="5C99786D" w14:textId="77777777" w:rsidR="00D70887" w:rsidRPr="00EA0A36" w:rsidRDefault="00D70887" w:rsidP="0065035E">
            <w:pPr>
              <w:pStyle w:val="TableColHeadingCenter"/>
              <w:spacing w:before="10" w:after="10"/>
            </w:pPr>
            <w:r w:rsidRPr="0097113B">
              <w:t>% M/E 2023</w:t>
            </w:r>
          </w:p>
        </w:tc>
        <w:tc>
          <w:tcPr>
            <w:tcW w:w="298" w:type="pct"/>
            <w:vAlign w:val="center"/>
          </w:tcPr>
          <w:p w14:paraId="06ADE4F6" w14:textId="77777777" w:rsidR="00D70887" w:rsidRPr="00EA0A36" w:rsidRDefault="00D70887" w:rsidP="0065035E">
            <w:pPr>
              <w:pStyle w:val="TableColHeadingCenter"/>
              <w:spacing w:before="10" w:after="10"/>
            </w:pPr>
            <w:r w:rsidRPr="0097113B">
              <w:t>% M/E 2024</w:t>
            </w:r>
          </w:p>
        </w:tc>
        <w:tc>
          <w:tcPr>
            <w:tcW w:w="298" w:type="pct"/>
            <w:vAlign w:val="center"/>
          </w:tcPr>
          <w:p w14:paraId="58357267" w14:textId="5511C6FA" w:rsidR="00D70887" w:rsidRPr="00EA0A36" w:rsidRDefault="00D70887" w:rsidP="0065035E">
            <w:pPr>
              <w:pStyle w:val="TableColHeadingCenter"/>
              <w:spacing w:before="10" w:after="10"/>
            </w:pPr>
            <w:r w:rsidRPr="0097113B">
              <w:t xml:space="preserve">% M/E 2024 </w:t>
            </w:r>
            <w:r w:rsidR="006A027E">
              <w:t>S</w:t>
            </w:r>
            <w:r w:rsidRPr="0097113B">
              <w:t>tate</w:t>
            </w:r>
          </w:p>
        </w:tc>
        <w:tc>
          <w:tcPr>
            <w:tcW w:w="298" w:type="pct"/>
            <w:vAlign w:val="center"/>
          </w:tcPr>
          <w:p w14:paraId="1572CCBC" w14:textId="77777777" w:rsidR="00D70887" w:rsidRPr="00EA0A36" w:rsidRDefault="00D70887" w:rsidP="0065035E">
            <w:pPr>
              <w:pStyle w:val="TableColHeadingCenter"/>
              <w:spacing w:before="10" w:after="10"/>
            </w:pPr>
            <w:r w:rsidRPr="0097113B">
              <w:t>% PME 2022</w:t>
            </w:r>
          </w:p>
        </w:tc>
        <w:tc>
          <w:tcPr>
            <w:tcW w:w="298" w:type="pct"/>
            <w:vAlign w:val="center"/>
          </w:tcPr>
          <w:p w14:paraId="702510AD" w14:textId="77777777" w:rsidR="00D70887" w:rsidRPr="00EA0A36" w:rsidRDefault="00D70887" w:rsidP="0065035E">
            <w:pPr>
              <w:pStyle w:val="TableColHeadingCenter"/>
              <w:spacing w:before="10" w:after="10"/>
            </w:pPr>
            <w:r w:rsidRPr="0097113B">
              <w:t>% PME 2023</w:t>
            </w:r>
          </w:p>
        </w:tc>
        <w:tc>
          <w:tcPr>
            <w:tcW w:w="298" w:type="pct"/>
            <w:vAlign w:val="center"/>
          </w:tcPr>
          <w:p w14:paraId="58FDA885" w14:textId="77777777" w:rsidR="00D70887" w:rsidRPr="00EA0A36" w:rsidRDefault="00D70887" w:rsidP="0065035E">
            <w:pPr>
              <w:pStyle w:val="TableColHeadingCenter"/>
              <w:spacing w:before="10" w:after="10"/>
            </w:pPr>
            <w:r w:rsidRPr="0097113B">
              <w:t>% PME 2024</w:t>
            </w:r>
          </w:p>
        </w:tc>
        <w:tc>
          <w:tcPr>
            <w:tcW w:w="298" w:type="pct"/>
            <w:vAlign w:val="center"/>
          </w:tcPr>
          <w:p w14:paraId="1636D0E8" w14:textId="1AD6CF65" w:rsidR="00D70887" w:rsidRPr="00EA0A36" w:rsidRDefault="00D70887" w:rsidP="0065035E">
            <w:pPr>
              <w:pStyle w:val="TableColHeadingCenter"/>
              <w:spacing w:before="10" w:after="10"/>
            </w:pPr>
            <w:r w:rsidRPr="0097113B">
              <w:t xml:space="preserve">% PME 2024 </w:t>
            </w:r>
            <w:r w:rsidR="006A027E">
              <w:t>S</w:t>
            </w:r>
            <w:r w:rsidRPr="0097113B">
              <w:t>tate</w:t>
            </w:r>
          </w:p>
        </w:tc>
        <w:tc>
          <w:tcPr>
            <w:tcW w:w="298" w:type="pct"/>
            <w:vAlign w:val="center"/>
          </w:tcPr>
          <w:p w14:paraId="4FF91EE9" w14:textId="77777777" w:rsidR="00D70887" w:rsidRPr="00EA0A36" w:rsidRDefault="00D70887" w:rsidP="0065035E">
            <w:pPr>
              <w:pStyle w:val="TableColHeadingCenter"/>
              <w:spacing w:before="10" w:after="10"/>
            </w:pPr>
            <w:r w:rsidRPr="0097113B">
              <w:t>% NM 2022</w:t>
            </w:r>
          </w:p>
        </w:tc>
        <w:tc>
          <w:tcPr>
            <w:tcW w:w="298" w:type="pct"/>
            <w:vAlign w:val="center"/>
          </w:tcPr>
          <w:p w14:paraId="2323A730" w14:textId="77777777" w:rsidR="00D70887" w:rsidRPr="00EA0A36" w:rsidRDefault="00D70887" w:rsidP="0065035E">
            <w:pPr>
              <w:pStyle w:val="TableColHeadingCenter"/>
              <w:spacing w:before="10" w:after="10"/>
            </w:pPr>
            <w:r w:rsidRPr="0097113B">
              <w:t>% NM 2023</w:t>
            </w:r>
          </w:p>
        </w:tc>
        <w:tc>
          <w:tcPr>
            <w:tcW w:w="298" w:type="pct"/>
            <w:vAlign w:val="center"/>
          </w:tcPr>
          <w:p w14:paraId="29D1AE69" w14:textId="77777777" w:rsidR="00D70887" w:rsidRPr="00EA0A36" w:rsidRDefault="00D70887" w:rsidP="0065035E">
            <w:pPr>
              <w:pStyle w:val="TableColHeadingCenter"/>
              <w:spacing w:before="10" w:after="10"/>
            </w:pPr>
            <w:r w:rsidRPr="0097113B">
              <w:t>% NM 2024</w:t>
            </w:r>
          </w:p>
        </w:tc>
        <w:tc>
          <w:tcPr>
            <w:tcW w:w="295" w:type="pct"/>
            <w:vAlign w:val="center"/>
          </w:tcPr>
          <w:p w14:paraId="6C1CC10B" w14:textId="306F884B" w:rsidR="00D70887" w:rsidRPr="00EA0A36" w:rsidRDefault="00D70887" w:rsidP="0065035E">
            <w:pPr>
              <w:pStyle w:val="TableColHeadingCenter"/>
              <w:spacing w:before="10" w:after="10"/>
            </w:pPr>
            <w:r w:rsidRPr="0097113B">
              <w:t xml:space="preserve">% NM 2024 </w:t>
            </w:r>
            <w:r w:rsidR="006A027E">
              <w:t>S</w:t>
            </w:r>
            <w:r w:rsidRPr="0097113B">
              <w:t>tate</w:t>
            </w:r>
          </w:p>
        </w:tc>
      </w:tr>
      <w:tr w:rsidR="0065035E" w:rsidRPr="003979D4" w14:paraId="13563BDF"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3E55DB3"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All</w:t>
            </w:r>
          </w:p>
        </w:tc>
        <w:tc>
          <w:tcPr>
            <w:tcW w:w="340" w:type="pct"/>
            <w:vAlign w:val="center"/>
          </w:tcPr>
          <w:p w14:paraId="014859EC"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1,931</w:t>
            </w:r>
          </w:p>
        </w:tc>
        <w:tc>
          <w:tcPr>
            <w:tcW w:w="298" w:type="pct"/>
            <w:vAlign w:val="center"/>
          </w:tcPr>
          <w:p w14:paraId="4FAE678F"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38</w:t>
            </w:r>
          </w:p>
        </w:tc>
        <w:tc>
          <w:tcPr>
            <w:tcW w:w="298" w:type="pct"/>
            <w:vAlign w:val="center"/>
          </w:tcPr>
          <w:p w14:paraId="70C7B4F6"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36</w:t>
            </w:r>
          </w:p>
        </w:tc>
        <w:tc>
          <w:tcPr>
            <w:tcW w:w="298" w:type="pct"/>
            <w:vAlign w:val="center"/>
          </w:tcPr>
          <w:p w14:paraId="387628C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34</w:t>
            </w:r>
          </w:p>
        </w:tc>
        <w:tc>
          <w:tcPr>
            <w:tcW w:w="298" w:type="pct"/>
            <w:vAlign w:val="center"/>
          </w:tcPr>
          <w:p w14:paraId="2806DA8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41</w:t>
            </w:r>
          </w:p>
        </w:tc>
        <w:tc>
          <w:tcPr>
            <w:tcW w:w="298" w:type="pct"/>
            <w:vAlign w:val="center"/>
          </w:tcPr>
          <w:p w14:paraId="29F9E8B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47</w:t>
            </w:r>
          </w:p>
        </w:tc>
        <w:tc>
          <w:tcPr>
            <w:tcW w:w="298" w:type="pct"/>
            <w:vAlign w:val="center"/>
          </w:tcPr>
          <w:p w14:paraId="7360E05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45</w:t>
            </w:r>
          </w:p>
        </w:tc>
        <w:tc>
          <w:tcPr>
            <w:tcW w:w="298" w:type="pct"/>
            <w:vAlign w:val="center"/>
          </w:tcPr>
          <w:p w14:paraId="668B1DC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47</w:t>
            </w:r>
          </w:p>
        </w:tc>
        <w:tc>
          <w:tcPr>
            <w:tcW w:w="298" w:type="pct"/>
            <w:vAlign w:val="center"/>
          </w:tcPr>
          <w:p w14:paraId="02015F24"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42</w:t>
            </w:r>
          </w:p>
        </w:tc>
        <w:tc>
          <w:tcPr>
            <w:tcW w:w="298" w:type="pct"/>
            <w:vAlign w:val="center"/>
          </w:tcPr>
          <w:p w14:paraId="09AB9C62"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14</w:t>
            </w:r>
          </w:p>
        </w:tc>
        <w:tc>
          <w:tcPr>
            <w:tcW w:w="298" w:type="pct"/>
            <w:vAlign w:val="center"/>
          </w:tcPr>
          <w:p w14:paraId="179B06D7"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19</w:t>
            </w:r>
          </w:p>
        </w:tc>
        <w:tc>
          <w:tcPr>
            <w:tcW w:w="298" w:type="pct"/>
            <w:vAlign w:val="center"/>
          </w:tcPr>
          <w:p w14:paraId="31622928"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18</w:t>
            </w:r>
          </w:p>
        </w:tc>
        <w:tc>
          <w:tcPr>
            <w:tcW w:w="295" w:type="pct"/>
            <w:vAlign w:val="center"/>
          </w:tcPr>
          <w:p w14:paraId="1DD1C3EE"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18</w:t>
            </w:r>
          </w:p>
        </w:tc>
      </w:tr>
      <w:tr w:rsidR="00D70887" w:rsidRPr="003979D4" w14:paraId="6155922C" w14:textId="77777777" w:rsidTr="0065035E">
        <w:trPr>
          <w:jc w:val="center"/>
        </w:trPr>
        <w:tc>
          <w:tcPr>
            <w:tcW w:w="1087" w:type="pct"/>
          </w:tcPr>
          <w:p w14:paraId="6E4390E5"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African American/Black</w:t>
            </w:r>
          </w:p>
        </w:tc>
        <w:tc>
          <w:tcPr>
            <w:tcW w:w="340" w:type="pct"/>
            <w:vAlign w:val="center"/>
          </w:tcPr>
          <w:p w14:paraId="311A903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156</w:t>
            </w:r>
          </w:p>
        </w:tc>
        <w:tc>
          <w:tcPr>
            <w:tcW w:w="298" w:type="pct"/>
            <w:vAlign w:val="center"/>
          </w:tcPr>
          <w:p w14:paraId="631ABF14"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24</w:t>
            </w:r>
          </w:p>
        </w:tc>
        <w:tc>
          <w:tcPr>
            <w:tcW w:w="298" w:type="pct"/>
            <w:vAlign w:val="center"/>
          </w:tcPr>
          <w:p w14:paraId="1421583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20</w:t>
            </w:r>
          </w:p>
        </w:tc>
        <w:tc>
          <w:tcPr>
            <w:tcW w:w="298" w:type="pct"/>
            <w:vAlign w:val="center"/>
          </w:tcPr>
          <w:p w14:paraId="5E4198FB"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18</w:t>
            </w:r>
          </w:p>
        </w:tc>
        <w:tc>
          <w:tcPr>
            <w:tcW w:w="298" w:type="pct"/>
            <w:vAlign w:val="center"/>
          </w:tcPr>
          <w:p w14:paraId="1596CA1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22</w:t>
            </w:r>
          </w:p>
        </w:tc>
        <w:tc>
          <w:tcPr>
            <w:tcW w:w="298" w:type="pct"/>
            <w:vAlign w:val="center"/>
          </w:tcPr>
          <w:p w14:paraId="54D2FC2A"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51</w:t>
            </w:r>
          </w:p>
        </w:tc>
        <w:tc>
          <w:tcPr>
            <w:tcW w:w="298" w:type="pct"/>
            <w:vAlign w:val="center"/>
          </w:tcPr>
          <w:p w14:paraId="3D20B91D"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50</w:t>
            </w:r>
          </w:p>
        </w:tc>
        <w:tc>
          <w:tcPr>
            <w:tcW w:w="298" w:type="pct"/>
            <w:vAlign w:val="center"/>
          </w:tcPr>
          <w:p w14:paraId="2B6A6FEB"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59</w:t>
            </w:r>
          </w:p>
        </w:tc>
        <w:tc>
          <w:tcPr>
            <w:tcW w:w="298" w:type="pct"/>
            <w:vAlign w:val="center"/>
          </w:tcPr>
          <w:p w14:paraId="2D5450CE"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49</w:t>
            </w:r>
          </w:p>
        </w:tc>
        <w:tc>
          <w:tcPr>
            <w:tcW w:w="298" w:type="pct"/>
            <w:vAlign w:val="center"/>
          </w:tcPr>
          <w:p w14:paraId="16ACBECA"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25</w:t>
            </w:r>
          </w:p>
        </w:tc>
        <w:tc>
          <w:tcPr>
            <w:tcW w:w="298" w:type="pct"/>
            <w:vAlign w:val="center"/>
          </w:tcPr>
          <w:p w14:paraId="7C1FF796"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30</w:t>
            </w:r>
          </w:p>
        </w:tc>
        <w:tc>
          <w:tcPr>
            <w:tcW w:w="298" w:type="pct"/>
            <w:vAlign w:val="center"/>
          </w:tcPr>
          <w:p w14:paraId="716A3C2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23</w:t>
            </w:r>
          </w:p>
        </w:tc>
        <w:tc>
          <w:tcPr>
            <w:tcW w:w="295" w:type="pct"/>
            <w:vAlign w:val="center"/>
          </w:tcPr>
          <w:p w14:paraId="1391F44B"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30</w:t>
            </w:r>
          </w:p>
        </w:tc>
      </w:tr>
      <w:tr w:rsidR="0065035E" w:rsidRPr="003979D4" w14:paraId="7F381AB7"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AD59347"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Asian</w:t>
            </w:r>
          </w:p>
        </w:tc>
        <w:tc>
          <w:tcPr>
            <w:tcW w:w="340" w:type="pct"/>
            <w:vAlign w:val="center"/>
          </w:tcPr>
          <w:p w14:paraId="5E7FD6D8"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101</w:t>
            </w:r>
          </w:p>
        </w:tc>
        <w:tc>
          <w:tcPr>
            <w:tcW w:w="298" w:type="pct"/>
            <w:vAlign w:val="center"/>
          </w:tcPr>
          <w:p w14:paraId="6962045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55</w:t>
            </w:r>
          </w:p>
        </w:tc>
        <w:tc>
          <w:tcPr>
            <w:tcW w:w="298" w:type="pct"/>
            <w:vAlign w:val="center"/>
          </w:tcPr>
          <w:p w14:paraId="704C8E2F"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55</w:t>
            </w:r>
          </w:p>
        </w:tc>
        <w:tc>
          <w:tcPr>
            <w:tcW w:w="298" w:type="pct"/>
            <w:vAlign w:val="center"/>
          </w:tcPr>
          <w:p w14:paraId="43F79D7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54</w:t>
            </w:r>
          </w:p>
        </w:tc>
        <w:tc>
          <w:tcPr>
            <w:tcW w:w="298" w:type="pct"/>
            <w:vAlign w:val="center"/>
          </w:tcPr>
          <w:p w14:paraId="0D60591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71</w:t>
            </w:r>
          </w:p>
        </w:tc>
        <w:tc>
          <w:tcPr>
            <w:tcW w:w="298" w:type="pct"/>
            <w:vAlign w:val="center"/>
          </w:tcPr>
          <w:p w14:paraId="44458032"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39</w:t>
            </w:r>
          </w:p>
        </w:tc>
        <w:tc>
          <w:tcPr>
            <w:tcW w:w="298" w:type="pct"/>
            <w:vAlign w:val="center"/>
          </w:tcPr>
          <w:p w14:paraId="3953DFA6"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38</w:t>
            </w:r>
          </w:p>
        </w:tc>
        <w:tc>
          <w:tcPr>
            <w:tcW w:w="298" w:type="pct"/>
            <w:vAlign w:val="center"/>
          </w:tcPr>
          <w:p w14:paraId="61B7A2D8"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38</w:t>
            </w:r>
          </w:p>
        </w:tc>
        <w:tc>
          <w:tcPr>
            <w:tcW w:w="298" w:type="pct"/>
            <w:vAlign w:val="center"/>
          </w:tcPr>
          <w:p w14:paraId="5CEF138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23</w:t>
            </w:r>
          </w:p>
        </w:tc>
        <w:tc>
          <w:tcPr>
            <w:tcW w:w="298" w:type="pct"/>
            <w:vAlign w:val="center"/>
          </w:tcPr>
          <w:p w14:paraId="5ACC304D"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w:t>
            </w:r>
          </w:p>
        </w:tc>
        <w:tc>
          <w:tcPr>
            <w:tcW w:w="298" w:type="pct"/>
            <w:vAlign w:val="center"/>
          </w:tcPr>
          <w:p w14:paraId="6665DE26"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6</w:t>
            </w:r>
          </w:p>
        </w:tc>
        <w:tc>
          <w:tcPr>
            <w:tcW w:w="298" w:type="pct"/>
            <w:vAlign w:val="center"/>
          </w:tcPr>
          <w:p w14:paraId="6D08526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8</w:t>
            </w:r>
          </w:p>
        </w:tc>
        <w:tc>
          <w:tcPr>
            <w:tcW w:w="295" w:type="pct"/>
            <w:vAlign w:val="center"/>
          </w:tcPr>
          <w:p w14:paraId="734D8018"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6</w:t>
            </w:r>
          </w:p>
        </w:tc>
      </w:tr>
      <w:tr w:rsidR="00D70887" w:rsidRPr="003979D4" w14:paraId="327B4E1B" w14:textId="77777777" w:rsidTr="0065035E">
        <w:trPr>
          <w:jc w:val="center"/>
        </w:trPr>
        <w:tc>
          <w:tcPr>
            <w:tcW w:w="1087" w:type="pct"/>
          </w:tcPr>
          <w:p w14:paraId="2665E461"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Hispanic/Latino</w:t>
            </w:r>
          </w:p>
        </w:tc>
        <w:tc>
          <w:tcPr>
            <w:tcW w:w="340" w:type="pct"/>
            <w:vAlign w:val="center"/>
          </w:tcPr>
          <w:p w14:paraId="2DF7277E"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284</w:t>
            </w:r>
          </w:p>
        </w:tc>
        <w:tc>
          <w:tcPr>
            <w:tcW w:w="298" w:type="pct"/>
            <w:vAlign w:val="center"/>
          </w:tcPr>
          <w:p w14:paraId="7DB2E6D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21</w:t>
            </w:r>
          </w:p>
        </w:tc>
        <w:tc>
          <w:tcPr>
            <w:tcW w:w="298" w:type="pct"/>
            <w:vAlign w:val="center"/>
          </w:tcPr>
          <w:p w14:paraId="534E865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17</w:t>
            </w:r>
          </w:p>
        </w:tc>
        <w:tc>
          <w:tcPr>
            <w:tcW w:w="298" w:type="pct"/>
            <w:vAlign w:val="center"/>
          </w:tcPr>
          <w:p w14:paraId="0683C4E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18</w:t>
            </w:r>
          </w:p>
        </w:tc>
        <w:tc>
          <w:tcPr>
            <w:tcW w:w="298" w:type="pct"/>
            <w:vAlign w:val="center"/>
          </w:tcPr>
          <w:p w14:paraId="08253526"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20</w:t>
            </w:r>
          </w:p>
        </w:tc>
        <w:tc>
          <w:tcPr>
            <w:tcW w:w="298" w:type="pct"/>
            <w:vAlign w:val="center"/>
          </w:tcPr>
          <w:p w14:paraId="1674AFE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57</w:t>
            </w:r>
          </w:p>
        </w:tc>
        <w:tc>
          <w:tcPr>
            <w:tcW w:w="298" w:type="pct"/>
            <w:vAlign w:val="center"/>
          </w:tcPr>
          <w:p w14:paraId="158BD947"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49</w:t>
            </w:r>
          </w:p>
        </w:tc>
        <w:tc>
          <w:tcPr>
            <w:tcW w:w="298" w:type="pct"/>
            <w:vAlign w:val="center"/>
          </w:tcPr>
          <w:p w14:paraId="311B3569"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52</w:t>
            </w:r>
          </w:p>
        </w:tc>
        <w:tc>
          <w:tcPr>
            <w:tcW w:w="298" w:type="pct"/>
            <w:vAlign w:val="center"/>
          </w:tcPr>
          <w:p w14:paraId="7BDCD4F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48</w:t>
            </w:r>
          </w:p>
        </w:tc>
        <w:tc>
          <w:tcPr>
            <w:tcW w:w="298" w:type="pct"/>
            <w:vAlign w:val="center"/>
          </w:tcPr>
          <w:p w14:paraId="61E2B6B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22</w:t>
            </w:r>
          </w:p>
        </w:tc>
        <w:tc>
          <w:tcPr>
            <w:tcW w:w="298" w:type="pct"/>
            <w:vAlign w:val="center"/>
          </w:tcPr>
          <w:p w14:paraId="518839C2"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33</w:t>
            </w:r>
          </w:p>
        </w:tc>
        <w:tc>
          <w:tcPr>
            <w:tcW w:w="298" w:type="pct"/>
            <w:vAlign w:val="center"/>
          </w:tcPr>
          <w:p w14:paraId="721CB8EA"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30</w:t>
            </w:r>
          </w:p>
        </w:tc>
        <w:tc>
          <w:tcPr>
            <w:tcW w:w="295" w:type="pct"/>
            <w:vAlign w:val="center"/>
          </w:tcPr>
          <w:p w14:paraId="52EEE95C"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32</w:t>
            </w:r>
          </w:p>
        </w:tc>
      </w:tr>
      <w:tr w:rsidR="0065035E" w:rsidRPr="003979D4" w14:paraId="477DACC1"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F7039ED"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cstheme="minorHAnsi"/>
                <w:spacing w:val="-4"/>
              </w:rPr>
              <w:t>Multi-Race, non-Hispanic/Latino</w:t>
            </w:r>
          </w:p>
        </w:tc>
        <w:tc>
          <w:tcPr>
            <w:tcW w:w="340" w:type="pct"/>
            <w:vAlign w:val="center"/>
          </w:tcPr>
          <w:p w14:paraId="4F6B03F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72</w:t>
            </w:r>
          </w:p>
        </w:tc>
        <w:tc>
          <w:tcPr>
            <w:tcW w:w="298" w:type="pct"/>
            <w:vAlign w:val="center"/>
          </w:tcPr>
          <w:p w14:paraId="57836CB9"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36</w:t>
            </w:r>
          </w:p>
        </w:tc>
        <w:tc>
          <w:tcPr>
            <w:tcW w:w="298" w:type="pct"/>
            <w:vAlign w:val="center"/>
          </w:tcPr>
          <w:p w14:paraId="67EEE12D"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30</w:t>
            </w:r>
          </w:p>
        </w:tc>
        <w:tc>
          <w:tcPr>
            <w:tcW w:w="298" w:type="pct"/>
            <w:vAlign w:val="center"/>
          </w:tcPr>
          <w:p w14:paraId="524171BC"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32</w:t>
            </w:r>
          </w:p>
        </w:tc>
        <w:tc>
          <w:tcPr>
            <w:tcW w:w="298" w:type="pct"/>
            <w:vAlign w:val="center"/>
          </w:tcPr>
          <w:p w14:paraId="33B512D6"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47</w:t>
            </w:r>
          </w:p>
        </w:tc>
        <w:tc>
          <w:tcPr>
            <w:tcW w:w="298" w:type="pct"/>
            <w:vAlign w:val="center"/>
          </w:tcPr>
          <w:p w14:paraId="44A077E7"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42</w:t>
            </w:r>
          </w:p>
        </w:tc>
        <w:tc>
          <w:tcPr>
            <w:tcW w:w="298" w:type="pct"/>
            <w:vAlign w:val="center"/>
          </w:tcPr>
          <w:p w14:paraId="5B24C2CA"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47</w:t>
            </w:r>
          </w:p>
        </w:tc>
        <w:tc>
          <w:tcPr>
            <w:tcW w:w="298" w:type="pct"/>
            <w:vAlign w:val="center"/>
          </w:tcPr>
          <w:p w14:paraId="2C51B279"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44</w:t>
            </w:r>
          </w:p>
        </w:tc>
        <w:tc>
          <w:tcPr>
            <w:tcW w:w="298" w:type="pct"/>
            <w:vAlign w:val="center"/>
          </w:tcPr>
          <w:p w14:paraId="5538A5CC"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37</w:t>
            </w:r>
          </w:p>
        </w:tc>
        <w:tc>
          <w:tcPr>
            <w:tcW w:w="298" w:type="pct"/>
            <w:vAlign w:val="center"/>
          </w:tcPr>
          <w:p w14:paraId="793D54C7"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21</w:t>
            </w:r>
          </w:p>
        </w:tc>
        <w:tc>
          <w:tcPr>
            <w:tcW w:w="298" w:type="pct"/>
            <w:vAlign w:val="center"/>
          </w:tcPr>
          <w:p w14:paraId="40EA560C"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22</w:t>
            </w:r>
          </w:p>
        </w:tc>
        <w:tc>
          <w:tcPr>
            <w:tcW w:w="298" w:type="pct"/>
            <w:vAlign w:val="center"/>
          </w:tcPr>
          <w:p w14:paraId="78F3D8A8"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24</w:t>
            </w:r>
          </w:p>
        </w:tc>
        <w:tc>
          <w:tcPr>
            <w:tcW w:w="295" w:type="pct"/>
            <w:vAlign w:val="center"/>
          </w:tcPr>
          <w:p w14:paraId="3DCB9E1E"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16</w:t>
            </w:r>
          </w:p>
        </w:tc>
      </w:tr>
      <w:tr w:rsidR="00D70887" w:rsidRPr="003979D4" w14:paraId="67E65EDE" w14:textId="77777777" w:rsidTr="0065035E">
        <w:trPr>
          <w:jc w:val="center"/>
        </w:trPr>
        <w:tc>
          <w:tcPr>
            <w:tcW w:w="1087" w:type="pct"/>
          </w:tcPr>
          <w:p w14:paraId="3B59495F"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Native American</w:t>
            </w:r>
          </w:p>
        </w:tc>
        <w:tc>
          <w:tcPr>
            <w:tcW w:w="340" w:type="pct"/>
            <w:vAlign w:val="center"/>
          </w:tcPr>
          <w:p w14:paraId="6B609282"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31</w:t>
            </w:r>
          </w:p>
        </w:tc>
        <w:tc>
          <w:tcPr>
            <w:tcW w:w="298" w:type="pct"/>
            <w:vAlign w:val="center"/>
          </w:tcPr>
          <w:p w14:paraId="72E16CA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32</w:t>
            </w:r>
          </w:p>
        </w:tc>
        <w:tc>
          <w:tcPr>
            <w:tcW w:w="298" w:type="pct"/>
            <w:vAlign w:val="center"/>
          </w:tcPr>
          <w:p w14:paraId="4D11297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28</w:t>
            </w:r>
          </w:p>
        </w:tc>
        <w:tc>
          <w:tcPr>
            <w:tcW w:w="298" w:type="pct"/>
            <w:vAlign w:val="center"/>
          </w:tcPr>
          <w:p w14:paraId="266F9C82"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10</w:t>
            </w:r>
          </w:p>
        </w:tc>
        <w:tc>
          <w:tcPr>
            <w:tcW w:w="298" w:type="pct"/>
            <w:vAlign w:val="center"/>
          </w:tcPr>
          <w:p w14:paraId="22D3F38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27</w:t>
            </w:r>
          </w:p>
        </w:tc>
        <w:tc>
          <w:tcPr>
            <w:tcW w:w="298" w:type="pct"/>
            <w:vAlign w:val="center"/>
          </w:tcPr>
          <w:p w14:paraId="38317242"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44</w:t>
            </w:r>
          </w:p>
        </w:tc>
        <w:tc>
          <w:tcPr>
            <w:tcW w:w="298" w:type="pct"/>
            <w:vAlign w:val="center"/>
          </w:tcPr>
          <w:p w14:paraId="5BF9120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50</w:t>
            </w:r>
          </w:p>
        </w:tc>
        <w:tc>
          <w:tcPr>
            <w:tcW w:w="298" w:type="pct"/>
            <w:vAlign w:val="center"/>
          </w:tcPr>
          <w:p w14:paraId="7D34D43A"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65</w:t>
            </w:r>
          </w:p>
        </w:tc>
        <w:tc>
          <w:tcPr>
            <w:tcW w:w="298" w:type="pct"/>
            <w:vAlign w:val="center"/>
          </w:tcPr>
          <w:p w14:paraId="6EBEBEC9"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46</w:t>
            </w:r>
          </w:p>
        </w:tc>
        <w:tc>
          <w:tcPr>
            <w:tcW w:w="298" w:type="pct"/>
            <w:vAlign w:val="center"/>
          </w:tcPr>
          <w:p w14:paraId="26AA1FD4"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24</w:t>
            </w:r>
          </w:p>
        </w:tc>
        <w:tc>
          <w:tcPr>
            <w:tcW w:w="298" w:type="pct"/>
            <w:vAlign w:val="center"/>
          </w:tcPr>
          <w:p w14:paraId="6793D6C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22</w:t>
            </w:r>
          </w:p>
        </w:tc>
        <w:tc>
          <w:tcPr>
            <w:tcW w:w="298" w:type="pct"/>
            <w:vAlign w:val="center"/>
          </w:tcPr>
          <w:p w14:paraId="2DA2F35F"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26</w:t>
            </w:r>
          </w:p>
        </w:tc>
        <w:tc>
          <w:tcPr>
            <w:tcW w:w="295" w:type="pct"/>
            <w:vAlign w:val="center"/>
          </w:tcPr>
          <w:p w14:paraId="5F5F590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27</w:t>
            </w:r>
          </w:p>
        </w:tc>
      </w:tr>
      <w:tr w:rsidR="0065035E" w:rsidRPr="003979D4" w14:paraId="5D7439E0"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BD24CE2"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Native Hawaiian, Pacific Islander</w:t>
            </w:r>
          </w:p>
        </w:tc>
        <w:tc>
          <w:tcPr>
            <w:tcW w:w="340" w:type="pct"/>
            <w:vAlign w:val="center"/>
          </w:tcPr>
          <w:p w14:paraId="1DDC329A"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w:t>
            </w:r>
          </w:p>
        </w:tc>
        <w:tc>
          <w:tcPr>
            <w:tcW w:w="298" w:type="pct"/>
            <w:vAlign w:val="center"/>
          </w:tcPr>
          <w:p w14:paraId="238DEFC6" w14:textId="3828A34B" w:rsidR="00D70887" w:rsidRPr="00CA17F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173450C1" w14:textId="0A0D4120" w:rsidR="00D70887" w:rsidRPr="00CA17F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4D0ABD13" w14:textId="39882A0A" w:rsidR="00D70887" w:rsidRPr="00CA17F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0046E4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39</w:t>
            </w:r>
          </w:p>
        </w:tc>
        <w:tc>
          <w:tcPr>
            <w:tcW w:w="298" w:type="pct"/>
            <w:vAlign w:val="center"/>
          </w:tcPr>
          <w:p w14:paraId="350659C1" w14:textId="37C18B10" w:rsidR="00D70887" w:rsidRPr="00CA17F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4FAE060C" w14:textId="1700BEF4" w:rsidR="00D70887" w:rsidRPr="00CA17F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622AD865" w14:textId="12AA5DD3" w:rsidR="00D70887" w:rsidRPr="00CA17F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20BC72F6"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41</w:t>
            </w:r>
          </w:p>
        </w:tc>
        <w:tc>
          <w:tcPr>
            <w:tcW w:w="298" w:type="pct"/>
            <w:vAlign w:val="center"/>
          </w:tcPr>
          <w:p w14:paraId="7892F9CA" w14:textId="2CDE308F" w:rsidR="00D70887" w:rsidRPr="00CA17F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985C3F4" w14:textId="62F9ADAC" w:rsidR="00D70887" w:rsidRPr="00CA17F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5BBB2DFF" w14:textId="1F888384" w:rsidR="00D70887" w:rsidRPr="00CA17FE"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5" w:type="pct"/>
            <w:vAlign w:val="center"/>
          </w:tcPr>
          <w:p w14:paraId="36E07EFB"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20</w:t>
            </w:r>
          </w:p>
        </w:tc>
      </w:tr>
      <w:tr w:rsidR="00D70887" w:rsidRPr="003979D4" w14:paraId="09D3471D" w14:textId="77777777" w:rsidTr="0065035E">
        <w:trPr>
          <w:jc w:val="center"/>
        </w:trPr>
        <w:tc>
          <w:tcPr>
            <w:tcW w:w="1087" w:type="pct"/>
          </w:tcPr>
          <w:p w14:paraId="4EDD2648"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White</w:t>
            </w:r>
          </w:p>
        </w:tc>
        <w:tc>
          <w:tcPr>
            <w:tcW w:w="340" w:type="pct"/>
            <w:vAlign w:val="center"/>
          </w:tcPr>
          <w:p w14:paraId="1512852E"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1,283</w:t>
            </w:r>
          </w:p>
        </w:tc>
        <w:tc>
          <w:tcPr>
            <w:tcW w:w="298" w:type="pct"/>
            <w:vAlign w:val="center"/>
          </w:tcPr>
          <w:p w14:paraId="028BF43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41</w:t>
            </w:r>
          </w:p>
        </w:tc>
        <w:tc>
          <w:tcPr>
            <w:tcW w:w="298" w:type="pct"/>
            <w:vAlign w:val="center"/>
          </w:tcPr>
          <w:p w14:paraId="4E243519"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41</w:t>
            </w:r>
          </w:p>
        </w:tc>
        <w:tc>
          <w:tcPr>
            <w:tcW w:w="298" w:type="pct"/>
            <w:vAlign w:val="center"/>
          </w:tcPr>
          <w:p w14:paraId="5E15E17D"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39</w:t>
            </w:r>
          </w:p>
        </w:tc>
        <w:tc>
          <w:tcPr>
            <w:tcW w:w="298" w:type="pct"/>
            <w:vAlign w:val="center"/>
          </w:tcPr>
          <w:p w14:paraId="08786E5A"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49</w:t>
            </w:r>
          </w:p>
        </w:tc>
        <w:tc>
          <w:tcPr>
            <w:tcW w:w="298" w:type="pct"/>
            <w:vAlign w:val="center"/>
          </w:tcPr>
          <w:p w14:paraId="0F2E226E"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47</w:t>
            </w:r>
          </w:p>
        </w:tc>
        <w:tc>
          <w:tcPr>
            <w:tcW w:w="298" w:type="pct"/>
            <w:vAlign w:val="center"/>
          </w:tcPr>
          <w:p w14:paraId="77EB7E1F"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44</w:t>
            </w:r>
          </w:p>
        </w:tc>
        <w:tc>
          <w:tcPr>
            <w:tcW w:w="298" w:type="pct"/>
            <w:vAlign w:val="center"/>
          </w:tcPr>
          <w:p w14:paraId="205252E4"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46</w:t>
            </w:r>
          </w:p>
        </w:tc>
        <w:tc>
          <w:tcPr>
            <w:tcW w:w="298" w:type="pct"/>
            <w:vAlign w:val="center"/>
          </w:tcPr>
          <w:p w14:paraId="1142B066"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40</w:t>
            </w:r>
          </w:p>
        </w:tc>
        <w:tc>
          <w:tcPr>
            <w:tcW w:w="298" w:type="pct"/>
            <w:vAlign w:val="center"/>
          </w:tcPr>
          <w:p w14:paraId="4675FC0A"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12</w:t>
            </w:r>
          </w:p>
        </w:tc>
        <w:tc>
          <w:tcPr>
            <w:tcW w:w="298" w:type="pct"/>
            <w:vAlign w:val="center"/>
          </w:tcPr>
          <w:p w14:paraId="3752F44F"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15</w:t>
            </w:r>
          </w:p>
        </w:tc>
        <w:tc>
          <w:tcPr>
            <w:tcW w:w="298" w:type="pct"/>
            <w:vAlign w:val="center"/>
          </w:tcPr>
          <w:p w14:paraId="04734B07"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15</w:t>
            </w:r>
          </w:p>
        </w:tc>
        <w:tc>
          <w:tcPr>
            <w:tcW w:w="295" w:type="pct"/>
            <w:vAlign w:val="center"/>
          </w:tcPr>
          <w:p w14:paraId="5611F43A"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11</w:t>
            </w:r>
          </w:p>
        </w:tc>
      </w:tr>
      <w:tr w:rsidR="0065035E" w:rsidRPr="003979D4" w14:paraId="0489717C"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95BE88C" w14:textId="15DDE3C1"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High needs</w:t>
            </w:r>
          </w:p>
        </w:tc>
        <w:tc>
          <w:tcPr>
            <w:tcW w:w="340" w:type="pct"/>
            <w:vAlign w:val="center"/>
          </w:tcPr>
          <w:p w14:paraId="25F5018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1,123</w:t>
            </w:r>
          </w:p>
        </w:tc>
        <w:tc>
          <w:tcPr>
            <w:tcW w:w="298" w:type="pct"/>
            <w:vAlign w:val="center"/>
          </w:tcPr>
          <w:p w14:paraId="43475FA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24</w:t>
            </w:r>
          </w:p>
        </w:tc>
        <w:tc>
          <w:tcPr>
            <w:tcW w:w="298" w:type="pct"/>
            <w:vAlign w:val="center"/>
          </w:tcPr>
          <w:p w14:paraId="242D161C"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21</w:t>
            </w:r>
          </w:p>
        </w:tc>
        <w:tc>
          <w:tcPr>
            <w:tcW w:w="298" w:type="pct"/>
            <w:vAlign w:val="center"/>
          </w:tcPr>
          <w:p w14:paraId="70B5E97D"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20</w:t>
            </w:r>
          </w:p>
        </w:tc>
        <w:tc>
          <w:tcPr>
            <w:tcW w:w="298" w:type="pct"/>
            <w:vAlign w:val="center"/>
          </w:tcPr>
          <w:p w14:paraId="0DCB5EE4"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23</w:t>
            </w:r>
          </w:p>
        </w:tc>
        <w:tc>
          <w:tcPr>
            <w:tcW w:w="298" w:type="pct"/>
            <w:vAlign w:val="center"/>
          </w:tcPr>
          <w:p w14:paraId="4E041BAE"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52</w:t>
            </w:r>
          </w:p>
        </w:tc>
        <w:tc>
          <w:tcPr>
            <w:tcW w:w="298" w:type="pct"/>
            <w:vAlign w:val="center"/>
          </w:tcPr>
          <w:p w14:paraId="0EA6CDA9"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48</w:t>
            </w:r>
          </w:p>
        </w:tc>
        <w:tc>
          <w:tcPr>
            <w:tcW w:w="298" w:type="pct"/>
            <w:vAlign w:val="center"/>
          </w:tcPr>
          <w:p w14:paraId="302C920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51</w:t>
            </w:r>
          </w:p>
        </w:tc>
        <w:tc>
          <w:tcPr>
            <w:tcW w:w="298" w:type="pct"/>
            <w:vAlign w:val="center"/>
          </w:tcPr>
          <w:p w14:paraId="38EA006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48</w:t>
            </w:r>
          </w:p>
        </w:tc>
        <w:tc>
          <w:tcPr>
            <w:tcW w:w="298" w:type="pct"/>
            <w:vAlign w:val="center"/>
          </w:tcPr>
          <w:p w14:paraId="041DAF82"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24</w:t>
            </w:r>
          </w:p>
        </w:tc>
        <w:tc>
          <w:tcPr>
            <w:tcW w:w="298" w:type="pct"/>
            <w:vAlign w:val="center"/>
          </w:tcPr>
          <w:p w14:paraId="01E2C407"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30</w:t>
            </w:r>
          </w:p>
        </w:tc>
        <w:tc>
          <w:tcPr>
            <w:tcW w:w="298" w:type="pct"/>
            <w:vAlign w:val="center"/>
          </w:tcPr>
          <w:p w14:paraId="7387040D"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29</w:t>
            </w:r>
          </w:p>
        </w:tc>
        <w:tc>
          <w:tcPr>
            <w:tcW w:w="295" w:type="pct"/>
            <w:vAlign w:val="center"/>
          </w:tcPr>
          <w:p w14:paraId="1DB359D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28</w:t>
            </w:r>
          </w:p>
        </w:tc>
      </w:tr>
      <w:tr w:rsidR="00D70887" w:rsidRPr="003979D4" w14:paraId="6B8603DD" w14:textId="77777777" w:rsidTr="0065035E">
        <w:trPr>
          <w:jc w:val="center"/>
        </w:trPr>
        <w:tc>
          <w:tcPr>
            <w:tcW w:w="1087" w:type="pct"/>
          </w:tcPr>
          <w:p w14:paraId="27D34B42"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Low income</w:t>
            </w:r>
          </w:p>
        </w:tc>
        <w:tc>
          <w:tcPr>
            <w:tcW w:w="340" w:type="pct"/>
            <w:vAlign w:val="center"/>
          </w:tcPr>
          <w:p w14:paraId="6FFAF91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845</w:t>
            </w:r>
          </w:p>
        </w:tc>
        <w:tc>
          <w:tcPr>
            <w:tcW w:w="298" w:type="pct"/>
            <w:vAlign w:val="center"/>
          </w:tcPr>
          <w:p w14:paraId="0A31F61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26</w:t>
            </w:r>
          </w:p>
        </w:tc>
        <w:tc>
          <w:tcPr>
            <w:tcW w:w="298" w:type="pct"/>
            <w:vAlign w:val="center"/>
          </w:tcPr>
          <w:p w14:paraId="39B9AB7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22</w:t>
            </w:r>
          </w:p>
        </w:tc>
        <w:tc>
          <w:tcPr>
            <w:tcW w:w="298" w:type="pct"/>
            <w:vAlign w:val="center"/>
          </w:tcPr>
          <w:p w14:paraId="22F2C98C"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20</w:t>
            </w:r>
          </w:p>
        </w:tc>
        <w:tc>
          <w:tcPr>
            <w:tcW w:w="298" w:type="pct"/>
            <w:vAlign w:val="center"/>
          </w:tcPr>
          <w:p w14:paraId="572ABBE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21</w:t>
            </w:r>
          </w:p>
        </w:tc>
        <w:tc>
          <w:tcPr>
            <w:tcW w:w="298" w:type="pct"/>
            <w:vAlign w:val="center"/>
          </w:tcPr>
          <w:p w14:paraId="1D766D2C"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52</w:t>
            </w:r>
          </w:p>
        </w:tc>
        <w:tc>
          <w:tcPr>
            <w:tcW w:w="298" w:type="pct"/>
            <w:vAlign w:val="center"/>
          </w:tcPr>
          <w:p w14:paraId="634700EE"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49</w:t>
            </w:r>
          </w:p>
        </w:tc>
        <w:tc>
          <w:tcPr>
            <w:tcW w:w="298" w:type="pct"/>
            <w:vAlign w:val="center"/>
          </w:tcPr>
          <w:p w14:paraId="35FBA36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51</w:t>
            </w:r>
          </w:p>
        </w:tc>
        <w:tc>
          <w:tcPr>
            <w:tcW w:w="298" w:type="pct"/>
            <w:vAlign w:val="center"/>
          </w:tcPr>
          <w:p w14:paraId="11B839FA"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49</w:t>
            </w:r>
          </w:p>
        </w:tc>
        <w:tc>
          <w:tcPr>
            <w:tcW w:w="298" w:type="pct"/>
            <w:vAlign w:val="center"/>
          </w:tcPr>
          <w:p w14:paraId="6394EEF4"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22</w:t>
            </w:r>
          </w:p>
        </w:tc>
        <w:tc>
          <w:tcPr>
            <w:tcW w:w="298" w:type="pct"/>
            <w:vAlign w:val="center"/>
          </w:tcPr>
          <w:p w14:paraId="639FFD4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29</w:t>
            </w:r>
          </w:p>
        </w:tc>
        <w:tc>
          <w:tcPr>
            <w:tcW w:w="298" w:type="pct"/>
            <w:vAlign w:val="center"/>
          </w:tcPr>
          <w:p w14:paraId="0BC36EB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29</w:t>
            </w:r>
          </w:p>
        </w:tc>
        <w:tc>
          <w:tcPr>
            <w:tcW w:w="295" w:type="pct"/>
            <w:vAlign w:val="center"/>
          </w:tcPr>
          <w:p w14:paraId="637A7276"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30</w:t>
            </w:r>
          </w:p>
        </w:tc>
      </w:tr>
      <w:tr w:rsidR="0065035E" w:rsidRPr="003979D4" w14:paraId="64A33B41"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F4F1DD0"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ELs and former ELs</w:t>
            </w:r>
          </w:p>
        </w:tc>
        <w:tc>
          <w:tcPr>
            <w:tcW w:w="340" w:type="pct"/>
            <w:vAlign w:val="center"/>
          </w:tcPr>
          <w:p w14:paraId="69377706"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332</w:t>
            </w:r>
          </w:p>
        </w:tc>
        <w:tc>
          <w:tcPr>
            <w:tcW w:w="298" w:type="pct"/>
            <w:vAlign w:val="center"/>
          </w:tcPr>
          <w:p w14:paraId="0FDDFF7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21</w:t>
            </w:r>
          </w:p>
        </w:tc>
        <w:tc>
          <w:tcPr>
            <w:tcW w:w="298" w:type="pct"/>
            <w:vAlign w:val="center"/>
          </w:tcPr>
          <w:p w14:paraId="529D58DB"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16</w:t>
            </w:r>
          </w:p>
        </w:tc>
        <w:tc>
          <w:tcPr>
            <w:tcW w:w="298" w:type="pct"/>
            <w:vAlign w:val="center"/>
          </w:tcPr>
          <w:p w14:paraId="7966BC58"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15</w:t>
            </w:r>
          </w:p>
        </w:tc>
        <w:tc>
          <w:tcPr>
            <w:tcW w:w="298" w:type="pct"/>
            <w:vAlign w:val="center"/>
          </w:tcPr>
          <w:p w14:paraId="755486A8"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21</w:t>
            </w:r>
          </w:p>
        </w:tc>
        <w:tc>
          <w:tcPr>
            <w:tcW w:w="298" w:type="pct"/>
            <w:vAlign w:val="center"/>
          </w:tcPr>
          <w:p w14:paraId="46BEE3A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53</w:t>
            </w:r>
          </w:p>
        </w:tc>
        <w:tc>
          <w:tcPr>
            <w:tcW w:w="298" w:type="pct"/>
            <w:vAlign w:val="center"/>
          </w:tcPr>
          <w:p w14:paraId="242F501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51</w:t>
            </w:r>
          </w:p>
        </w:tc>
        <w:tc>
          <w:tcPr>
            <w:tcW w:w="298" w:type="pct"/>
            <w:vAlign w:val="center"/>
          </w:tcPr>
          <w:p w14:paraId="461F2E9C"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53</w:t>
            </w:r>
          </w:p>
        </w:tc>
        <w:tc>
          <w:tcPr>
            <w:tcW w:w="298" w:type="pct"/>
            <w:vAlign w:val="center"/>
          </w:tcPr>
          <w:p w14:paraId="354BE46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46</w:t>
            </w:r>
          </w:p>
        </w:tc>
        <w:tc>
          <w:tcPr>
            <w:tcW w:w="298" w:type="pct"/>
            <w:vAlign w:val="center"/>
          </w:tcPr>
          <w:p w14:paraId="3B84F837"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26</w:t>
            </w:r>
          </w:p>
        </w:tc>
        <w:tc>
          <w:tcPr>
            <w:tcW w:w="298" w:type="pct"/>
            <w:vAlign w:val="center"/>
          </w:tcPr>
          <w:p w14:paraId="7733187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33</w:t>
            </w:r>
          </w:p>
        </w:tc>
        <w:tc>
          <w:tcPr>
            <w:tcW w:w="298" w:type="pct"/>
            <w:vAlign w:val="center"/>
          </w:tcPr>
          <w:p w14:paraId="7E3D854F"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32</w:t>
            </w:r>
          </w:p>
        </w:tc>
        <w:tc>
          <w:tcPr>
            <w:tcW w:w="295" w:type="pct"/>
            <w:vAlign w:val="center"/>
          </w:tcPr>
          <w:p w14:paraId="19301506"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33</w:t>
            </w:r>
          </w:p>
        </w:tc>
      </w:tr>
      <w:tr w:rsidR="00D70887" w:rsidRPr="003979D4" w14:paraId="0B0EB2AF" w14:textId="77777777" w:rsidTr="0065035E">
        <w:trPr>
          <w:jc w:val="center"/>
        </w:trPr>
        <w:tc>
          <w:tcPr>
            <w:tcW w:w="1087" w:type="pct"/>
          </w:tcPr>
          <w:p w14:paraId="65250FAB"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Students w/disabilities</w:t>
            </w:r>
          </w:p>
        </w:tc>
        <w:tc>
          <w:tcPr>
            <w:tcW w:w="340" w:type="pct"/>
            <w:vAlign w:val="center"/>
          </w:tcPr>
          <w:p w14:paraId="59D6F1E7"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467</w:t>
            </w:r>
          </w:p>
        </w:tc>
        <w:tc>
          <w:tcPr>
            <w:tcW w:w="298" w:type="pct"/>
            <w:vAlign w:val="center"/>
          </w:tcPr>
          <w:p w14:paraId="260B228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8</w:t>
            </w:r>
          </w:p>
        </w:tc>
        <w:tc>
          <w:tcPr>
            <w:tcW w:w="298" w:type="pct"/>
            <w:vAlign w:val="center"/>
          </w:tcPr>
          <w:p w14:paraId="143784CF"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10</w:t>
            </w:r>
          </w:p>
        </w:tc>
        <w:tc>
          <w:tcPr>
            <w:tcW w:w="298" w:type="pct"/>
            <w:vAlign w:val="center"/>
          </w:tcPr>
          <w:p w14:paraId="30EEB9CA"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10</w:t>
            </w:r>
          </w:p>
        </w:tc>
        <w:tc>
          <w:tcPr>
            <w:tcW w:w="298" w:type="pct"/>
            <w:vAlign w:val="center"/>
          </w:tcPr>
          <w:p w14:paraId="515A43E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13</w:t>
            </w:r>
          </w:p>
        </w:tc>
        <w:tc>
          <w:tcPr>
            <w:tcW w:w="298" w:type="pct"/>
            <w:vAlign w:val="center"/>
          </w:tcPr>
          <w:p w14:paraId="0EEB3C9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46</w:t>
            </w:r>
          </w:p>
        </w:tc>
        <w:tc>
          <w:tcPr>
            <w:tcW w:w="298" w:type="pct"/>
            <w:vAlign w:val="center"/>
          </w:tcPr>
          <w:p w14:paraId="717F9676"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44</w:t>
            </w:r>
          </w:p>
        </w:tc>
        <w:tc>
          <w:tcPr>
            <w:tcW w:w="298" w:type="pct"/>
            <w:vAlign w:val="center"/>
          </w:tcPr>
          <w:p w14:paraId="46BC1C83"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43</w:t>
            </w:r>
          </w:p>
        </w:tc>
        <w:tc>
          <w:tcPr>
            <w:tcW w:w="298" w:type="pct"/>
            <w:vAlign w:val="center"/>
          </w:tcPr>
          <w:p w14:paraId="399E99F1"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43</w:t>
            </w:r>
          </w:p>
        </w:tc>
        <w:tc>
          <w:tcPr>
            <w:tcW w:w="298" w:type="pct"/>
            <w:vAlign w:val="center"/>
          </w:tcPr>
          <w:p w14:paraId="14848FEA"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46</w:t>
            </w:r>
          </w:p>
        </w:tc>
        <w:tc>
          <w:tcPr>
            <w:tcW w:w="298" w:type="pct"/>
            <w:vAlign w:val="center"/>
          </w:tcPr>
          <w:p w14:paraId="3C91C3EC"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46</w:t>
            </w:r>
          </w:p>
        </w:tc>
        <w:tc>
          <w:tcPr>
            <w:tcW w:w="298" w:type="pct"/>
            <w:vAlign w:val="center"/>
          </w:tcPr>
          <w:p w14:paraId="3F160C40"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46</w:t>
            </w:r>
          </w:p>
        </w:tc>
        <w:tc>
          <w:tcPr>
            <w:tcW w:w="295" w:type="pct"/>
            <w:vAlign w:val="center"/>
          </w:tcPr>
          <w:p w14:paraId="4BE0D315" w14:textId="77777777" w:rsidR="00D70887" w:rsidRPr="00CA17FE" w:rsidRDefault="00D70887" w:rsidP="00264410">
            <w:pPr>
              <w:pStyle w:val="TableTextCentered"/>
              <w:spacing w:before="5" w:after="5" w:line="240" w:lineRule="auto"/>
              <w:rPr>
                <w:rFonts w:ascii="Franklin Gothic Book" w:hAnsi="Franklin Gothic Book"/>
              </w:rPr>
            </w:pPr>
            <w:r w:rsidRPr="00CA17FE">
              <w:rPr>
                <w:rFonts w:ascii="Franklin Gothic Book" w:hAnsi="Franklin Gothic Book"/>
              </w:rPr>
              <w:t>44</w:t>
            </w:r>
          </w:p>
        </w:tc>
      </w:tr>
    </w:tbl>
    <w:p w14:paraId="2AE9F968" w14:textId="77777777" w:rsidR="00790624" w:rsidRPr="00790624" w:rsidRDefault="00790624" w:rsidP="00790624">
      <w:pPr>
        <w:pStyle w:val="FootnoteText"/>
        <w:spacing w:before="120"/>
      </w:pPr>
      <w:bookmarkStart w:id="212" w:name="_Toc196141382"/>
      <w:r w:rsidRPr="00790624">
        <w:rPr>
          <w:i/>
          <w:iCs/>
        </w:rPr>
        <w:t>Note</w:t>
      </w:r>
      <w:r>
        <w:t>. M/E = meeting or exceeding expectations; PME = partially meeting expectations; NM = not meeting expectations.</w:t>
      </w:r>
    </w:p>
    <w:p w14:paraId="17994546" w14:textId="77777777" w:rsidR="00D70887" w:rsidRDefault="00D70887" w:rsidP="0065035E">
      <w:pPr>
        <w:pStyle w:val="TableETitles"/>
      </w:pPr>
      <w:r w:rsidRPr="005055D7">
        <w:t>Table E4.</w:t>
      </w:r>
      <w:r>
        <w:t xml:space="preserve"> </w:t>
      </w:r>
      <w:r w:rsidRPr="005055D7">
        <w:t xml:space="preserve">MCAS Mathematics </w:t>
      </w:r>
      <w:r w:rsidRPr="00C81997">
        <w:t>Achievement</w:t>
      </w:r>
      <w:r>
        <w:t xml:space="preserve"> </w:t>
      </w:r>
      <w:r w:rsidRPr="003979D4">
        <w:t xml:space="preserve">by </w:t>
      </w:r>
      <w:r w:rsidRPr="0065035E">
        <w:t>Student</w:t>
      </w:r>
      <w:r w:rsidRPr="003979D4">
        <w:t xml:space="preserve"> Group</w:t>
      </w:r>
      <w:r>
        <w:t xml:space="preserve">, </w:t>
      </w:r>
      <w:r w:rsidRPr="005055D7">
        <w:t>Grade 10, 202</w:t>
      </w:r>
      <w:r>
        <w:t>2</w:t>
      </w:r>
      <w:r w:rsidRPr="005055D7">
        <w:t>-202</w:t>
      </w:r>
      <w:r>
        <w:t>4</w:t>
      </w:r>
      <w:bookmarkEnd w:id="212"/>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65035E" w:rsidRPr="003979D4" w14:paraId="533A5D6E" w14:textId="77777777" w:rsidTr="0065035E">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6E034CFE" w14:textId="77777777" w:rsidR="00D70887" w:rsidRPr="00EA0A36" w:rsidRDefault="00D70887" w:rsidP="0065035E">
            <w:pPr>
              <w:pStyle w:val="TableColHeadingCenter"/>
              <w:spacing w:before="10" w:after="10"/>
            </w:pPr>
            <w:r w:rsidRPr="006B164C">
              <w:t>Group</w:t>
            </w:r>
          </w:p>
        </w:tc>
        <w:tc>
          <w:tcPr>
            <w:tcW w:w="340" w:type="pct"/>
            <w:vAlign w:val="center"/>
          </w:tcPr>
          <w:p w14:paraId="0FAD9FD1" w14:textId="1D4720F0" w:rsidR="00D70887" w:rsidRPr="00EA0A36" w:rsidRDefault="00D70887" w:rsidP="0065035E">
            <w:pPr>
              <w:pStyle w:val="TableColHeadingCenter"/>
              <w:spacing w:before="10" w:after="10"/>
            </w:pPr>
            <w:r w:rsidRPr="006B164C">
              <w:t xml:space="preserve"># </w:t>
            </w:r>
            <w:r w:rsidR="00A03A1E">
              <w:t>i</w:t>
            </w:r>
            <w:r w:rsidRPr="006B164C">
              <w:t>ncluded (2024)</w:t>
            </w:r>
          </w:p>
        </w:tc>
        <w:tc>
          <w:tcPr>
            <w:tcW w:w="298" w:type="pct"/>
            <w:vAlign w:val="center"/>
          </w:tcPr>
          <w:p w14:paraId="12D8CC00" w14:textId="77777777" w:rsidR="00D70887" w:rsidRPr="00EA0A36" w:rsidRDefault="00D70887" w:rsidP="0065035E">
            <w:pPr>
              <w:pStyle w:val="TableColHeadingCenter"/>
              <w:spacing w:before="10" w:after="10"/>
            </w:pPr>
            <w:r w:rsidRPr="006B164C">
              <w:t>% M/E 2022</w:t>
            </w:r>
          </w:p>
        </w:tc>
        <w:tc>
          <w:tcPr>
            <w:tcW w:w="298" w:type="pct"/>
            <w:vAlign w:val="center"/>
          </w:tcPr>
          <w:p w14:paraId="2216E2E2" w14:textId="77777777" w:rsidR="00D70887" w:rsidRPr="00EA0A36" w:rsidRDefault="00D70887" w:rsidP="0065035E">
            <w:pPr>
              <w:pStyle w:val="TableColHeadingCenter"/>
              <w:spacing w:before="10" w:after="10"/>
            </w:pPr>
            <w:r w:rsidRPr="006B164C">
              <w:t>% M/E 2023</w:t>
            </w:r>
          </w:p>
        </w:tc>
        <w:tc>
          <w:tcPr>
            <w:tcW w:w="298" w:type="pct"/>
            <w:vAlign w:val="center"/>
          </w:tcPr>
          <w:p w14:paraId="630ACB7F" w14:textId="77777777" w:rsidR="00D70887" w:rsidRPr="00EA0A36" w:rsidRDefault="00D70887" w:rsidP="0065035E">
            <w:pPr>
              <w:pStyle w:val="TableColHeadingCenter"/>
              <w:spacing w:before="10" w:after="10"/>
            </w:pPr>
            <w:r w:rsidRPr="006B164C">
              <w:t>% M/E 2024</w:t>
            </w:r>
          </w:p>
        </w:tc>
        <w:tc>
          <w:tcPr>
            <w:tcW w:w="298" w:type="pct"/>
            <w:vAlign w:val="center"/>
          </w:tcPr>
          <w:p w14:paraId="302DA759" w14:textId="5D230170" w:rsidR="00D70887" w:rsidRPr="00EA0A36" w:rsidRDefault="00D70887" w:rsidP="0065035E">
            <w:pPr>
              <w:pStyle w:val="TableColHeadingCenter"/>
              <w:spacing w:before="10" w:after="10"/>
            </w:pPr>
            <w:r w:rsidRPr="006B164C">
              <w:t xml:space="preserve">% M/E 2024 </w:t>
            </w:r>
            <w:r w:rsidR="006A027E">
              <w:t>S</w:t>
            </w:r>
            <w:r w:rsidRPr="006B164C">
              <w:t>tate</w:t>
            </w:r>
          </w:p>
        </w:tc>
        <w:tc>
          <w:tcPr>
            <w:tcW w:w="298" w:type="pct"/>
            <w:vAlign w:val="center"/>
          </w:tcPr>
          <w:p w14:paraId="6279BD7F" w14:textId="77777777" w:rsidR="00D70887" w:rsidRPr="00EA0A36" w:rsidRDefault="00D70887" w:rsidP="0065035E">
            <w:pPr>
              <w:pStyle w:val="TableColHeadingCenter"/>
              <w:spacing w:before="10" w:after="10"/>
            </w:pPr>
            <w:r w:rsidRPr="006B164C">
              <w:t>% PME 2022</w:t>
            </w:r>
          </w:p>
        </w:tc>
        <w:tc>
          <w:tcPr>
            <w:tcW w:w="298" w:type="pct"/>
            <w:vAlign w:val="center"/>
          </w:tcPr>
          <w:p w14:paraId="7367ABDE" w14:textId="77777777" w:rsidR="00D70887" w:rsidRPr="00EA0A36" w:rsidRDefault="00D70887" w:rsidP="0065035E">
            <w:pPr>
              <w:pStyle w:val="TableColHeadingCenter"/>
              <w:spacing w:before="10" w:after="10"/>
            </w:pPr>
            <w:r w:rsidRPr="006B164C">
              <w:t>% PME 2023</w:t>
            </w:r>
          </w:p>
        </w:tc>
        <w:tc>
          <w:tcPr>
            <w:tcW w:w="298" w:type="pct"/>
            <w:vAlign w:val="center"/>
          </w:tcPr>
          <w:p w14:paraId="6B3951B7" w14:textId="77777777" w:rsidR="00D70887" w:rsidRPr="00EA0A36" w:rsidRDefault="00D70887" w:rsidP="0065035E">
            <w:pPr>
              <w:pStyle w:val="TableColHeadingCenter"/>
              <w:spacing w:before="10" w:after="10"/>
            </w:pPr>
            <w:r w:rsidRPr="006B164C">
              <w:t>% PME 2024</w:t>
            </w:r>
          </w:p>
        </w:tc>
        <w:tc>
          <w:tcPr>
            <w:tcW w:w="298" w:type="pct"/>
            <w:vAlign w:val="center"/>
          </w:tcPr>
          <w:p w14:paraId="1100D33E" w14:textId="15CD05D1" w:rsidR="00D70887" w:rsidRPr="00EA0A36" w:rsidRDefault="00D70887" w:rsidP="0065035E">
            <w:pPr>
              <w:pStyle w:val="TableColHeadingCenter"/>
              <w:spacing w:before="10" w:after="10"/>
            </w:pPr>
            <w:r w:rsidRPr="006B164C">
              <w:t xml:space="preserve">% PME 2024 </w:t>
            </w:r>
            <w:r w:rsidR="006A027E">
              <w:t>S</w:t>
            </w:r>
            <w:r w:rsidRPr="006B164C">
              <w:t>tate</w:t>
            </w:r>
          </w:p>
        </w:tc>
        <w:tc>
          <w:tcPr>
            <w:tcW w:w="298" w:type="pct"/>
            <w:vAlign w:val="center"/>
          </w:tcPr>
          <w:p w14:paraId="67B4AB71" w14:textId="77777777" w:rsidR="00D70887" w:rsidRPr="00EA0A36" w:rsidRDefault="00D70887" w:rsidP="0065035E">
            <w:pPr>
              <w:pStyle w:val="TableColHeadingCenter"/>
              <w:spacing w:before="10" w:after="10"/>
            </w:pPr>
            <w:r w:rsidRPr="006B164C">
              <w:t>% NM 2022</w:t>
            </w:r>
          </w:p>
        </w:tc>
        <w:tc>
          <w:tcPr>
            <w:tcW w:w="298" w:type="pct"/>
            <w:vAlign w:val="center"/>
          </w:tcPr>
          <w:p w14:paraId="1921F78D" w14:textId="77777777" w:rsidR="00D70887" w:rsidRPr="00EA0A36" w:rsidRDefault="00D70887" w:rsidP="0065035E">
            <w:pPr>
              <w:pStyle w:val="TableColHeadingCenter"/>
              <w:spacing w:before="10" w:after="10"/>
            </w:pPr>
            <w:r w:rsidRPr="006B164C">
              <w:t>% NM 2023</w:t>
            </w:r>
          </w:p>
        </w:tc>
        <w:tc>
          <w:tcPr>
            <w:tcW w:w="298" w:type="pct"/>
            <w:vAlign w:val="center"/>
          </w:tcPr>
          <w:p w14:paraId="4722AC79" w14:textId="77777777" w:rsidR="00D70887" w:rsidRPr="00EA0A36" w:rsidRDefault="00D70887" w:rsidP="0065035E">
            <w:pPr>
              <w:pStyle w:val="TableColHeadingCenter"/>
              <w:spacing w:before="10" w:after="10"/>
            </w:pPr>
            <w:r w:rsidRPr="006B164C">
              <w:t>% NM 2024</w:t>
            </w:r>
          </w:p>
        </w:tc>
        <w:tc>
          <w:tcPr>
            <w:tcW w:w="295" w:type="pct"/>
            <w:vAlign w:val="center"/>
          </w:tcPr>
          <w:p w14:paraId="183F660A" w14:textId="399032EF" w:rsidR="00D70887" w:rsidRPr="00EA0A36" w:rsidRDefault="00D70887" w:rsidP="0065035E">
            <w:pPr>
              <w:pStyle w:val="TableColHeadingCenter"/>
              <w:spacing w:before="10" w:after="10"/>
            </w:pPr>
            <w:r w:rsidRPr="006B164C">
              <w:t xml:space="preserve">% NM 2024 </w:t>
            </w:r>
            <w:r w:rsidR="006A027E">
              <w:t>S</w:t>
            </w:r>
            <w:r w:rsidRPr="006B164C">
              <w:t>tate</w:t>
            </w:r>
          </w:p>
        </w:tc>
      </w:tr>
      <w:tr w:rsidR="0065035E" w:rsidRPr="003979D4" w14:paraId="176A948F"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11F2FF6"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All</w:t>
            </w:r>
          </w:p>
        </w:tc>
        <w:tc>
          <w:tcPr>
            <w:tcW w:w="340" w:type="pct"/>
            <w:vAlign w:val="center"/>
          </w:tcPr>
          <w:p w14:paraId="247FB288"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277</w:t>
            </w:r>
          </w:p>
        </w:tc>
        <w:tc>
          <w:tcPr>
            <w:tcW w:w="298" w:type="pct"/>
            <w:vAlign w:val="center"/>
          </w:tcPr>
          <w:p w14:paraId="51F0CDCB"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43</w:t>
            </w:r>
          </w:p>
        </w:tc>
        <w:tc>
          <w:tcPr>
            <w:tcW w:w="298" w:type="pct"/>
            <w:vAlign w:val="center"/>
          </w:tcPr>
          <w:p w14:paraId="1E13C78B"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41</w:t>
            </w:r>
          </w:p>
        </w:tc>
        <w:tc>
          <w:tcPr>
            <w:tcW w:w="298" w:type="pct"/>
            <w:vAlign w:val="center"/>
          </w:tcPr>
          <w:p w14:paraId="77DAD2BE"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49</w:t>
            </w:r>
          </w:p>
        </w:tc>
        <w:tc>
          <w:tcPr>
            <w:tcW w:w="298" w:type="pct"/>
            <w:vAlign w:val="center"/>
          </w:tcPr>
          <w:p w14:paraId="20D3CC85"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48</w:t>
            </w:r>
          </w:p>
        </w:tc>
        <w:tc>
          <w:tcPr>
            <w:tcW w:w="298" w:type="pct"/>
            <w:vAlign w:val="center"/>
          </w:tcPr>
          <w:p w14:paraId="7859C9C7"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47</w:t>
            </w:r>
          </w:p>
        </w:tc>
        <w:tc>
          <w:tcPr>
            <w:tcW w:w="298" w:type="pct"/>
            <w:vAlign w:val="center"/>
          </w:tcPr>
          <w:p w14:paraId="279ED1BA"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51</w:t>
            </w:r>
          </w:p>
        </w:tc>
        <w:tc>
          <w:tcPr>
            <w:tcW w:w="298" w:type="pct"/>
            <w:vAlign w:val="center"/>
          </w:tcPr>
          <w:p w14:paraId="12E09EEB"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39</w:t>
            </w:r>
          </w:p>
        </w:tc>
        <w:tc>
          <w:tcPr>
            <w:tcW w:w="298" w:type="pct"/>
            <w:vAlign w:val="center"/>
          </w:tcPr>
          <w:p w14:paraId="4E3D68C0"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39</w:t>
            </w:r>
          </w:p>
        </w:tc>
        <w:tc>
          <w:tcPr>
            <w:tcW w:w="298" w:type="pct"/>
            <w:vAlign w:val="center"/>
          </w:tcPr>
          <w:p w14:paraId="24E85D40"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9</w:t>
            </w:r>
          </w:p>
        </w:tc>
        <w:tc>
          <w:tcPr>
            <w:tcW w:w="298" w:type="pct"/>
            <w:vAlign w:val="center"/>
          </w:tcPr>
          <w:p w14:paraId="014E2F61"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8</w:t>
            </w:r>
          </w:p>
        </w:tc>
        <w:tc>
          <w:tcPr>
            <w:tcW w:w="298" w:type="pct"/>
            <w:vAlign w:val="center"/>
          </w:tcPr>
          <w:p w14:paraId="2F7C4886"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12</w:t>
            </w:r>
          </w:p>
        </w:tc>
        <w:tc>
          <w:tcPr>
            <w:tcW w:w="295" w:type="pct"/>
            <w:vAlign w:val="bottom"/>
          </w:tcPr>
          <w:p w14:paraId="4DF6FD91"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13</w:t>
            </w:r>
          </w:p>
        </w:tc>
      </w:tr>
      <w:tr w:rsidR="00D70887" w:rsidRPr="003979D4" w14:paraId="6C043722" w14:textId="77777777" w:rsidTr="0065035E">
        <w:trPr>
          <w:jc w:val="center"/>
        </w:trPr>
        <w:tc>
          <w:tcPr>
            <w:tcW w:w="1087" w:type="pct"/>
          </w:tcPr>
          <w:p w14:paraId="6ED1EAE4"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African American/Black</w:t>
            </w:r>
          </w:p>
        </w:tc>
        <w:tc>
          <w:tcPr>
            <w:tcW w:w="340" w:type="pct"/>
            <w:vAlign w:val="center"/>
          </w:tcPr>
          <w:p w14:paraId="062D2ED5"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23</w:t>
            </w:r>
          </w:p>
        </w:tc>
        <w:tc>
          <w:tcPr>
            <w:tcW w:w="298" w:type="pct"/>
            <w:vAlign w:val="center"/>
          </w:tcPr>
          <w:p w14:paraId="0E6A5A8D"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16</w:t>
            </w:r>
          </w:p>
        </w:tc>
        <w:tc>
          <w:tcPr>
            <w:tcW w:w="298" w:type="pct"/>
            <w:vAlign w:val="center"/>
          </w:tcPr>
          <w:p w14:paraId="21209D67"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33</w:t>
            </w:r>
          </w:p>
        </w:tc>
        <w:tc>
          <w:tcPr>
            <w:tcW w:w="298" w:type="pct"/>
            <w:vAlign w:val="center"/>
          </w:tcPr>
          <w:p w14:paraId="7B434B83"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35</w:t>
            </w:r>
          </w:p>
        </w:tc>
        <w:tc>
          <w:tcPr>
            <w:tcW w:w="298" w:type="pct"/>
            <w:vAlign w:val="center"/>
          </w:tcPr>
          <w:p w14:paraId="5FB4CB49"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27</w:t>
            </w:r>
          </w:p>
        </w:tc>
        <w:tc>
          <w:tcPr>
            <w:tcW w:w="298" w:type="pct"/>
            <w:vAlign w:val="center"/>
          </w:tcPr>
          <w:p w14:paraId="35E7A289"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84</w:t>
            </w:r>
          </w:p>
        </w:tc>
        <w:tc>
          <w:tcPr>
            <w:tcW w:w="298" w:type="pct"/>
            <w:vAlign w:val="center"/>
          </w:tcPr>
          <w:p w14:paraId="125334A5"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56</w:t>
            </w:r>
          </w:p>
        </w:tc>
        <w:tc>
          <w:tcPr>
            <w:tcW w:w="298" w:type="pct"/>
            <w:vAlign w:val="center"/>
          </w:tcPr>
          <w:p w14:paraId="1D174D60"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57</w:t>
            </w:r>
          </w:p>
        </w:tc>
        <w:tc>
          <w:tcPr>
            <w:tcW w:w="298" w:type="pct"/>
            <w:vAlign w:val="center"/>
          </w:tcPr>
          <w:p w14:paraId="22000E87"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52</w:t>
            </w:r>
          </w:p>
        </w:tc>
        <w:tc>
          <w:tcPr>
            <w:tcW w:w="298" w:type="pct"/>
            <w:vAlign w:val="center"/>
          </w:tcPr>
          <w:p w14:paraId="773A22C9"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0</w:t>
            </w:r>
          </w:p>
        </w:tc>
        <w:tc>
          <w:tcPr>
            <w:tcW w:w="298" w:type="pct"/>
            <w:vAlign w:val="center"/>
          </w:tcPr>
          <w:p w14:paraId="0C557FBE"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11</w:t>
            </w:r>
          </w:p>
        </w:tc>
        <w:tc>
          <w:tcPr>
            <w:tcW w:w="298" w:type="pct"/>
            <w:vAlign w:val="center"/>
          </w:tcPr>
          <w:p w14:paraId="47126647"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9</w:t>
            </w:r>
          </w:p>
        </w:tc>
        <w:tc>
          <w:tcPr>
            <w:tcW w:w="295" w:type="pct"/>
            <w:vAlign w:val="bottom"/>
          </w:tcPr>
          <w:p w14:paraId="27EA8BDC"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21</w:t>
            </w:r>
          </w:p>
        </w:tc>
      </w:tr>
      <w:tr w:rsidR="0065035E" w:rsidRPr="003979D4" w14:paraId="2E6B754C"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8C406BD"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Asian</w:t>
            </w:r>
          </w:p>
        </w:tc>
        <w:tc>
          <w:tcPr>
            <w:tcW w:w="340" w:type="pct"/>
            <w:vAlign w:val="center"/>
          </w:tcPr>
          <w:p w14:paraId="13437660"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19</w:t>
            </w:r>
          </w:p>
        </w:tc>
        <w:tc>
          <w:tcPr>
            <w:tcW w:w="298" w:type="pct"/>
            <w:vAlign w:val="center"/>
          </w:tcPr>
          <w:p w14:paraId="1E210224"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61</w:t>
            </w:r>
          </w:p>
        </w:tc>
        <w:tc>
          <w:tcPr>
            <w:tcW w:w="298" w:type="pct"/>
            <w:vAlign w:val="center"/>
          </w:tcPr>
          <w:p w14:paraId="735BDA92"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65</w:t>
            </w:r>
          </w:p>
        </w:tc>
        <w:tc>
          <w:tcPr>
            <w:tcW w:w="298" w:type="pct"/>
            <w:vAlign w:val="center"/>
          </w:tcPr>
          <w:p w14:paraId="25DCF56C"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84</w:t>
            </w:r>
          </w:p>
        </w:tc>
        <w:tc>
          <w:tcPr>
            <w:tcW w:w="298" w:type="pct"/>
            <w:vAlign w:val="center"/>
          </w:tcPr>
          <w:p w14:paraId="28BFF6BE"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79</w:t>
            </w:r>
          </w:p>
        </w:tc>
        <w:tc>
          <w:tcPr>
            <w:tcW w:w="298" w:type="pct"/>
            <w:vAlign w:val="center"/>
          </w:tcPr>
          <w:p w14:paraId="6769ADF0"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33</w:t>
            </w:r>
          </w:p>
        </w:tc>
        <w:tc>
          <w:tcPr>
            <w:tcW w:w="298" w:type="pct"/>
            <w:vAlign w:val="center"/>
          </w:tcPr>
          <w:p w14:paraId="5C42C500"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35</w:t>
            </w:r>
          </w:p>
        </w:tc>
        <w:tc>
          <w:tcPr>
            <w:tcW w:w="298" w:type="pct"/>
            <w:vAlign w:val="center"/>
          </w:tcPr>
          <w:p w14:paraId="088C71A9"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11</w:t>
            </w:r>
          </w:p>
        </w:tc>
        <w:tc>
          <w:tcPr>
            <w:tcW w:w="298" w:type="pct"/>
            <w:vAlign w:val="center"/>
          </w:tcPr>
          <w:p w14:paraId="0EF12003"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17</w:t>
            </w:r>
          </w:p>
        </w:tc>
        <w:tc>
          <w:tcPr>
            <w:tcW w:w="298" w:type="pct"/>
            <w:vAlign w:val="center"/>
          </w:tcPr>
          <w:p w14:paraId="5365CEBB"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6</w:t>
            </w:r>
          </w:p>
        </w:tc>
        <w:tc>
          <w:tcPr>
            <w:tcW w:w="298" w:type="pct"/>
            <w:vAlign w:val="center"/>
          </w:tcPr>
          <w:p w14:paraId="03B8CC41"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0</w:t>
            </w:r>
          </w:p>
        </w:tc>
        <w:tc>
          <w:tcPr>
            <w:tcW w:w="298" w:type="pct"/>
            <w:vAlign w:val="center"/>
          </w:tcPr>
          <w:p w14:paraId="638097CD"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w:t>
            </w:r>
          </w:p>
        </w:tc>
        <w:tc>
          <w:tcPr>
            <w:tcW w:w="295" w:type="pct"/>
            <w:vAlign w:val="bottom"/>
          </w:tcPr>
          <w:p w14:paraId="574C8A88"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w:t>
            </w:r>
          </w:p>
        </w:tc>
      </w:tr>
      <w:tr w:rsidR="00D70887" w:rsidRPr="003979D4" w14:paraId="2F57BE13" w14:textId="77777777" w:rsidTr="0065035E">
        <w:trPr>
          <w:jc w:val="center"/>
        </w:trPr>
        <w:tc>
          <w:tcPr>
            <w:tcW w:w="1087" w:type="pct"/>
          </w:tcPr>
          <w:p w14:paraId="6B7FC20B"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Hispanic/Latino</w:t>
            </w:r>
          </w:p>
        </w:tc>
        <w:tc>
          <w:tcPr>
            <w:tcW w:w="340" w:type="pct"/>
            <w:vAlign w:val="center"/>
          </w:tcPr>
          <w:p w14:paraId="1F440D3E"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45</w:t>
            </w:r>
          </w:p>
        </w:tc>
        <w:tc>
          <w:tcPr>
            <w:tcW w:w="298" w:type="pct"/>
            <w:vAlign w:val="center"/>
          </w:tcPr>
          <w:p w14:paraId="10BCD712"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33</w:t>
            </w:r>
          </w:p>
        </w:tc>
        <w:tc>
          <w:tcPr>
            <w:tcW w:w="298" w:type="pct"/>
            <w:vAlign w:val="center"/>
          </w:tcPr>
          <w:p w14:paraId="37939552"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20</w:t>
            </w:r>
          </w:p>
        </w:tc>
        <w:tc>
          <w:tcPr>
            <w:tcW w:w="298" w:type="pct"/>
            <w:vAlign w:val="center"/>
          </w:tcPr>
          <w:p w14:paraId="33D44514"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13</w:t>
            </w:r>
          </w:p>
        </w:tc>
        <w:tc>
          <w:tcPr>
            <w:tcW w:w="298" w:type="pct"/>
            <w:vAlign w:val="center"/>
          </w:tcPr>
          <w:p w14:paraId="716AE562"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25</w:t>
            </w:r>
          </w:p>
        </w:tc>
        <w:tc>
          <w:tcPr>
            <w:tcW w:w="298" w:type="pct"/>
            <w:vAlign w:val="center"/>
          </w:tcPr>
          <w:p w14:paraId="2CEEC7A1"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53</w:t>
            </w:r>
          </w:p>
        </w:tc>
        <w:tc>
          <w:tcPr>
            <w:tcW w:w="298" w:type="pct"/>
            <w:vAlign w:val="center"/>
          </w:tcPr>
          <w:p w14:paraId="5F6D3C09"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54</w:t>
            </w:r>
          </w:p>
        </w:tc>
        <w:tc>
          <w:tcPr>
            <w:tcW w:w="298" w:type="pct"/>
            <w:vAlign w:val="center"/>
          </w:tcPr>
          <w:p w14:paraId="7CA50938"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49</w:t>
            </w:r>
          </w:p>
        </w:tc>
        <w:tc>
          <w:tcPr>
            <w:tcW w:w="298" w:type="pct"/>
            <w:vAlign w:val="center"/>
          </w:tcPr>
          <w:p w14:paraId="625FB562"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50</w:t>
            </w:r>
          </w:p>
        </w:tc>
        <w:tc>
          <w:tcPr>
            <w:tcW w:w="298" w:type="pct"/>
            <w:vAlign w:val="center"/>
          </w:tcPr>
          <w:p w14:paraId="0CBE5D2D"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15</w:t>
            </w:r>
          </w:p>
        </w:tc>
        <w:tc>
          <w:tcPr>
            <w:tcW w:w="298" w:type="pct"/>
            <w:vAlign w:val="center"/>
          </w:tcPr>
          <w:p w14:paraId="7E094263"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26</w:t>
            </w:r>
          </w:p>
        </w:tc>
        <w:tc>
          <w:tcPr>
            <w:tcW w:w="298" w:type="pct"/>
            <w:vAlign w:val="center"/>
          </w:tcPr>
          <w:p w14:paraId="4444D543"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38</w:t>
            </w:r>
          </w:p>
        </w:tc>
        <w:tc>
          <w:tcPr>
            <w:tcW w:w="295" w:type="pct"/>
            <w:vAlign w:val="bottom"/>
          </w:tcPr>
          <w:p w14:paraId="1FB64A93"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25</w:t>
            </w:r>
          </w:p>
        </w:tc>
      </w:tr>
      <w:tr w:rsidR="0065035E" w:rsidRPr="003979D4" w14:paraId="31E18D0C"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4239C1E"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cstheme="minorHAnsi"/>
                <w:spacing w:val="-4"/>
              </w:rPr>
              <w:t>Multi-Race, non-Hispanic/Latino</w:t>
            </w:r>
          </w:p>
        </w:tc>
        <w:tc>
          <w:tcPr>
            <w:tcW w:w="340" w:type="pct"/>
            <w:vAlign w:val="center"/>
          </w:tcPr>
          <w:p w14:paraId="75291418"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8</w:t>
            </w:r>
          </w:p>
        </w:tc>
        <w:tc>
          <w:tcPr>
            <w:tcW w:w="298" w:type="pct"/>
            <w:vAlign w:val="center"/>
          </w:tcPr>
          <w:p w14:paraId="43F4DDD2" w14:textId="47C2CC4B"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23EE99EE"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40</w:t>
            </w:r>
          </w:p>
        </w:tc>
        <w:tc>
          <w:tcPr>
            <w:tcW w:w="298" w:type="pct"/>
            <w:vAlign w:val="center"/>
          </w:tcPr>
          <w:p w14:paraId="139414BB" w14:textId="17243C61"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2EC1889"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51</w:t>
            </w:r>
          </w:p>
        </w:tc>
        <w:tc>
          <w:tcPr>
            <w:tcW w:w="298" w:type="pct"/>
            <w:vAlign w:val="center"/>
          </w:tcPr>
          <w:p w14:paraId="26760801" w14:textId="642D14A0"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191DC5BD"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50</w:t>
            </w:r>
          </w:p>
        </w:tc>
        <w:tc>
          <w:tcPr>
            <w:tcW w:w="298" w:type="pct"/>
            <w:vAlign w:val="center"/>
          </w:tcPr>
          <w:p w14:paraId="2637A00E" w14:textId="307D3197"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F03FBFF"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39</w:t>
            </w:r>
          </w:p>
        </w:tc>
        <w:tc>
          <w:tcPr>
            <w:tcW w:w="298" w:type="pct"/>
            <w:vAlign w:val="center"/>
          </w:tcPr>
          <w:p w14:paraId="16E74759" w14:textId="4DE4442C"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41A8CF6A"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10</w:t>
            </w:r>
          </w:p>
        </w:tc>
        <w:tc>
          <w:tcPr>
            <w:tcW w:w="298" w:type="pct"/>
            <w:vAlign w:val="center"/>
          </w:tcPr>
          <w:p w14:paraId="0429E430" w14:textId="49182F6A"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5" w:type="pct"/>
            <w:vAlign w:val="bottom"/>
          </w:tcPr>
          <w:p w14:paraId="5623AE46"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10</w:t>
            </w:r>
          </w:p>
        </w:tc>
      </w:tr>
      <w:tr w:rsidR="00D70887" w:rsidRPr="003979D4" w14:paraId="35F9113C" w14:textId="77777777" w:rsidTr="0065035E">
        <w:trPr>
          <w:jc w:val="center"/>
        </w:trPr>
        <w:tc>
          <w:tcPr>
            <w:tcW w:w="1087" w:type="pct"/>
          </w:tcPr>
          <w:p w14:paraId="34ECC221"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Native American</w:t>
            </w:r>
          </w:p>
        </w:tc>
        <w:tc>
          <w:tcPr>
            <w:tcW w:w="340" w:type="pct"/>
            <w:vAlign w:val="center"/>
          </w:tcPr>
          <w:p w14:paraId="79E02B60"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w:t>
            </w:r>
          </w:p>
        </w:tc>
        <w:tc>
          <w:tcPr>
            <w:tcW w:w="298" w:type="pct"/>
            <w:vAlign w:val="center"/>
          </w:tcPr>
          <w:p w14:paraId="27ECF557" w14:textId="3FDFD0C5"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488CE0FF" w14:textId="0858F88D"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5FA08109" w14:textId="5843EAAD"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2B830D6A"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33</w:t>
            </w:r>
          </w:p>
        </w:tc>
        <w:tc>
          <w:tcPr>
            <w:tcW w:w="298" w:type="pct"/>
            <w:vAlign w:val="center"/>
          </w:tcPr>
          <w:p w14:paraId="5DA6587F" w14:textId="408EC431"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519DFACB" w14:textId="4009615F"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4AB24D9" w14:textId="42E93D9F"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24B17046"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54</w:t>
            </w:r>
          </w:p>
        </w:tc>
        <w:tc>
          <w:tcPr>
            <w:tcW w:w="298" w:type="pct"/>
            <w:vAlign w:val="center"/>
          </w:tcPr>
          <w:p w14:paraId="462D064B" w14:textId="08EDDAE0"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4857556B" w14:textId="27F27C3F"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5974D278" w14:textId="1C95518F"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5" w:type="pct"/>
            <w:vAlign w:val="bottom"/>
          </w:tcPr>
          <w:p w14:paraId="71BB354F"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13</w:t>
            </w:r>
          </w:p>
        </w:tc>
      </w:tr>
      <w:tr w:rsidR="0065035E" w:rsidRPr="003979D4" w14:paraId="3DB67D3F"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F16F640"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Native Hawaiian, Pacific Islander</w:t>
            </w:r>
          </w:p>
        </w:tc>
        <w:tc>
          <w:tcPr>
            <w:tcW w:w="340" w:type="pct"/>
            <w:vAlign w:val="center"/>
          </w:tcPr>
          <w:p w14:paraId="1EF1CBB8"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w:t>
            </w:r>
          </w:p>
        </w:tc>
        <w:tc>
          <w:tcPr>
            <w:tcW w:w="298" w:type="pct"/>
            <w:vAlign w:val="center"/>
          </w:tcPr>
          <w:p w14:paraId="3D211CD9" w14:textId="2766982B"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A5C83DA" w14:textId="25E86C76"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0A3B25EE" w14:textId="60959F3E"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1A2AC5DF"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52</w:t>
            </w:r>
          </w:p>
        </w:tc>
        <w:tc>
          <w:tcPr>
            <w:tcW w:w="298" w:type="pct"/>
            <w:vAlign w:val="center"/>
          </w:tcPr>
          <w:p w14:paraId="75F5CE81" w14:textId="670AE616"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72002A8A" w14:textId="2829CEA8"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0B6CDDC2" w14:textId="66E9D5C0"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6A84050F"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39</w:t>
            </w:r>
          </w:p>
        </w:tc>
        <w:tc>
          <w:tcPr>
            <w:tcW w:w="298" w:type="pct"/>
            <w:vAlign w:val="center"/>
          </w:tcPr>
          <w:p w14:paraId="65C30962" w14:textId="33BA14F8"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064BD4E3" w14:textId="04C34F5B"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2632CB9A" w14:textId="53C800B1" w:rsidR="00D70887" w:rsidRPr="00EB3047"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5" w:type="pct"/>
            <w:vAlign w:val="bottom"/>
          </w:tcPr>
          <w:p w14:paraId="05B9A333"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10</w:t>
            </w:r>
          </w:p>
        </w:tc>
      </w:tr>
      <w:tr w:rsidR="00D70887" w:rsidRPr="003979D4" w14:paraId="6453384D" w14:textId="77777777" w:rsidTr="0065035E">
        <w:trPr>
          <w:jc w:val="center"/>
        </w:trPr>
        <w:tc>
          <w:tcPr>
            <w:tcW w:w="1087" w:type="pct"/>
          </w:tcPr>
          <w:p w14:paraId="1CEFA9B0"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White</w:t>
            </w:r>
          </w:p>
        </w:tc>
        <w:tc>
          <w:tcPr>
            <w:tcW w:w="340" w:type="pct"/>
            <w:vAlign w:val="center"/>
          </w:tcPr>
          <w:p w14:paraId="314D8993"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178</w:t>
            </w:r>
          </w:p>
        </w:tc>
        <w:tc>
          <w:tcPr>
            <w:tcW w:w="298" w:type="pct"/>
            <w:vAlign w:val="center"/>
          </w:tcPr>
          <w:p w14:paraId="06A38E91"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46</w:t>
            </w:r>
          </w:p>
        </w:tc>
        <w:tc>
          <w:tcPr>
            <w:tcW w:w="298" w:type="pct"/>
            <w:vAlign w:val="center"/>
          </w:tcPr>
          <w:p w14:paraId="4BA11310"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45</w:t>
            </w:r>
          </w:p>
        </w:tc>
        <w:tc>
          <w:tcPr>
            <w:tcW w:w="298" w:type="pct"/>
            <w:vAlign w:val="center"/>
          </w:tcPr>
          <w:p w14:paraId="7D65241A"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57</w:t>
            </w:r>
          </w:p>
        </w:tc>
        <w:tc>
          <w:tcPr>
            <w:tcW w:w="298" w:type="pct"/>
            <w:vAlign w:val="center"/>
          </w:tcPr>
          <w:p w14:paraId="2C26EABD"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58</w:t>
            </w:r>
          </w:p>
        </w:tc>
        <w:tc>
          <w:tcPr>
            <w:tcW w:w="298" w:type="pct"/>
            <w:vAlign w:val="center"/>
          </w:tcPr>
          <w:p w14:paraId="6C0820B6"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45</w:t>
            </w:r>
          </w:p>
        </w:tc>
        <w:tc>
          <w:tcPr>
            <w:tcW w:w="298" w:type="pct"/>
            <w:vAlign w:val="center"/>
          </w:tcPr>
          <w:p w14:paraId="0EDBCDF9"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51</w:t>
            </w:r>
          </w:p>
        </w:tc>
        <w:tc>
          <w:tcPr>
            <w:tcW w:w="298" w:type="pct"/>
            <w:vAlign w:val="center"/>
          </w:tcPr>
          <w:p w14:paraId="217973A5"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36</w:t>
            </w:r>
          </w:p>
        </w:tc>
        <w:tc>
          <w:tcPr>
            <w:tcW w:w="298" w:type="pct"/>
            <w:vAlign w:val="center"/>
          </w:tcPr>
          <w:p w14:paraId="4B563E88"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35</w:t>
            </w:r>
          </w:p>
        </w:tc>
        <w:tc>
          <w:tcPr>
            <w:tcW w:w="298" w:type="pct"/>
            <w:vAlign w:val="center"/>
          </w:tcPr>
          <w:p w14:paraId="46A9CD15"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9</w:t>
            </w:r>
          </w:p>
        </w:tc>
        <w:tc>
          <w:tcPr>
            <w:tcW w:w="298" w:type="pct"/>
            <w:vAlign w:val="center"/>
          </w:tcPr>
          <w:p w14:paraId="7B2D8B1F"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w:t>
            </w:r>
          </w:p>
        </w:tc>
        <w:tc>
          <w:tcPr>
            <w:tcW w:w="298" w:type="pct"/>
            <w:vAlign w:val="center"/>
          </w:tcPr>
          <w:p w14:paraId="1D3F2511"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7</w:t>
            </w:r>
          </w:p>
        </w:tc>
        <w:tc>
          <w:tcPr>
            <w:tcW w:w="295" w:type="pct"/>
            <w:vAlign w:val="bottom"/>
          </w:tcPr>
          <w:p w14:paraId="1A7DB9F2"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7</w:t>
            </w:r>
          </w:p>
        </w:tc>
      </w:tr>
      <w:tr w:rsidR="0065035E" w:rsidRPr="003979D4" w14:paraId="160045EF"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7A3D56F" w14:textId="4FCD40FE"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 xml:space="preserve">High </w:t>
            </w:r>
            <w:r w:rsidR="00156418">
              <w:rPr>
                <w:rFonts w:ascii="Franklin Gothic Book" w:hAnsi="Franklin Gothic Book"/>
                <w:spacing w:val="-4"/>
              </w:rPr>
              <w:t>n</w:t>
            </w:r>
            <w:r w:rsidRPr="0065035E">
              <w:rPr>
                <w:rFonts w:ascii="Franklin Gothic Book" w:hAnsi="Franklin Gothic Book"/>
                <w:spacing w:val="-4"/>
              </w:rPr>
              <w:t>eeds</w:t>
            </w:r>
          </w:p>
        </w:tc>
        <w:tc>
          <w:tcPr>
            <w:tcW w:w="340" w:type="pct"/>
            <w:vAlign w:val="center"/>
          </w:tcPr>
          <w:p w14:paraId="13400002"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150</w:t>
            </w:r>
          </w:p>
        </w:tc>
        <w:tc>
          <w:tcPr>
            <w:tcW w:w="298" w:type="pct"/>
            <w:vAlign w:val="center"/>
          </w:tcPr>
          <w:p w14:paraId="194D09CC"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21</w:t>
            </w:r>
          </w:p>
        </w:tc>
        <w:tc>
          <w:tcPr>
            <w:tcW w:w="298" w:type="pct"/>
            <w:vAlign w:val="center"/>
          </w:tcPr>
          <w:p w14:paraId="3B7D8C02"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18</w:t>
            </w:r>
          </w:p>
        </w:tc>
        <w:tc>
          <w:tcPr>
            <w:tcW w:w="298" w:type="pct"/>
            <w:vAlign w:val="center"/>
          </w:tcPr>
          <w:p w14:paraId="5A710BB5"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31</w:t>
            </w:r>
          </w:p>
        </w:tc>
        <w:tc>
          <w:tcPr>
            <w:tcW w:w="298" w:type="pct"/>
            <w:vAlign w:val="center"/>
          </w:tcPr>
          <w:p w14:paraId="3DDAF692"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27</w:t>
            </w:r>
          </w:p>
        </w:tc>
        <w:tc>
          <w:tcPr>
            <w:tcW w:w="298" w:type="pct"/>
            <w:vAlign w:val="center"/>
          </w:tcPr>
          <w:p w14:paraId="14321463"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62</w:t>
            </w:r>
          </w:p>
        </w:tc>
        <w:tc>
          <w:tcPr>
            <w:tcW w:w="298" w:type="pct"/>
            <w:vAlign w:val="center"/>
          </w:tcPr>
          <w:p w14:paraId="6044C92B"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65</w:t>
            </w:r>
          </w:p>
        </w:tc>
        <w:tc>
          <w:tcPr>
            <w:tcW w:w="298" w:type="pct"/>
            <w:vAlign w:val="center"/>
          </w:tcPr>
          <w:p w14:paraId="49E66118"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48</w:t>
            </w:r>
          </w:p>
        </w:tc>
        <w:tc>
          <w:tcPr>
            <w:tcW w:w="298" w:type="pct"/>
            <w:vAlign w:val="center"/>
          </w:tcPr>
          <w:p w14:paraId="2627B3D5"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51</w:t>
            </w:r>
          </w:p>
        </w:tc>
        <w:tc>
          <w:tcPr>
            <w:tcW w:w="298" w:type="pct"/>
            <w:vAlign w:val="center"/>
          </w:tcPr>
          <w:p w14:paraId="5C2AAB40"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17</w:t>
            </w:r>
          </w:p>
        </w:tc>
        <w:tc>
          <w:tcPr>
            <w:tcW w:w="298" w:type="pct"/>
            <w:vAlign w:val="center"/>
          </w:tcPr>
          <w:p w14:paraId="6BF88AEB"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16</w:t>
            </w:r>
          </w:p>
        </w:tc>
        <w:tc>
          <w:tcPr>
            <w:tcW w:w="298" w:type="pct"/>
            <w:vAlign w:val="center"/>
          </w:tcPr>
          <w:p w14:paraId="38F63CF4"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21</w:t>
            </w:r>
          </w:p>
        </w:tc>
        <w:tc>
          <w:tcPr>
            <w:tcW w:w="295" w:type="pct"/>
            <w:vAlign w:val="bottom"/>
          </w:tcPr>
          <w:p w14:paraId="598D1F8D"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23</w:t>
            </w:r>
          </w:p>
        </w:tc>
      </w:tr>
      <w:tr w:rsidR="00D70887" w:rsidRPr="003979D4" w14:paraId="1385B36D" w14:textId="77777777" w:rsidTr="0065035E">
        <w:trPr>
          <w:jc w:val="center"/>
        </w:trPr>
        <w:tc>
          <w:tcPr>
            <w:tcW w:w="1087" w:type="pct"/>
          </w:tcPr>
          <w:p w14:paraId="23878FE8"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Low income</w:t>
            </w:r>
          </w:p>
        </w:tc>
        <w:tc>
          <w:tcPr>
            <w:tcW w:w="340" w:type="pct"/>
            <w:vAlign w:val="center"/>
          </w:tcPr>
          <w:p w14:paraId="22A885F5"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121</w:t>
            </w:r>
          </w:p>
        </w:tc>
        <w:tc>
          <w:tcPr>
            <w:tcW w:w="298" w:type="pct"/>
            <w:vAlign w:val="center"/>
          </w:tcPr>
          <w:p w14:paraId="3627D734"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23</w:t>
            </w:r>
          </w:p>
        </w:tc>
        <w:tc>
          <w:tcPr>
            <w:tcW w:w="298" w:type="pct"/>
            <w:vAlign w:val="center"/>
          </w:tcPr>
          <w:p w14:paraId="3177BF82"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20</w:t>
            </w:r>
          </w:p>
        </w:tc>
        <w:tc>
          <w:tcPr>
            <w:tcW w:w="298" w:type="pct"/>
            <w:vAlign w:val="center"/>
          </w:tcPr>
          <w:p w14:paraId="59FA9AFE"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33</w:t>
            </w:r>
          </w:p>
        </w:tc>
        <w:tc>
          <w:tcPr>
            <w:tcW w:w="298" w:type="pct"/>
            <w:vAlign w:val="center"/>
          </w:tcPr>
          <w:p w14:paraId="7E18E806"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27</w:t>
            </w:r>
          </w:p>
        </w:tc>
        <w:tc>
          <w:tcPr>
            <w:tcW w:w="298" w:type="pct"/>
            <w:vAlign w:val="center"/>
          </w:tcPr>
          <w:p w14:paraId="1C8A21A6"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63</w:t>
            </w:r>
          </w:p>
        </w:tc>
        <w:tc>
          <w:tcPr>
            <w:tcW w:w="298" w:type="pct"/>
            <w:vAlign w:val="center"/>
          </w:tcPr>
          <w:p w14:paraId="7A398D55"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62</w:t>
            </w:r>
          </w:p>
        </w:tc>
        <w:tc>
          <w:tcPr>
            <w:tcW w:w="298" w:type="pct"/>
            <w:vAlign w:val="center"/>
          </w:tcPr>
          <w:p w14:paraId="0CEFE048"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48</w:t>
            </w:r>
          </w:p>
        </w:tc>
        <w:tc>
          <w:tcPr>
            <w:tcW w:w="298" w:type="pct"/>
            <w:vAlign w:val="center"/>
          </w:tcPr>
          <w:p w14:paraId="697BDAEF"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50</w:t>
            </w:r>
          </w:p>
        </w:tc>
        <w:tc>
          <w:tcPr>
            <w:tcW w:w="298" w:type="pct"/>
            <w:vAlign w:val="center"/>
          </w:tcPr>
          <w:p w14:paraId="4F8AE62E"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14</w:t>
            </w:r>
          </w:p>
        </w:tc>
        <w:tc>
          <w:tcPr>
            <w:tcW w:w="298" w:type="pct"/>
            <w:vAlign w:val="center"/>
          </w:tcPr>
          <w:p w14:paraId="1EAD4702"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18</w:t>
            </w:r>
          </w:p>
        </w:tc>
        <w:tc>
          <w:tcPr>
            <w:tcW w:w="298" w:type="pct"/>
            <w:vAlign w:val="center"/>
          </w:tcPr>
          <w:p w14:paraId="7889D876"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19</w:t>
            </w:r>
          </w:p>
        </w:tc>
        <w:tc>
          <w:tcPr>
            <w:tcW w:w="295" w:type="pct"/>
            <w:vAlign w:val="bottom"/>
          </w:tcPr>
          <w:p w14:paraId="5B4224AC"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23</w:t>
            </w:r>
          </w:p>
        </w:tc>
      </w:tr>
      <w:tr w:rsidR="0065035E" w:rsidRPr="003979D4" w14:paraId="75238E33" w14:textId="77777777" w:rsidTr="0065035E">
        <w:trPr>
          <w:cnfStyle w:val="000000100000" w:firstRow="0" w:lastRow="0" w:firstColumn="0" w:lastColumn="0" w:oddVBand="0" w:evenVBand="0" w:oddHBand="1" w:evenHBand="0" w:firstRowFirstColumn="0" w:firstRowLastColumn="0" w:lastRowFirstColumn="0" w:lastRowLastColumn="0"/>
          <w:trHeight w:val="72"/>
          <w:jc w:val="center"/>
        </w:trPr>
        <w:tc>
          <w:tcPr>
            <w:tcW w:w="1087" w:type="pct"/>
          </w:tcPr>
          <w:p w14:paraId="0B412761"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ELs and former ELs</w:t>
            </w:r>
          </w:p>
        </w:tc>
        <w:tc>
          <w:tcPr>
            <w:tcW w:w="340" w:type="pct"/>
            <w:vAlign w:val="center"/>
          </w:tcPr>
          <w:p w14:paraId="5D90725A"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33</w:t>
            </w:r>
          </w:p>
        </w:tc>
        <w:tc>
          <w:tcPr>
            <w:tcW w:w="298" w:type="pct"/>
            <w:vAlign w:val="center"/>
          </w:tcPr>
          <w:p w14:paraId="097FD6CB"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w:t>
            </w:r>
          </w:p>
        </w:tc>
        <w:tc>
          <w:tcPr>
            <w:tcW w:w="298" w:type="pct"/>
            <w:vAlign w:val="center"/>
          </w:tcPr>
          <w:p w14:paraId="085FD309"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6</w:t>
            </w:r>
          </w:p>
        </w:tc>
        <w:tc>
          <w:tcPr>
            <w:tcW w:w="298" w:type="pct"/>
            <w:vAlign w:val="center"/>
          </w:tcPr>
          <w:p w14:paraId="5F2FB6F7"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15</w:t>
            </w:r>
          </w:p>
        </w:tc>
        <w:tc>
          <w:tcPr>
            <w:tcW w:w="298" w:type="pct"/>
            <w:vAlign w:val="center"/>
          </w:tcPr>
          <w:p w14:paraId="448B127F"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14</w:t>
            </w:r>
          </w:p>
        </w:tc>
        <w:tc>
          <w:tcPr>
            <w:tcW w:w="298" w:type="pct"/>
            <w:vAlign w:val="center"/>
          </w:tcPr>
          <w:p w14:paraId="26517A24"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59</w:t>
            </w:r>
          </w:p>
        </w:tc>
        <w:tc>
          <w:tcPr>
            <w:tcW w:w="298" w:type="pct"/>
            <w:vAlign w:val="center"/>
          </w:tcPr>
          <w:p w14:paraId="1EC76F0D"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60</w:t>
            </w:r>
          </w:p>
        </w:tc>
        <w:tc>
          <w:tcPr>
            <w:tcW w:w="298" w:type="pct"/>
            <w:vAlign w:val="center"/>
          </w:tcPr>
          <w:p w14:paraId="63FC137F"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33</w:t>
            </w:r>
          </w:p>
        </w:tc>
        <w:tc>
          <w:tcPr>
            <w:tcW w:w="298" w:type="pct"/>
            <w:vAlign w:val="center"/>
          </w:tcPr>
          <w:p w14:paraId="5884DDCE"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46</w:t>
            </w:r>
          </w:p>
        </w:tc>
        <w:tc>
          <w:tcPr>
            <w:tcW w:w="298" w:type="pct"/>
            <w:vAlign w:val="center"/>
          </w:tcPr>
          <w:p w14:paraId="7C3E0C89"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36</w:t>
            </w:r>
          </w:p>
        </w:tc>
        <w:tc>
          <w:tcPr>
            <w:tcW w:w="298" w:type="pct"/>
            <w:vAlign w:val="center"/>
          </w:tcPr>
          <w:p w14:paraId="7373E8C4"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34</w:t>
            </w:r>
          </w:p>
        </w:tc>
        <w:tc>
          <w:tcPr>
            <w:tcW w:w="298" w:type="pct"/>
            <w:vAlign w:val="center"/>
          </w:tcPr>
          <w:p w14:paraId="40B590ED"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52</w:t>
            </w:r>
          </w:p>
        </w:tc>
        <w:tc>
          <w:tcPr>
            <w:tcW w:w="295" w:type="pct"/>
            <w:vAlign w:val="bottom"/>
          </w:tcPr>
          <w:p w14:paraId="1085B954"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40</w:t>
            </w:r>
          </w:p>
        </w:tc>
      </w:tr>
      <w:tr w:rsidR="00D70887" w:rsidRPr="003979D4" w14:paraId="3A0A02AB" w14:textId="77777777" w:rsidTr="0065035E">
        <w:trPr>
          <w:jc w:val="center"/>
        </w:trPr>
        <w:tc>
          <w:tcPr>
            <w:tcW w:w="1087" w:type="pct"/>
          </w:tcPr>
          <w:p w14:paraId="70132DB1"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Students w/disabilities</w:t>
            </w:r>
          </w:p>
        </w:tc>
        <w:tc>
          <w:tcPr>
            <w:tcW w:w="340" w:type="pct"/>
            <w:vAlign w:val="center"/>
          </w:tcPr>
          <w:p w14:paraId="2ACCC02F"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53</w:t>
            </w:r>
          </w:p>
        </w:tc>
        <w:tc>
          <w:tcPr>
            <w:tcW w:w="298" w:type="pct"/>
            <w:vAlign w:val="center"/>
          </w:tcPr>
          <w:p w14:paraId="0BF59FAC"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11</w:t>
            </w:r>
          </w:p>
        </w:tc>
        <w:tc>
          <w:tcPr>
            <w:tcW w:w="298" w:type="pct"/>
            <w:vAlign w:val="center"/>
          </w:tcPr>
          <w:p w14:paraId="68FB3FBB"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8</w:t>
            </w:r>
          </w:p>
        </w:tc>
        <w:tc>
          <w:tcPr>
            <w:tcW w:w="298" w:type="pct"/>
            <w:vAlign w:val="center"/>
          </w:tcPr>
          <w:p w14:paraId="09C8D642"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13</w:t>
            </w:r>
          </w:p>
        </w:tc>
        <w:tc>
          <w:tcPr>
            <w:tcW w:w="298" w:type="pct"/>
            <w:vAlign w:val="center"/>
          </w:tcPr>
          <w:p w14:paraId="78D055F9"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14</w:t>
            </w:r>
          </w:p>
        </w:tc>
        <w:tc>
          <w:tcPr>
            <w:tcW w:w="298" w:type="pct"/>
            <w:vAlign w:val="center"/>
          </w:tcPr>
          <w:p w14:paraId="6B7F33E8"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58</w:t>
            </w:r>
          </w:p>
        </w:tc>
        <w:tc>
          <w:tcPr>
            <w:tcW w:w="298" w:type="pct"/>
            <w:vAlign w:val="center"/>
          </w:tcPr>
          <w:p w14:paraId="09F72E44"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71</w:t>
            </w:r>
          </w:p>
        </w:tc>
        <w:tc>
          <w:tcPr>
            <w:tcW w:w="298" w:type="pct"/>
            <w:vAlign w:val="center"/>
          </w:tcPr>
          <w:p w14:paraId="6AB6983A"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57</w:t>
            </w:r>
          </w:p>
        </w:tc>
        <w:tc>
          <w:tcPr>
            <w:tcW w:w="298" w:type="pct"/>
            <w:vAlign w:val="center"/>
          </w:tcPr>
          <w:p w14:paraId="79FAEBBE"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51</w:t>
            </w:r>
          </w:p>
        </w:tc>
        <w:tc>
          <w:tcPr>
            <w:tcW w:w="298" w:type="pct"/>
            <w:vAlign w:val="center"/>
          </w:tcPr>
          <w:p w14:paraId="2A32CFD6"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30</w:t>
            </w:r>
          </w:p>
        </w:tc>
        <w:tc>
          <w:tcPr>
            <w:tcW w:w="298" w:type="pct"/>
            <w:vAlign w:val="center"/>
          </w:tcPr>
          <w:p w14:paraId="7A5C094C"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21</w:t>
            </w:r>
          </w:p>
        </w:tc>
        <w:tc>
          <w:tcPr>
            <w:tcW w:w="298" w:type="pct"/>
            <w:vAlign w:val="center"/>
          </w:tcPr>
          <w:p w14:paraId="37DDB088"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30</w:t>
            </w:r>
          </w:p>
        </w:tc>
        <w:tc>
          <w:tcPr>
            <w:tcW w:w="295" w:type="pct"/>
            <w:vAlign w:val="bottom"/>
          </w:tcPr>
          <w:p w14:paraId="4ECA1810" w14:textId="77777777" w:rsidR="00D70887" w:rsidRPr="00EB3047" w:rsidRDefault="00D70887" w:rsidP="00264410">
            <w:pPr>
              <w:pStyle w:val="TableTextCentered"/>
              <w:spacing w:before="5" w:after="5" w:line="240" w:lineRule="auto"/>
              <w:rPr>
                <w:rFonts w:ascii="Franklin Gothic Book" w:hAnsi="Franklin Gothic Book"/>
              </w:rPr>
            </w:pPr>
            <w:r w:rsidRPr="00EB3047">
              <w:rPr>
                <w:rFonts w:ascii="Franklin Gothic Book" w:hAnsi="Franklin Gothic Book"/>
              </w:rPr>
              <w:t>35</w:t>
            </w:r>
          </w:p>
        </w:tc>
      </w:tr>
    </w:tbl>
    <w:p w14:paraId="37AC0F39" w14:textId="77777777" w:rsidR="00790624" w:rsidRPr="00790624" w:rsidRDefault="00790624" w:rsidP="00790624">
      <w:pPr>
        <w:pStyle w:val="FootnoteText"/>
        <w:spacing w:before="120"/>
      </w:pPr>
      <w:bookmarkStart w:id="213" w:name="_Toc196141383"/>
      <w:r w:rsidRPr="00790624">
        <w:rPr>
          <w:i/>
          <w:iCs/>
        </w:rPr>
        <w:t>Note</w:t>
      </w:r>
      <w:r>
        <w:t>. M/E = meeting or exceeding expectations; PME = partially meeting expectations; NM = not meeting expectations.</w:t>
      </w:r>
    </w:p>
    <w:p w14:paraId="2D152055" w14:textId="77777777" w:rsidR="00D70887" w:rsidRDefault="00D70887" w:rsidP="0065035E">
      <w:pPr>
        <w:pStyle w:val="TableETitles"/>
      </w:pPr>
      <w:r w:rsidRPr="00D139D1">
        <w:lastRenderedPageBreak/>
        <w:t xml:space="preserve">Table E5. MCAS Science </w:t>
      </w:r>
      <w:r w:rsidRPr="003979D4">
        <w:t>Achievement</w:t>
      </w:r>
      <w:r>
        <w:t xml:space="preserve"> </w:t>
      </w:r>
      <w:r w:rsidRPr="003979D4">
        <w:t>by Student Group</w:t>
      </w:r>
      <w:r w:rsidRPr="00D139D1">
        <w:t>, Grades 5 and 8, 202</w:t>
      </w:r>
      <w:r>
        <w:t>2</w:t>
      </w:r>
      <w:r w:rsidRPr="00D139D1">
        <w:t>-202</w:t>
      </w:r>
      <w:r>
        <w:t>4</w:t>
      </w:r>
      <w:bookmarkEnd w:id="213"/>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65035E" w:rsidRPr="003979D4" w14:paraId="3AEC48CF" w14:textId="77777777" w:rsidTr="0065035E">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1E8617ED" w14:textId="77777777" w:rsidR="00D70887" w:rsidRPr="00EA0A36" w:rsidRDefault="00D70887" w:rsidP="0065035E">
            <w:pPr>
              <w:pStyle w:val="TableColHeadingCenter"/>
              <w:spacing w:before="10" w:after="10"/>
            </w:pPr>
            <w:r w:rsidRPr="00851367">
              <w:t>Group</w:t>
            </w:r>
          </w:p>
        </w:tc>
        <w:tc>
          <w:tcPr>
            <w:tcW w:w="340" w:type="pct"/>
            <w:vAlign w:val="center"/>
          </w:tcPr>
          <w:p w14:paraId="195097AC" w14:textId="65ECF95E" w:rsidR="00D70887" w:rsidRPr="00EA0A36" w:rsidRDefault="00D70887" w:rsidP="0065035E">
            <w:pPr>
              <w:pStyle w:val="TableColHeadingCenter"/>
              <w:spacing w:before="10" w:after="10"/>
            </w:pPr>
            <w:r w:rsidRPr="00851367">
              <w:t xml:space="preserve"># </w:t>
            </w:r>
            <w:r w:rsidR="00A03A1E">
              <w:t>i</w:t>
            </w:r>
            <w:r w:rsidRPr="00851367">
              <w:t>ncluded (2024)</w:t>
            </w:r>
          </w:p>
        </w:tc>
        <w:tc>
          <w:tcPr>
            <w:tcW w:w="298" w:type="pct"/>
            <w:vAlign w:val="center"/>
          </w:tcPr>
          <w:p w14:paraId="43D75A48" w14:textId="77777777" w:rsidR="00D70887" w:rsidRPr="00EA0A36" w:rsidRDefault="00D70887" w:rsidP="0065035E">
            <w:pPr>
              <w:pStyle w:val="TableColHeadingCenter"/>
              <w:spacing w:before="10" w:after="10"/>
            </w:pPr>
            <w:r w:rsidRPr="00851367">
              <w:t>% M/E 2022</w:t>
            </w:r>
          </w:p>
        </w:tc>
        <w:tc>
          <w:tcPr>
            <w:tcW w:w="298" w:type="pct"/>
            <w:vAlign w:val="center"/>
          </w:tcPr>
          <w:p w14:paraId="37AF49DC" w14:textId="77777777" w:rsidR="00D70887" w:rsidRPr="00EA0A36" w:rsidRDefault="00D70887" w:rsidP="0065035E">
            <w:pPr>
              <w:pStyle w:val="TableColHeadingCenter"/>
              <w:spacing w:before="10" w:after="10"/>
            </w:pPr>
            <w:r w:rsidRPr="00851367">
              <w:t>% M/E 2023</w:t>
            </w:r>
          </w:p>
        </w:tc>
        <w:tc>
          <w:tcPr>
            <w:tcW w:w="298" w:type="pct"/>
            <w:vAlign w:val="center"/>
          </w:tcPr>
          <w:p w14:paraId="5AB13E42" w14:textId="77777777" w:rsidR="00D70887" w:rsidRPr="00EA0A36" w:rsidRDefault="00D70887" w:rsidP="0065035E">
            <w:pPr>
              <w:pStyle w:val="TableColHeadingCenter"/>
              <w:spacing w:before="10" w:after="10"/>
            </w:pPr>
            <w:r w:rsidRPr="00851367">
              <w:t>% M/E 2024</w:t>
            </w:r>
          </w:p>
        </w:tc>
        <w:tc>
          <w:tcPr>
            <w:tcW w:w="298" w:type="pct"/>
            <w:vAlign w:val="center"/>
          </w:tcPr>
          <w:p w14:paraId="5CAE52CD" w14:textId="299056AC" w:rsidR="00D70887" w:rsidRPr="00EA0A36" w:rsidRDefault="00D70887" w:rsidP="0065035E">
            <w:pPr>
              <w:pStyle w:val="TableColHeadingCenter"/>
              <w:spacing w:before="10" w:after="10"/>
            </w:pPr>
            <w:r w:rsidRPr="00851367">
              <w:t xml:space="preserve">% M/E 2024 </w:t>
            </w:r>
            <w:r w:rsidR="006A027E">
              <w:t>S</w:t>
            </w:r>
            <w:r w:rsidRPr="00851367">
              <w:t>tate</w:t>
            </w:r>
          </w:p>
        </w:tc>
        <w:tc>
          <w:tcPr>
            <w:tcW w:w="298" w:type="pct"/>
            <w:vAlign w:val="center"/>
          </w:tcPr>
          <w:p w14:paraId="26AB60BC" w14:textId="77777777" w:rsidR="00D70887" w:rsidRPr="00EA0A36" w:rsidRDefault="00D70887" w:rsidP="0065035E">
            <w:pPr>
              <w:pStyle w:val="TableColHeadingCenter"/>
              <w:spacing w:before="10" w:after="10"/>
            </w:pPr>
            <w:r w:rsidRPr="00851367">
              <w:t>% PME 2022</w:t>
            </w:r>
          </w:p>
        </w:tc>
        <w:tc>
          <w:tcPr>
            <w:tcW w:w="298" w:type="pct"/>
            <w:vAlign w:val="center"/>
          </w:tcPr>
          <w:p w14:paraId="17AAD31B" w14:textId="77777777" w:rsidR="00D70887" w:rsidRPr="00EA0A36" w:rsidRDefault="00D70887" w:rsidP="0065035E">
            <w:pPr>
              <w:pStyle w:val="TableColHeadingCenter"/>
              <w:spacing w:before="10" w:after="10"/>
            </w:pPr>
            <w:r w:rsidRPr="00851367">
              <w:t>% PME 2023</w:t>
            </w:r>
          </w:p>
        </w:tc>
        <w:tc>
          <w:tcPr>
            <w:tcW w:w="298" w:type="pct"/>
            <w:vAlign w:val="center"/>
          </w:tcPr>
          <w:p w14:paraId="0F717F3D" w14:textId="77777777" w:rsidR="00D70887" w:rsidRPr="00EA0A36" w:rsidRDefault="00D70887" w:rsidP="0065035E">
            <w:pPr>
              <w:pStyle w:val="TableColHeadingCenter"/>
              <w:spacing w:before="10" w:after="10"/>
            </w:pPr>
            <w:r w:rsidRPr="00851367">
              <w:t>% PME 2024</w:t>
            </w:r>
          </w:p>
        </w:tc>
        <w:tc>
          <w:tcPr>
            <w:tcW w:w="298" w:type="pct"/>
            <w:vAlign w:val="center"/>
          </w:tcPr>
          <w:p w14:paraId="102B0521" w14:textId="0FBE674F" w:rsidR="00D70887" w:rsidRPr="00EA0A36" w:rsidRDefault="00D70887" w:rsidP="0065035E">
            <w:pPr>
              <w:pStyle w:val="TableColHeadingCenter"/>
              <w:spacing w:before="10" w:after="10"/>
            </w:pPr>
            <w:r w:rsidRPr="00851367">
              <w:t xml:space="preserve">% PME 2024 </w:t>
            </w:r>
            <w:r w:rsidR="006A027E">
              <w:t>S</w:t>
            </w:r>
            <w:r w:rsidRPr="00851367">
              <w:t>tate</w:t>
            </w:r>
          </w:p>
        </w:tc>
        <w:tc>
          <w:tcPr>
            <w:tcW w:w="298" w:type="pct"/>
            <w:vAlign w:val="center"/>
          </w:tcPr>
          <w:p w14:paraId="5D707EC8" w14:textId="77777777" w:rsidR="00D70887" w:rsidRPr="00EA0A36" w:rsidRDefault="00D70887" w:rsidP="0065035E">
            <w:pPr>
              <w:pStyle w:val="TableColHeadingCenter"/>
              <w:spacing w:before="10" w:after="10"/>
            </w:pPr>
            <w:r w:rsidRPr="00851367">
              <w:t>% NM 2022</w:t>
            </w:r>
          </w:p>
        </w:tc>
        <w:tc>
          <w:tcPr>
            <w:tcW w:w="298" w:type="pct"/>
            <w:vAlign w:val="center"/>
          </w:tcPr>
          <w:p w14:paraId="3FBC968C" w14:textId="77777777" w:rsidR="00D70887" w:rsidRPr="00EA0A36" w:rsidRDefault="00D70887" w:rsidP="0065035E">
            <w:pPr>
              <w:pStyle w:val="TableColHeadingCenter"/>
              <w:spacing w:before="10" w:after="10"/>
            </w:pPr>
            <w:r w:rsidRPr="00851367">
              <w:t>% NM 2023</w:t>
            </w:r>
          </w:p>
        </w:tc>
        <w:tc>
          <w:tcPr>
            <w:tcW w:w="298" w:type="pct"/>
            <w:vAlign w:val="center"/>
          </w:tcPr>
          <w:p w14:paraId="40E8552C" w14:textId="77777777" w:rsidR="00D70887" w:rsidRPr="00EA0A36" w:rsidRDefault="00D70887" w:rsidP="0065035E">
            <w:pPr>
              <w:pStyle w:val="TableColHeadingCenter"/>
              <w:spacing w:before="10" w:after="10"/>
            </w:pPr>
            <w:r w:rsidRPr="00851367">
              <w:t>% NM 2024</w:t>
            </w:r>
          </w:p>
        </w:tc>
        <w:tc>
          <w:tcPr>
            <w:tcW w:w="295" w:type="pct"/>
            <w:vAlign w:val="center"/>
          </w:tcPr>
          <w:p w14:paraId="2C184A6F" w14:textId="6239AC08" w:rsidR="00D70887" w:rsidRPr="00EA0A36" w:rsidRDefault="00D70887" w:rsidP="0065035E">
            <w:pPr>
              <w:pStyle w:val="TableColHeadingCenter"/>
              <w:spacing w:before="10" w:after="10"/>
            </w:pPr>
            <w:r w:rsidRPr="00851367">
              <w:t xml:space="preserve">% NM 2024 </w:t>
            </w:r>
            <w:r w:rsidR="006A027E">
              <w:t>S</w:t>
            </w:r>
            <w:r w:rsidRPr="00851367">
              <w:t>tate</w:t>
            </w:r>
          </w:p>
        </w:tc>
      </w:tr>
      <w:tr w:rsidR="0065035E" w:rsidRPr="003979D4" w14:paraId="3EA31D9F"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5B207CA"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All</w:t>
            </w:r>
          </w:p>
        </w:tc>
        <w:tc>
          <w:tcPr>
            <w:tcW w:w="340" w:type="pct"/>
            <w:vAlign w:val="center"/>
          </w:tcPr>
          <w:p w14:paraId="69E19B02"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650</w:t>
            </w:r>
          </w:p>
        </w:tc>
        <w:tc>
          <w:tcPr>
            <w:tcW w:w="298" w:type="pct"/>
            <w:vAlign w:val="center"/>
          </w:tcPr>
          <w:p w14:paraId="0F0498A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49</w:t>
            </w:r>
          </w:p>
        </w:tc>
        <w:tc>
          <w:tcPr>
            <w:tcW w:w="298" w:type="pct"/>
            <w:vAlign w:val="center"/>
          </w:tcPr>
          <w:p w14:paraId="3E6050D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41</w:t>
            </w:r>
          </w:p>
        </w:tc>
        <w:tc>
          <w:tcPr>
            <w:tcW w:w="298" w:type="pct"/>
            <w:vAlign w:val="center"/>
          </w:tcPr>
          <w:p w14:paraId="10097D8E"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40</w:t>
            </w:r>
          </w:p>
        </w:tc>
        <w:tc>
          <w:tcPr>
            <w:tcW w:w="298" w:type="pct"/>
            <w:vAlign w:val="center"/>
          </w:tcPr>
          <w:p w14:paraId="57226E5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42</w:t>
            </w:r>
          </w:p>
        </w:tc>
        <w:tc>
          <w:tcPr>
            <w:tcW w:w="298" w:type="pct"/>
            <w:vAlign w:val="center"/>
          </w:tcPr>
          <w:p w14:paraId="5EEF59C4"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37</w:t>
            </w:r>
          </w:p>
        </w:tc>
        <w:tc>
          <w:tcPr>
            <w:tcW w:w="298" w:type="pct"/>
            <w:vAlign w:val="center"/>
          </w:tcPr>
          <w:p w14:paraId="1F539876"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42</w:t>
            </w:r>
          </w:p>
        </w:tc>
        <w:tc>
          <w:tcPr>
            <w:tcW w:w="298" w:type="pct"/>
            <w:vAlign w:val="center"/>
          </w:tcPr>
          <w:p w14:paraId="650C9BB1"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41</w:t>
            </w:r>
          </w:p>
        </w:tc>
        <w:tc>
          <w:tcPr>
            <w:tcW w:w="298" w:type="pct"/>
            <w:vAlign w:val="center"/>
          </w:tcPr>
          <w:p w14:paraId="2FBDB150"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38</w:t>
            </w:r>
          </w:p>
        </w:tc>
        <w:tc>
          <w:tcPr>
            <w:tcW w:w="298" w:type="pct"/>
            <w:vAlign w:val="center"/>
          </w:tcPr>
          <w:p w14:paraId="1B482601"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14</w:t>
            </w:r>
          </w:p>
        </w:tc>
        <w:tc>
          <w:tcPr>
            <w:tcW w:w="298" w:type="pct"/>
            <w:vAlign w:val="center"/>
          </w:tcPr>
          <w:p w14:paraId="39E6A2F8"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18</w:t>
            </w:r>
          </w:p>
        </w:tc>
        <w:tc>
          <w:tcPr>
            <w:tcW w:w="298" w:type="pct"/>
            <w:vAlign w:val="center"/>
          </w:tcPr>
          <w:p w14:paraId="6006DD2F"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19</w:t>
            </w:r>
          </w:p>
        </w:tc>
        <w:tc>
          <w:tcPr>
            <w:tcW w:w="295" w:type="pct"/>
            <w:vAlign w:val="bottom"/>
          </w:tcPr>
          <w:p w14:paraId="02602CCB"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20</w:t>
            </w:r>
          </w:p>
        </w:tc>
      </w:tr>
      <w:tr w:rsidR="00D70887" w:rsidRPr="003979D4" w14:paraId="6CDF2AD3" w14:textId="77777777" w:rsidTr="0065035E">
        <w:trPr>
          <w:jc w:val="center"/>
        </w:trPr>
        <w:tc>
          <w:tcPr>
            <w:tcW w:w="1087" w:type="pct"/>
          </w:tcPr>
          <w:p w14:paraId="12B4273F"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African American/Black</w:t>
            </w:r>
          </w:p>
        </w:tc>
        <w:tc>
          <w:tcPr>
            <w:tcW w:w="340" w:type="pct"/>
            <w:vAlign w:val="center"/>
          </w:tcPr>
          <w:p w14:paraId="24525522"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66</w:t>
            </w:r>
          </w:p>
        </w:tc>
        <w:tc>
          <w:tcPr>
            <w:tcW w:w="298" w:type="pct"/>
            <w:vAlign w:val="center"/>
          </w:tcPr>
          <w:p w14:paraId="0598CA81"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20</w:t>
            </w:r>
          </w:p>
        </w:tc>
        <w:tc>
          <w:tcPr>
            <w:tcW w:w="298" w:type="pct"/>
            <w:vAlign w:val="center"/>
          </w:tcPr>
          <w:p w14:paraId="519D5F79"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24</w:t>
            </w:r>
          </w:p>
        </w:tc>
        <w:tc>
          <w:tcPr>
            <w:tcW w:w="298" w:type="pct"/>
            <w:vAlign w:val="center"/>
          </w:tcPr>
          <w:p w14:paraId="1D649008"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24</w:t>
            </w:r>
          </w:p>
        </w:tc>
        <w:tc>
          <w:tcPr>
            <w:tcW w:w="298" w:type="pct"/>
            <w:vAlign w:val="center"/>
          </w:tcPr>
          <w:p w14:paraId="35F64C0A"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21</w:t>
            </w:r>
          </w:p>
        </w:tc>
        <w:tc>
          <w:tcPr>
            <w:tcW w:w="298" w:type="pct"/>
            <w:vAlign w:val="center"/>
          </w:tcPr>
          <w:p w14:paraId="44CFD9E6"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49</w:t>
            </w:r>
          </w:p>
        </w:tc>
        <w:tc>
          <w:tcPr>
            <w:tcW w:w="298" w:type="pct"/>
            <w:vAlign w:val="center"/>
          </w:tcPr>
          <w:p w14:paraId="74E72438"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49</w:t>
            </w:r>
          </w:p>
        </w:tc>
        <w:tc>
          <w:tcPr>
            <w:tcW w:w="298" w:type="pct"/>
            <w:vAlign w:val="center"/>
          </w:tcPr>
          <w:p w14:paraId="6265661D"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53</w:t>
            </w:r>
          </w:p>
        </w:tc>
        <w:tc>
          <w:tcPr>
            <w:tcW w:w="298" w:type="pct"/>
            <w:vAlign w:val="center"/>
          </w:tcPr>
          <w:p w14:paraId="670B446B"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46</w:t>
            </w:r>
          </w:p>
        </w:tc>
        <w:tc>
          <w:tcPr>
            <w:tcW w:w="298" w:type="pct"/>
            <w:vAlign w:val="center"/>
          </w:tcPr>
          <w:p w14:paraId="364CAD90"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31</w:t>
            </w:r>
          </w:p>
        </w:tc>
        <w:tc>
          <w:tcPr>
            <w:tcW w:w="298" w:type="pct"/>
            <w:vAlign w:val="center"/>
          </w:tcPr>
          <w:p w14:paraId="36AB4E58"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27</w:t>
            </w:r>
          </w:p>
        </w:tc>
        <w:tc>
          <w:tcPr>
            <w:tcW w:w="298" w:type="pct"/>
            <w:vAlign w:val="center"/>
          </w:tcPr>
          <w:p w14:paraId="64E9686C"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23</w:t>
            </w:r>
          </w:p>
        </w:tc>
        <w:tc>
          <w:tcPr>
            <w:tcW w:w="295" w:type="pct"/>
            <w:vAlign w:val="bottom"/>
          </w:tcPr>
          <w:p w14:paraId="6957EAFF"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33</w:t>
            </w:r>
          </w:p>
        </w:tc>
      </w:tr>
      <w:tr w:rsidR="0065035E" w:rsidRPr="003979D4" w14:paraId="68248A98"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87AD9F6"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Asian</w:t>
            </w:r>
          </w:p>
        </w:tc>
        <w:tc>
          <w:tcPr>
            <w:tcW w:w="340" w:type="pct"/>
            <w:vAlign w:val="center"/>
          </w:tcPr>
          <w:p w14:paraId="2C088F34"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36</w:t>
            </w:r>
          </w:p>
        </w:tc>
        <w:tc>
          <w:tcPr>
            <w:tcW w:w="298" w:type="pct"/>
            <w:vAlign w:val="center"/>
          </w:tcPr>
          <w:p w14:paraId="5F6A99C0"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72</w:t>
            </w:r>
          </w:p>
        </w:tc>
        <w:tc>
          <w:tcPr>
            <w:tcW w:w="298" w:type="pct"/>
            <w:vAlign w:val="center"/>
          </w:tcPr>
          <w:p w14:paraId="17994F1E"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54</w:t>
            </w:r>
          </w:p>
        </w:tc>
        <w:tc>
          <w:tcPr>
            <w:tcW w:w="298" w:type="pct"/>
            <w:vAlign w:val="center"/>
          </w:tcPr>
          <w:p w14:paraId="6F7CE8BE"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47</w:t>
            </w:r>
          </w:p>
        </w:tc>
        <w:tc>
          <w:tcPr>
            <w:tcW w:w="298" w:type="pct"/>
            <w:vAlign w:val="center"/>
          </w:tcPr>
          <w:p w14:paraId="25F9BFBB"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64</w:t>
            </w:r>
          </w:p>
        </w:tc>
        <w:tc>
          <w:tcPr>
            <w:tcW w:w="298" w:type="pct"/>
            <w:vAlign w:val="center"/>
          </w:tcPr>
          <w:p w14:paraId="793D2267"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25</w:t>
            </w:r>
          </w:p>
        </w:tc>
        <w:tc>
          <w:tcPr>
            <w:tcW w:w="298" w:type="pct"/>
            <w:vAlign w:val="center"/>
          </w:tcPr>
          <w:p w14:paraId="395DAF79"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42</w:t>
            </w:r>
          </w:p>
        </w:tc>
        <w:tc>
          <w:tcPr>
            <w:tcW w:w="298" w:type="pct"/>
            <w:vAlign w:val="center"/>
          </w:tcPr>
          <w:p w14:paraId="5A2177B8"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42</w:t>
            </w:r>
          </w:p>
        </w:tc>
        <w:tc>
          <w:tcPr>
            <w:tcW w:w="298" w:type="pct"/>
            <w:vAlign w:val="center"/>
          </w:tcPr>
          <w:p w14:paraId="50FAA19D"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26</w:t>
            </w:r>
          </w:p>
        </w:tc>
        <w:tc>
          <w:tcPr>
            <w:tcW w:w="298" w:type="pct"/>
            <w:vAlign w:val="center"/>
          </w:tcPr>
          <w:p w14:paraId="3A16E0B9"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w:t>
            </w:r>
          </w:p>
        </w:tc>
        <w:tc>
          <w:tcPr>
            <w:tcW w:w="298" w:type="pct"/>
            <w:vAlign w:val="center"/>
          </w:tcPr>
          <w:p w14:paraId="1AB7E72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w:t>
            </w:r>
          </w:p>
        </w:tc>
        <w:tc>
          <w:tcPr>
            <w:tcW w:w="298" w:type="pct"/>
            <w:vAlign w:val="center"/>
          </w:tcPr>
          <w:p w14:paraId="1C2AD999"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11</w:t>
            </w:r>
          </w:p>
        </w:tc>
        <w:tc>
          <w:tcPr>
            <w:tcW w:w="295" w:type="pct"/>
            <w:vAlign w:val="bottom"/>
          </w:tcPr>
          <w:p w14:paraId="32EA78AE"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9</w:t>
            </w:r>
          </w:p>
        </w:tc>
      </w:tr>
      <w:tr w:rsidR="00D70887" w:rsidRPr="003979D4" w14:paraId="6621BF4E" w14:textId="77777777" w:rsidTr="0065035E">
        <w:trPr>
          <w:jc w:val="center"/>
        </w:trPr>
        <w:tc>
          <w:tcPr>
            <w:tcW w:w="1087" w:type="pct"/>
          </w:tcPr>
          <w:p w14:paraId="5CE5CBD3"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Hispanic/Latino</w:t>
            </w:r>
          </w:p>
        </w:tc>
        <w:tc>
          <w:tcPr>
            <w:tcW w:w="340" w:type="pct"/>
            <w:vAlign w:val="center"/>
          </w:tcPr>
          <w:p w14:paraId="76C938FD"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86</w:t>
            </w:r>
          </w:p>
        </w:tc>
        <w:tc>
          <w:tcPr>
            <w:tcW w:w="298" w:type="pct"/>
            <w:vAlign w:val="center"/>
          </w:tcPr>
          <w:p w14:paraId="209C2BDC"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17</w:t>
            </w:r>
          </w:p>
        </w:tc>
        <w:tc>
          <w:tcPr>
            <w:tcW w:w="298" w:type="pct"/>
            <w:vAlign w:val="center"/>
          </w:tcPr>
          <w:p w14:paraId="224B6AC5"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21</w:t>
            </w:r>
          </w:p>
        </w:tc>
        <w:tc>
          <w:tcPr>
            <w:tcW w:w="298" w:type="pct"/>
            <w:vAlign w:val="center"/>
          </w:tcPr>
          <w:p w14:paraId="424BC4DC"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28</w:t>
            </w:r>
          </w:p>
        </w:tc>
        <w:tc>
          <w:tcPr>
            <w:tcW w:w="298" w:type="pct"/>
            <w:vAlign w:val="center"/>
          </w:tcPr>
          <w:p w14:paraId="6FCBF5B9"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21</w:t>
            </w:r>
          </w:p>
        </w:tc>
        <w:tc>
          <w:tcPr>
            <w:tcW w:w="298" w:type="pct"/>
            <w:vAlign w:val="center"/>
          </w:tcPr>
          <w:p w14:paraId="7E9EB72F"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59</w:t>
            </w:r>
          </w:p>
        </w:tc>
        <w:tc>
          <w:tcPr>
            <w:tcW w:w="298" w:type="pct"/>
            <w:vAlign w:val="center"/>
          </w:tcPr>
          <w:p w14:paraId="29E68561"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42</w:t>
            </w:r>
          </w:p>
        </w:tc>
        <w:tc>
          <w:tcPr>
            <w:tcW w:w="298" w:type="pct"/>
            <w:vAlign w:val="center"/>
          </w:tcPr>
          <w:p w14:paraId="0B97A518"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42</w:t>
            </w:r>
          </w:p>
        </w:tc>
        <w:tc>
          <w:tcPr>
            <w:tcW w:w="298" w:type="pct"/>
            <w:vAlign w:val="center"/>
          </w:tcPr>
          <w:p w14:paraId="53A54ECD"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43</w:t>
            </w:r>
          </w:p>
        </w:tc>
        <w:tc>
          <w:tcPr>
            <w:tcW w:w="298" w:type="pct"/>
            <w:vAlign w:val="center"/>
          </w:tcPr>
          <w:p w14:paraId="07CCFA7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24</w:t>
            </w:r>
          </w:p>
        </w:tc>
        <w:tc>
          <w:tcPr>
            <w:tcW w:w="298" w:type="pct"/>
            <w:vAlign w:val="center"/>
          </w:tcPr>
          <w:p w14:paraId="5DB0B770"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36</w:t>
            </w:r>
          </w:p>
        </w:tc>
        <w:tc>
          <w:tcPr>
            <w:tcW w:w="298" w:type="pct"/>
            <w:vAlign w:val="center"/>
          </w:tcPr>
          <w:p w14:paraId="5F7A1D3A"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30</w:t>
            </w:r>
          </w:p>
        </w:tc>
        <w:tc>
          <w:tcPr>
            <w:tcW w:w="295" w:type="pct"/>
            <w:vAlign w:val="bottom"/>
          </w:tcPr>
          <w:p w14:paraId="6AC0163B"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36</w:t>
            </w:r>
          </w:p>
        </w:tc>
      </w:tr>
      <w:tr w:rsidR="0065035E" w:rsidRPr="003979D4" w14:paraId="2D258022"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7B5066D"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cstheme="minorHAnsi"/>
                <w:spacing w:val="-4"/>
              </w:rPr>
              <w:t>Multi-Race, non-Hispanic/Latino</w:t>
            </w:r>
          </w:p>
        </w:tc>
        <w:tc>
          <w:tcPr>
            <w:tcW w:w="340" w:type="pct"/>
            <w:vAlign w:val="center"/>
          </w:tcPr>
          <w:p w14:paraId="36C45D70"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25</w:t>
            </w:r>
          </w:p>
        </w:tc>
        <w:tc>
          <w:tcPr>
            <w:tcW w:w="298" w:type="pct"/>
            <w:vAlign w:val="center"/>
          </w:tcPr>
          <w:p w14:paraId="2641635C"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44</w:t>
            </w:r>
          </w:p>
        </w:tc>
        <w:tc>
          <w:tcPr>
            <w:tcW w:w="298" w:type="pct"/>
            <w:vAlign w:val="center"/>
          </w:tcPr>
          <w:p w14:paraId="358D99D0"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18</w:t>
            </w:r>
          </w:p>
        </w:tc>
        <w:tc>
          <w:tcPr>
            <w:tcW w:w="298" w:type="pct"/>
            <w:vAlign w:val="center"/>
          </w:tcPr>
          <w:p w14:paraId="14528ECA"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56</w:t>
            </w:r>
          </w:p>
        </w:tc>
        <w:tc>
          <w:tcPr>
            <w:tcW w:w="298" w:type="pct"/>
            <w:vAlign w:val="center"/>
          </w:tcPr>
          <w:p w14:paraId="3E3CA72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49</w:t>
            </w:r>
          </w:p>
        </w:tc>
        <w:tc>
          <w:tcPr>
            <w:tcW w:w="298" w:type="pct"/>
            <w:vAlign w:val="center"/>
          </w:tcPr>
          <w:p w14:paraId="37E4B5B1"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37</w:t>
            </w:r>
          </w:p>
        </w:tc>
        <w:tc>
          <w:tcPr>
            <w:tcW w:w="298" w:type="pct"/>
            <w:vAlign w:val="center"/>
          </w:tcPr>
          <w:p w14:paraId="5C1B282F"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64</w:t>
            </w:r>
          </w:p>
        </w:tc>
        <w:tc>
          <w:tcPr>
            <w:tcW w:w="298" w:type="pct"/>
            <w:vAlign w:val="center"/>
          </w:tcPr>
          <w:p w14:paraId="18E16799"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24</w:t>
            </w:r>
          </w:p>
        </w:tc>
        <w:tc>
          <w:tcPr>
            <w:tcW w:w="298" w:type="pct"/>
            <w:vAlign w:val="center"/>
          </w:tcPr>
          <w:p w14:paraId="1A5007DD"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34</w:t>
            </w:r>
          </w:p>
        </w:tc>
        <w:tc>
          <w:tcPr>
            <w:tcW w:w="298" w:type="pct"/>
            <w:vAlign w:val="center"/>
          </w:tcPr>
          <w:p w14:paraId="0B4A745E"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19</w:t>
            </w:r>
          </w:p>
        </w:tc>
        <w:tc>
          <w:tcPr>
            <w:tcW w:w="298" w:type="pct"/>
            <w:vAlign w:val="center"/>
          </w:tcPr>
          <w:p w14:paraId="425EEDC6"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18</w:t>
            </w:r>
          </w:p>
        </w:tc>
        <w:tc>
          <w:tcPr>
            <w:tcW w:w="298" w:type="pct"/>
            <w:vAlign w:val="center"/>
          </w:tcPr>
          <w:p w14:paraId="4ED4A48A"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20</w:t>
            </w:r>
          </w:p>
        </w:tc>
        <w:tc>
          <w:tcPr>
            <w:tcW w:w="295" w:type="pct"/>
            <w:vAlign w:val="bottom"/>
          </w:tcPr>
          <w:p w14:paraId="4EB91348"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17</w:t>
            </w:r>
          </w:p>
        </w:tc>
      </w:tr>
      <w:tr w:rsidR="00D70887" w:rsidRPr="003979D4" w14:paraId="5E5E5BB5" w14:textId="77777777" w:rsidTr="0065035E">
        <w:trPr>
          <w:jc w:val="center"/>
        </w:trPr>
        <w:tc>
          <w:tcPr>
            <w:tcW w:w="1087" w:type="pct"/>
          </w:tcPr>
          <w:p w14:paraId="12B15D10"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Native American</w:t>
            </w:r>
          </w:p>
        </w:tc>
        <w:tc>
          <w:tcPr>
            <w:tcW w:w="340" w:type="pct"/>
            <w:vAlign w:val="center"/>
          </w:tcPr>
          <w:p w14:paraId="394BF7F1"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11</w:t>
            </w:r>
          </w:p>
        </w:tc>
        <w:tc>
          <w:tcPr>
            <w:tcW w:w="298" w:type="pct"/>
            <w:vAlign w:val="center"/>
          </w:tcPr>
          <w:p w14:paraId="3273BD2E" w14:textId="1D6130E5"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1D2D6561" w14:textId="349D85C0"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719701A4"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9</w:t>
            </w:r>
          </w:p>
        </w:tc>
        <w:tc>
          <w:tcPr>
            <w:tcW w:w="298" w:type="pct"/>
            <w:vAlign w:val="center"/>
          </w:tcPr>
          <w:p w14:paraId="4926F4C0"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26</w:t>
            </w:r>
          </w:p>
        </w:tc>
        <w:tc>
          <w:tcPr>
            <w:tcW w:w="298" w:type="pct"/>
            <w:vAlign w:val="center"/>
          </w:tcPr>
          <w:p w14:paraId="76885379" w14:textId="1A20F84F"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66F72E1C" w14:textId="7DE2B534"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3B0CA67"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45</w:t>
            </w:r>
          </w:p>
        </w:tc>
        <w:tc>
          <w:tcPr>
            <w:tcW w:w="298" w:type="pct"/>
            <w:vAlign w:val="center"/>
          </w:tcPr>
          <w:p w14:paraId="2051B048"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43</w:t>
            </w:r>
          </w:p>
        </w:tc>
        <w:tc>
          <w:tcPr>
            <w:tcW w:w="298" w:type="pct"/>
            <w:vAlign w:val="center"/>
          </w:tcPr>
          <w:p w14:paraId="78E46BFB" w14:textId="7D4E892B"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6E0F745E" w14:textId="48F12B6F"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61F02179"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45</w:t>
            </w:r>
          </w:p>
        </w:tc>
        <w:tc>
          <w:tcPr>
            <w:tcW w:w="295" w:type="pct"/>
            <w:vAlign w:val="bottom"/>
          </w:tcPr>
          <w:p w14:paraId="54410B61"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32</w:t>
            </w:r>
          </w:p>
        </w:tc>
      </w:tr>
      <w:tr w:rsidR="0065035E" w:rsidRPr="003979D4" w14:paraId="4E81C55E"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4F115EE"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Native Hawaiian, Pacific Islander</w:t>
            </w:r>
          </w:p>
        </w:tc>
        <w:tc>
          <w:tcPr>
            <w:tcW w:w="340" w:type="pct"/>
            <w:vAlign w:val="center"/>
          </w:tcPr>
          <w:p w14:paraId="0FE329E0"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w:t>
            </w:r>
          </w:p>
        </w:tc>
        <w:tc>
          <w:tcPr>
            <w:tcW w:w="298" w:type="pct"/>
            <w:vAlign w:val="center"/>
          </w:tcPr>
          <w:p w14:paraId="18CA24C2" w14:textId="671C220E"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1DF0EAAA" w14:textId="3D536008"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E673A79" w14:textId="4297F0CB"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193B0F1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43</w:t>
            </w:r>
          </w:p>
        </w:tc>
        <w:tc>
          <w:tcPr>
            <w:tcW w:w="298" w:type="pct"/>
            <w:vAlign w:val="center"/>
          </w:tcPr>
          <w:p w14:paraId="09BDFA96" w14:textId="59FD6613"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58430630" w14:textId="6941C7EF"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1E513409" w14:textId="1B9FFE48"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2C45F385"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34</w:t>
            </w:r>
          </w:p>
        </w:tc>
        <w:tc>
          <w:tcPr>
            <w:tcW w:w="298" w:type="pct"/>
            <w:vAlign w:val="center"/>
          </w:tcPr>
          <w:p w14:paraId="129BFC47" w14:textId="63EADD8E"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0529E3CC" w14:textId="444282C7"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8" w:type="pct"/>
            <w:vAlign w:val="center"/>
          </w:tcPr>
          <w:p w14:paraId="3314BED6" w14:textId="469FDF3D" w:rsidR="00D70887" w:rsidRPr="00EF3B04" w:rsidRDefault="00264410" w:rsidP="00264410">
            <w:pPr>
              <w:pStyle w:val="TableTextCentered"/>
              <w:spacing w:before="5" w:after="5" w:line="240" w:lineRule="auto"/>
              <w:rPr>
                <w:rFonts w:ascii="Franklin Gothic Book" w:hAnsi="Franklin Gothic Book"/>
              </w:rPr>
            </w:pPr>
            <w:r>
              <w:rPr>
                <w:rFonts w:ascii="Franklin Gothic Book" w:hAnsi="Franklin Gothic Book"/>
              </w:rPr>
              <w:t>—</w:t>
            </w:r>
          </w:p>
        </w:tc>
        <w:tc>
          <w:tcPr>
            <w:tcW w:w="295" w:type="pct"/>
            <w:vAlign w:val="bottom"/>
          </w:tcPr>
          <w:p w14:paraId="3DE9D449"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23</w:t>
            </w:r>
          </w:p>
        </w:tc>
      </w:tr>
      <w:tr w:rsidR="00D70887" w:rsidRPr="003979D4" w14:paraId="66AF1C02" w14:textId="77777777" w:rsidTr="0065035E">
        <w:trPr>
          <w:jc w:val="center"/>
        </w:trPr>
        <w:tc>
          <w:tcPr>
            <w:tcW w:w="1087" w:type="pct"/>
          </w:tcPr>
          <w:p w14:paraId="637D809C"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White</w:t>
            </w:r>
          </w:p>
        </w:tc>
        <w:tc>
          <w:tcPr>
            <w:tcW w:w="340" w:type="pct"/>
            <w:vAlign w:val="center"/>
          </w:tcPr>
          <w:p w14:paraId="60BBDC3A"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425</w:t>
            </w:r>
          </w:p>
        </w:tc>
        <w:tc>
          <w:tcPr>
            <w:tcW w:w="298" w:type="pct"/>
            <w:vAlign w:val="center"/>
          </w:tcPr>
          <w:p w14:paraId="21FC8B11"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55</w:t>
            </w:r>
          </w:p>
        </w:tc>
        <w:tc>
          <w:tcPr>
            <w:tcW w:w="298" w:type="pct"/>
            <w:vAlign w:val="center"/>
          </w:tcPr>
          <w:p w14:paraId="706FD786"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47</w:t>
            </w:r>
          </w:p>
        </w:tc>
        <w:tc>
          <w:tcPr>
            <w:tcW w:w="298" w:type="pct"/>
            <w:vAlign w:val="center"/>
          </w:tcPr>
          <w:p w14:paraId="0DAC3368"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44</w:t>
            </w:r>
          </w:p>
        </w:tc>
        <w:tc>
          <w:tcPr>
            <w:tcW w:w="298" w:type="pct"/>
            <w:vAlign w:val="center"/>
          </w:tcPr>
          <w:p w14:paraId="223CDCD9"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51</w:t>
            </w:r>
          </w:p>
        </w:tc>
        <w:tc>
          <w:tcPr>
            <w:tcW w:w="298" w:type="pct"/>
            <w:vAlign w:val="center"/>
          </w:tcPr>
          <w:p w14:paraId="13F12FED"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34</w:t>
            </w:r>
          </w:p>
        </w:tc>
        <w:tc>
          <w:tcPr>
            <w:tcW w:w="298" w:type="pct"/>
            <w:vAlign w:val="center"/>
          </w:tcPr>
          <w:p w14:paraId="26C84854"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40</w:t>
            </w:r>
          </w:p>
        </w:tc>
        <w:tc>
          <w:tcPr>
            <w:tcW w:w="298" w:type="pct"/>
            <w:vAlign w:val="center"/>
          </w:tcPr>
          <w:p w14:paraId="6C8B7EF4"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40</w:t>
            </w:r>
          </w:p>
        </w:tc>
        <w:tc>
          <w:tcPr>
            <w:tcW w:w="298" w:type="pct"/>
            <w:vAlign w:val="center"/>
          </w:tcPr>
          <w:p w14:paraId="3E92389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36</w:t>
            </w:r>
          </w:p>
        </w:tc>
        <w:tc>
          <w:tcPr>
            <w:tcW w:w="298" w:type="pct"/>
            <w:vAlign w:val="center"/>
          </w:tcPr>
          <w:p w14:paraId="0A912277"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11</w:t>
            </w:r>
          </w:p>
        </w:tc>
        <w:tc>
          <w:tcPr>
            <w:tcW w:w="298" w:type="pct"/>
            <w:vAlign w:val="center"/>
          </w:tcPr>
          <w:p w14:paraId="7CE3F882"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14</w:t>
            </w:r>
          </w:p>
        </w:tc>
        <w:tc>
          <w:tcPr>
            <w:tcW w:w="298" w:type="pct"/>
            <w:vAlign w:val="center"/>
          </w:tcPr>
          <w:p w14:paraId="50C185CB"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16</w:t>
            </w:r>
          </w:p>
        </w:tc>
        <w:tc>
          <w:tcPr>
            <w:tcW w:w="295" w:type="pct"/>
            <w:vAlign w:val="bottom"/>
          </w:tcPr>
          <w:p w14:paraId="2B368C3F"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12</w:t>
            </w:r>
          </w:p>
        </w:tc>
      </w:tr>
      <w:tr w:rsidR="0065035E" w:rsidRPr="003979D4" w14:paraId="0CFD3755"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6D271BC" w14:textId="42846A32"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 xml:space="preserve">High </w:t>
            </w:r>
            <w:r w:rsidR="00156418">
              <w:rPr>
                <w:rFonts w:ascii="Franklin Gothic Book" w:hAnsi="Franklin Gothic Book"/>
                <w:spacing w:val="-4"/>
              </w:rPr>
              <w:t>n</w:t>
            </w:r>
            <w:r w:rsidRPr="0065035E">
              <w:rPr>
                <w:rFonts w:ascii="Franklin Gothic Book" w:hAnsi="Franklin Gothic Book"/>
                <w:spacing w:val="-4"/>
              </w:rPr>
              <w:t>eeds</w:t>
            </w:r>
          </w:p>
        </w:tc>
        <w:tc>
          <w:tcPr>
            <w:tcW w:w="340" w:type="pct"/>
            <w:vAlign w:val="center"/>
          </w:tcPr>
          <w:p w14:paraId="3262208D"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365</w:t>
            </w:r>
          </w:p>
        </w:tc>
        <w:tc>
          <w:tcPr>
            <w:tcW w:w="298" w:type="pct"/>
            <w:vAlign w:val="center"/>
          </w:tcPr>
          <w:p w14:paraId="7987803C"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30</w:t>
            </w:r>
          </w:p>
        </w:tc>
        <w:tc>
          <w:tcPr>
            <w:tcW w:w="298" w:type="pct"/>
            <w:vAlign w:val="center"/>
          </w:tcPr>
          <w:p w14:paraId="5E4F74C8"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25</w:t>
            </w:r>
          </w:p>
        </w:tc>
        <w:tc>
          <w:tcPr>
            <w:tcW w:w="298" w:type="pct"/>
            <w:vAlign w:val="center"/>
          </w:tcPr>
          <w:p w14:paraId="29400795"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26</w:t>
            </w:r>
          </w:p>
        </w:tc>
        <w:tc>
          <w:tcPr>
            <w:tcW w:w="298" w:type="pct"/>
            <w:vAlign w:val="center"/>
          </w:tcPr>
          <w:p w14:paraId="186F9A5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24</w:t>
            </w:r>
          </w:p>
        </w:tc>
        <w:tc>
          <w:tcPr>
            <w:tcW w:w="298" w:type="pct"/>
            <w:vAlign w:val="center"/>
          </w:tcPr>
          <w:p w14:paraId="0C8028AA"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45</w:t>
            </w:r>
          </w:p>
        </w:tc>
        <w:tc>
          <w:tcPr>
            <w:tcW w:w="298" w:type="pct"/>
            <w:vAlign w:val="center"/>
          </w:tcPr>
          <w:p w14:paraId="2BA4B250"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45</w:t>
            </w:r>
          </w:p>
        </w:tc>
        <w:tc>
          <w:tcPr>
            <w:tcW w:w="298" w:type="pct"/>
            <w:vAlign w:val="center"/>
          </w:tcPr>
          <w:p w14:paraId="6859758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44</w:t>
            </w:r>
          </w:p>
        </w:tc>
        <w:tc>
          <w:tcPr>
            <w:tcW w:w="298" w:type="pct"/>
            <w:vAlign w:val="center"/>
          </w:tcPr>
          <w:p w14:paraId="4AFE033F"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44</w:t>
            </w:r>
          </w:p>
        </w:tc>
        <w:tc>
          <w:tcPr>
            <w:tcW w:w="298" w:type="pct"/>
            <w:vAlign w:val="center"/>
          </w:tcPr>
          <w:p w14:paraId="0DCF6DDE"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24</w:t>
            </w:r>
          </w:p>
        </w:tc>
        <w:tc>
          <w:tcPr>
            <w:tcW w:w="298" w:type="pct"/>
            <w:vAlign w:val="center"/>
          </w:tcPr>
          <w:p w14:paraId="69B6994A"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30</w:t>
            </w:r>
          </w:p>
        </w:tc>
        <w:tc>
          <w:tcPr>
            <w:tcW w:w="298" w:type="pct"/>
            <w:vAlign w:val="center"/>
          </w:tcPr>
          <w:p w14:paraId="1D239C34"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30</w:t>
            </w:r>
          </w:p>
        </w:tc>
        <w:tc>
          <w:tcPr>
            <w:tcW w:w="295" w:type="pct"/>
            <w:vAlign w:val="bottom"/>
          </w:tcPr>
          <w:p w14:paraId="7A2C3514"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32</w:t>
            </w:r>
          </w:p>
        </w:tc>
      </w:tr>
      <w:tr w:rsidR="00D70887" w:rsidRPr="003979D4" w14:paraId="502A226D" w14:textId="77777777" w:rsidTr="0065035E">
        <w:trPr>
          <w:jc w:val="center"/>
        </w:trPr>
        <w:tc>
          <w:tcPr>
            <w:tcW w:w="1087" w:type="pct"/>
          </w:tcPr>
          <w:p w14:paraId="69405D1E"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Low income</w:t>
            </w:r>
          </w:p>
        </w:tc>
        <w:tc>
          <w:tcPr>
            <w:tcW w:w="340" w:type="pct"/>
            <w:vAlign w:val="center"/>
          </w:tcPr>
          <w:p w14:paraId="65412C4D"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282</w:t>
            </w:r>
          </w:p>
        </w:tc>
        <w:tc>
          <w:tcPr>
            <w:tcW w:w="298" w:type="pct"/>
            <w:vAlign w:val="center"/>
          </w:tcPr>
          <w:p w14:paraId="104D6F1A"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32</w:t>
            </w:r>
          </w:p>
        </w:tc>
        <w:tc>
          <w:tcPr>
            <w:tcW w:w="298" w:type="pct"/>
            <w:vAlign w:val="center"/>
          </w:tcPr>
          <w:p w14:paraId="05ABE5DB"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25</w:t>
            </w:r>
          </w:p>
        </w:tc>
        <w:tc>
          <w:tcPr>
            <w:tcW w:w="298" w:type="pct"/>
            <w:vAlign w:val="center"/>
          </w:tcPr>
          <w:p w14:paraId="2E9DB8E2"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28</w:t>
            </w:r>
          </w:p>
        </w:tc>
        <w:tc>
          <w:tcPr>
            <w:tcW w:w="298" w:type="pct"/>
            <w:vAlign w:val="center"/>
          </w:tcPr>
          <w:p w14:paraId="73CA8406"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22</w:t>
            </w:r>
          </w:p>
        </w:tc>
        <w:tc>
          <w:tcPr>
            <w:tcW w:w="298" w:type="pct"/>
            <w:vAlign w:val="center"/>
          </w:tcPr>
          <w:p w14:paraId="3B37D6C9"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46</w:t>
            </w:r>
          </w:p>
        </w:tc>
        <w:tc>
          <w:tcPr>
            <w:tcW w:w="298" w:type="pct"/>
            <w:vAlign w:val="center"/>
          </w:tcPr>
          <w:p w14:paraId="6837B98E"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47</w:t>
            </w:r>
          </w:p>
        </w:tc>
        <w:tc>
          <w:tcPr>
            <w:tcW w:w="298" w:type="pct"/>
            <w:vAlign w:val="center"/>
          </w:tcPr>
          <w:p w14:paraId="3CD662F0"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44</w:t>
            </w:r>
          </w:p>
        </w:tc>
        <w:tc>
          <w:tcPr>
            <w:tcW w:w="298" w:type="pct"/>
            <w:vAlign w:val="center"/>
          </w:tcPr>
          <w:p w14:paraId="079E6FAD"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44</w:t>
            </w:r>
          </w:p>
        </w:tc>
        <w:tc>
          <w:tcPr>
            <w:tcW w:w="298" w:type="pct"/>
            <w:vAlign w:val="center"/>
          </w:tcPr>
          <w:p w14:paraId="642EF532"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22</w:t>
            </w:r>
          </w:p>
        </w:tc>
        <w:tc>
          <w:tcPr>
            <w:tcW w:w="298" w:type="pct"/>
            <w:vAlign w:val="center"/>
          </w:tcPr>
          <w:p w14:paraId="78816597"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28</w:t>
            </w:r>
          </w:p>
        </w:tc>
        <w:tc>
          <w:tcPr>
            <w:tcW w:w="298" w:type="pct"/>
            <w:vAlign w:val="center"/>
          </w:tcPr>
          <w:p w14:paraId="17233750"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28</w:t>
            </w:r>
          </w:p>
        </w:tc>
        <w:tc>
          <w:tcPr>
            <w:tcW w:w="295" w:type="pct"/>
            <w:vAlign w:val="bottom"/>
          </w:tcPr>
          <w:p w14:paraId="3D0DA971"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34</w:t>
            </w:r>
          </w:p>
        </w:tc>
      </w:tr>
      <w:tr w:rsidR="0065035E" w:rsidRPr="003979D4" w14:paraId="4AA0B383"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B778949"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ELs and former ELs</w:t>
            </w:r>
          </w:p>
        </w:tc>
        <w:tc>
          <w:tcPr>
            <w:tcW w:w="340" w:type="pct"/>
            <w:vAlign w:val="center"/>
          </w:tcPr>
          <w:p w14:paraId="33DA9F9E"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96</w:t>
            </w:r>
          </w:p>
        </w:tc>
        <w:tc>
          <w:tcPr>
            <w:tcW w:w="298" w:type="pct"/>
            <w:vAlign w:val="center"/>
          </w:tcPr>
          <w:p w14:paraId="652A5207"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22</w:t>
            </w:r>
          </w:p>
        </w:tc>
        <w:tc>
          <w:tcPr>
            <w:tcW w:w="298" w:type="pct"/>
            <w:vAlign w:val="center"/>
          </w:tcPr>
          <w:p w14:paraId="2399CA62"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14</w:t>
            </w:r>
          </w:p>
        </w:tc>
        <w:tc>
          <w:tcPr>
            <w:tcW w:w="298" w:type="pct"/>
            <w:vAlign w:val="center"/>
          </w:tcPr>
          <w:p w14:paraId="5DF5E465"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17</w:t>
            </w:r>
          </w:p>
        </w:tc>
        <w:tc>
          <w:tcPr>
            <w:tcW w:w="298" w:type="pct"/>
            <w:vAlign w:val="center"/>
          </w:tcPr>
          <w:p w14:paraId="3D47EBE1"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17</w:t>
            </w:r>
          </w:p>
        </w:tc>
        <w:tc>
          <w:tcPr>
            <w:tcW w:w="298" w:type="pct"/>
            <w:vAlign w:val="center"/>
          </w:tcPr>
          <w:p w14:paraId="0B30F3E1"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46</w:t>
            </w:r>
          </w:p>
        </w:tc>
        <w:tc>
          <w:tcPr>
            <w:tcW w:w="298" w:type="pct"/>
            <w:vAlign w:val="center"/>
          </w:tcPr>
          <w:p w14:paraId="7008A9BF"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43</w:t>
            </w:r>
          </w:p>
        </w:tc>
        <w:tc>
          <w:tcPr>
            <w:tcW w:w="298" w:type="pct"/>
            <w:vAlign w:val="center"/>
          </w:tcPr>
          <w:p w14:paraId="1764E845"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46</w:t>
            </w:r>
          </w:p>
        </w:tc>
        <w:tc>
          <w:tcPr>
            <w:tcW w:w="298" w:type="pct"/>
            <w:vAlign w:val="center"/>
          </w:tcPr>
          <w:p w14:paraId="152F577E"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41</w:t>
            </w:r>
          </w:p>
        </w:tc>
        <w:tc>
          <w:tcPr>
            <w:tcW w:w="298" w:type="pct"/>
            <w:vAlign w:val="center"/>
          </w:tcPr>
          <w:p w14:paraId="543C27A2"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33</w:t>
            </w:r>
          </w:p>
        </w:tc>
        <w:tc>
          <w:tcPr>
            <w:tcW w:w="298" w:type="pct"/>
            <w:vAlign w:val="center"/>
          </w:tcPr>
          <w:p w14:paraId="22C947CC"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43</w:t>
            </w:r>
          </w:p>
        </w:tc>
        <w:tc>
          <w:tcPr>
            <w:tcW w:w="298" w:type="pct"/>
            <w:vAlign w:val="center"/>
          </w:tcPr>
          <w:p w14:paraId="1ED41DB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38</w:t>
            </w:r>
          </w:p>
        </w:tc>
        <w:tc>
          <w:tcPr>
            <w:tcW w:w="295" w:type="pct"/>
            <w:vAlign w:val="bottom"/>
          </w:tcPr>
          <w:p w14:paraId="4A842588"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42</w:t>
            </w:r>
          </w:p>
        </w:tc>
      </w:tr>
      <w:tr w:rsidR="00D70887" w:rsidRPr="003979D4" w14:paraId="1FC6E56C" w14:textId="77777777" w:rsidTr="0065035E">
        <w:trPr>
          <w:jc w:val="center"/>
        </w:trPr>
        <w:tc>
          <w:tcPr>
            <w:tcW w:w="1087" w:type="pct"/>
          </w:tcPr>
          <w:p w14:paraId="12139204" w14:textId="77777777" w:rsidR="00D70887" w:rsidRPr="0065035E" w:rsidRDefault="00D70887" w:rsidP="00264410">
            <w:pPr>
              <w:pStyle w:val="TableText"/>
              <w:spacing w:before="5" w:after="5" w:line="240" w:lineRule="auto"/>
              <w:rPr>
                <w:rFonts w:ascii="Franklin Gothic Book" w:hAnsi="Franklin Gothic Book"/>
                <w:spacing w:val="-4"/>
              </w:rPr>
            </w:pPr>
            <w:r w:rsidRPr="0065035E">
              <w:rPr>
                <w:rFonts w:ascii="Franklin Gothic Book" w:hAnsi="Franklin Gothic Book"/>
                <w:spacing w:val="-4"/>
              </w:rPr>
              <w:t>Students w/disabilities</w:t>
            </w:r>
          </w:p>
        </w:tc>
        <w:tc>
          <w:tcPr>
            <w:tcW w:w="340" w:type="pct"/>
            <w:vAlign w:val="center"/>
          </w:tcPr>
          <w:p w14:paraId="13D56CBC"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133</w:t>
            </w:r>
          </w:p>
        </w:tc>
        <w:tc>
          <w:tcPr>
            <w:tcW w:w="298" w:type="pct"/>
            <w:vAlign w:val="center"/>
          </w:tcPr>
          <w:p w14:paraId="7DB9347F"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17</w:t>
            </w:r>
          </w:p>
        </w:tc>
        <w:tc>
          <w:tcPr>
            <w:tcW w:w="298" w:type="pct"/>
            <w:vAlign w:val="center"/>
          </w:tcPr>
          <w:p w14:paraId="451FE1ED"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13</w:t>
            </w:r>
          </w:p>
        </w:tc>
        <w:tc>
          <w:tcPr>
            <w:tcW w:w="298" w:type="pct"/>
            <w:vAlign w:val="center"/>
          </w:tcPr>
          <w:p w14:paraId="732B0940"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14</w:t>
            </w:r>
          </w:p>
        </w:tc>
        <w:tc>
          <w:tcPr>
            <w:tcW w:w="298" w:type="pct"/>
            <w:vAlign w:val="center"/>
          </w:tcPr>
          <w:p w14:paraId="550ED961"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15</w:t>
            </w:r>
          </w:p>
        </w:tc>
        <w:tc>
          <w:tcPr>
            <w:tcW w:w="298" w:type="pct"/>
            <w:vAlign w:val="center"/>
          </w:tcPr>
          <w:p w14:paraId="35B64544"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41</w:t>
            </w:r>
          </w:p>
        </w:tc>
        <w:tc>
          <w:tcPr>
            <w:tcW w:w="298" w:type="pct"/>
            <w:vAlign w:val="center"/>
          </w:tcPr>
          <w:p w14:paraId="2C8C122D"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37</w:t>
            </w:r>
          </w:p>
        </w:tc>
        <w:tc>
          <w:tcPr>
            <w:tcW w:w="298" w:type="pct"/>
            <w:vAlign w:val="center"/>
          </w:tcPr>
          <w:p w14:paraId="14A22556"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38</w:t>
            </w:r>
          </w:p>
        </w:tc>
        <w:tc>
          <w:tcPr>
            <w:tcW w:w="298" w:type="pct"/>
            <w:vAlign w:val="center"/>
          </w:tcPr>
          <w:p w14:paraId="2B7F17AE"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38</w:t>
            </w:r>
          </w:p>
        </w:tc>
        <w:tc>
          <w:tcPr>
            <w:tcW w:w="298" w:type="pct"/>
            <w:vAlign w:val="center"/>
          </w:tcPr>
          <w:p w14:paraId="45BC33F8"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43</w:t>
            </w:r>
          </w:p>
        </w:tc>
        <w:tc>
          <w:tcPr>
            <w:tcW w:w="298" w:type="pct"/>
            <w:vAlign w:val="center"/>
          </w:tcPr>
          <w:p w14:paraId="60228F0D"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50</w:t>
            </w:r>
          </w:p>
        </w:tc>
        <w:tc>
          <w:tcPr>
            <w:tcW w:w="298" w:type="pct"/>
            <w:vAlign w:val="center"/>
          </w:tcPr>
          <w:p w14:paraId="28D6DD6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48</w:t>
            </w:r>
          </w:p>
        </w:tc>
        <w:tc>
          <w:tcPr>
            <w:tcW w:w="295" w:type="pct"/>
            <w:vAlign w:val="bottom"/>
          </w:tcPr>
          <w:p w14:paraId="55F7D583" w14:textId="77777777" w:rsidR="00D70887" w:rsidRPr="00EF3B04" w:rsidRDefault="00D70887" w:rsidP="00264410">
            <w:pPr>
              <w:pStyle w:val="TableTextCentered"/>
              <w:spacing w:before="5" w:after="5" w:line="240" w:lineRule="auto"/>
              <w:rPr>
                <w:rFonts w:ascii="Franklin Gothic Book" w:hAnsi="Franklin Gothic Book"/>
              </w:rPr>
            </w:pPr>
            <w:r w:rsidRPr="00EF3B04">
              <w:rPr>
                <w:rFonts w:ascii="Franklin Gothic Book" w:hAnsi="Franklin Gothic Book"/>
              </w:rPr>
              <w:t>46</w:t>
            </w:r>
          </w:p>
        </w:tc>
      </w:tr>
    </w:tbl>
    <w:p w14:paraId="20EA8DAF" w14:textId="77777777" w:rsidR="00264410" w:rsidRPr="00790624" w:rsidRDefault="00264410" w:rsidP="00264410">
      <w:pPr>
        <w:pStyle w:val="FootnoteText"/>
        <w:spacing w:before="120"/>
      </w:pPr>
      <w:bookmarkStart w:id="214" w:name="_Toc196141384"/>
      <w:r w:rsidRPr="00790624">
        <w:rPr>
          <w:i/>
          <w:iCs/>
        </w:rPr>
        <w:t>Note</w:t>
      </w:r>
      <w:r>
        <w:t>. M/E = meeting or exceeding expectations; PME = partially meeting expectations; NM = not meeting expectations.</w:t>
      </w:r>
    </w:p>
    <w:p w14:paraId="66C8781E" w14:textId="77777777" w:rsidR="00D70887" w:rsidRDefault="00D70887" w:rsidP="0065035E">
      <w:pPr>
        <w:pStyle w:val="TableETitles"/>
      </w:pPr>
      <w:r w:rsidRPr="00520E5F">
        <w:t>Table E6.</w:t>
      </w:r>
      <w:r>
        <w:t xml:space="preserve"> </w:t>
      </w:r>
      <w:r w:rsidRPr="00520E5F">
        <w:t xml:space="preserve">MCAS Science </w:t>
      </w:r>
      <w:r w:rsidRPr="003979D4">
        <w:t>Achievement</w:t>
      </w:r>
      <w:r>
        <w:t xml:space="preserve"> </w:t>
      </w:r>
      <w:r w:rsidRPr="003979D4">
        <w:t>by Student Group</w:t>
      </w:r>
      <w:r w:rsidRPr="00520E5F">
        <w:t>, Grade 10, 202</w:t>
      </w:r>
      <w:r>
        <w:t>2</w:t>
      </w:r>
      <w:r w:rsidRPr="00520E5F">
        <w:t>-202</w:t>
      </w:r>
      <w:r>
        <w:t>4</w:t>
      </w:r>
      <w:bookmarkEnd w:id="214"/>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65035E" w:rsidRPr="003979D4" w14:paraId="701203D5" w14:textId="77777777" w:rsidTr="0065035E">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33B51215" w14:textId="77777777" w:rsidR="00D70887" w:rsidRPr="00EA0A36" w:rsidRDefault="00D70887" w:rsidP="0065035E">
            <w:pPr>
              <w:pStyle w:val="TableColHeadingCenter"/>
              <w:spacing w:before="10" w:after="10"/>
            </w:pPr>
            <w:r w:rsidRPr="000D60FE">
              <w:t>Group</w:t>
            </w:r>
          </w:p>
        </w:tc>
        <w:tc>
          <w:tcPr>
            <w:tcW w:w="340" w:type="pct"/>
            <w:vAlign w:val="center"/>
          </w:tcPr>
          <w:p w14:paraId="44837AC8" w14:textId="4205F411" w:rsidR="00D70887" w:rsidRPr="00EA0A36" w:rsidRDefault="00D70887" w:rsidP="0065035E">
            <w:pPr>
              <w:pStyle w:val="TableColHeadingCenter"/>
              <w:spacing w:before="10" w:after="10"/>
            </w:pPr>
            <w:r w:rsidRPr="000D60FE">
              <w:t xml:space="preserve"># </w:t>
            </w:r>
            <w:r w:rsidR="00A03A1E">
              <w:t>i</w:t>
            </w:r>
            <w:r w:rsidRPr="000D60FE">
              <w:t>ncluded (2024)</w:t>
            </w:r>
          </w:p>
        </w:tc>
        <w:tc>
          <w:tcPr>
            <w:tcW w:w="298" w:type="pct"/>
            <w:vAlign w:val="center"/>
          </w:tcPr>
          <w:p w14:paraId="030A2B9E" w14:textId="77777777" w:rsidR="00D70887" w:rsidRPr="00EA0A36" w:rsidRDefault="00D70887" w:rsidP="0065035E">
            <w:pPr>
              <w:pStyle w:val="TableColHeadingCenter"/>
              <w:spacing w:before="10" w:after="10"/>
            </w:pPr>
            <w:r w:rsidRPr="000D60FE">
              <w:t>% M/E 2022</w:t>
            </w:r>
          </w:p>
        </w:tc>
        <w:tc>
          <w:tcPr>
            <w:tcW w:w="298" w:type="pct"/>
            <w:vAlign w:val="center"/>
          </w:tcPr>
          <w:p w14:paraId="38380186" w14:textId="77777777" w:rsidR="00D70887" w:rsidRPr="00EA0A36" w:rsidRDefault="00D70887" w:rsidP="0065035E">
            <w:pPr>
              <w:pStyle w:val="TableColHeadingCenter"/>
              <w:spacing w:before="10" w:after="10"/>
            </w:pPr>
            <w:r w:rsidRPr="000D60FE">
              <w:t>% M/E 2023</w:t>
            </w:r>
          </w:p>
        </w:tc>
        <w:tc>
          <w:tcPr>
            <w:tcW w:w="298" w:type="pct"/>
            <w:vAlign w:val="center"/>
          </w:tcPr>
          <w:p w14:paraId="579F4334" w14:textId="77777777" w:rsidR="00D70887" w:rsidRPr="00EA0A36" w:rsidRDefault="00D70887" w:rsidP="0065035E">
            <w:pPr>
              <w:pStyle w:val="TableColHeadingCenter"/>
              <w:spacing w:before="10" w:after="10"/>
            </w:pPr>
            <w:r w:rsidRPr="000D60FE">
              <w:t>% M/E 2024</w:t>
            </w:r>
          </w:p>
        </w:tc>
        <w:tc>
          <w:tcPr>
            <w:tcW w:w="298" w:type="pct"/>
            <w:vAlign w:val="center"/>
          </w:tcPr>
          <w:p w14:paraId="13E20459" w14:textId="0DD6C779" w:rsidR="00D70887" w:rsidRPr="00EA0A36" w:rsidRDefault="00D70887" w:rsidP="0065035E">
            <w:pPr>
              <w:pStyle w:val="TableColHeadingCenter"/>
              <w:spacing w:before="10" w:after="10"/>
            </w:pPr>
            <w:r w:rsidRPr="000D60FE">
              <w:t xml:space="preserve">% M/E 2024 </w:t>
            </w:r>
            <w:r w:rsidR="006A027E">
              <w:t>S</w:t>
            </w:r>
            <w:r w:rsidRPr="000D60FE">
              <w:t>tate</w:t>
            </w:r>
          </w:p>
        </w:tc>
        <w:tc>
          <w:tcPr>
            <w:tcW w:w="298" w:type="pct"/>
            <w:vAlign w:val="center"/>
          </w:tcPr>
          <w:p w14:paraId="60CD97BB" w14:textId="77777777" w:rsidR="00D70887" w:rsidRPr="00EA0A36" w:rsidRDefault="00D70887" w:rsidP="0065035E">
            <w:pPr>
              <w:pStyle w:val="TableColHeadingCenter"/>
              <w:spacing w:before="10" w:after="10"/>
            </w:pPr>
            <w:r w:rsidRPr="000D60FE">
              <w:t>% PME 2022</w:t>
            </w:r>
          </w:p>
        </w:tc>
        <w:tc>
          <w:tcPr>
            <w:tcW w:w="298" w:type="pct"/>
            <w:vAlign w:val="center"/>
          </w:tcPr>
          <w:p w14:paraId="4A42D320" w14:textId="77777777" w:rsidR="00D70887" w:rsidRPr="00EA0A36" w:rsidRDefault="00D70887" w:rsidP="0065035E">
            <w:pPr>
              <w:pStyle w:val="TableColHeadingCenter"/>
              <w:spacing w:before="10" w:after="10"/>
            </w:pPr>
            <w:r w:rsidRPr="000D60FE">
              <w:t>% PME 2023</w:t>
            </w:r>
          </w:p>
        </w:tc>
        <w:tc>
          <w:tcPr>
            <w:tcW w:w="298" w:type="pct"/>
            <w:vAlign w:val="center"/>
          </w:tcPr>
          <w:p w14:paraId="00AA4593" w14:textId="77777777" w:rsidR="00D70887" w:rsidRPr="00EA0A36" w:rsidRDefault="00D70887" w:rsidP="0065035E">
            <w:pPr>
              <w:pStyle w:val="TableColHeadingCenter"/>
              <w:spacing w:before="10" w:after="10"/>
            </w:pPr>
            <w:r w:rsidRPr="000D60FE">
              <w:t>% PME 2024</w:t>
            </w:r>
          </w:p>
        </w:tc>
        <w:tc>
          <w:tcPr>
            <w:tcW w:w="298" w:type="pct"/>
            <w:vAlign w:val="center"/>
          </w:tcPr>
          <w:p w14:paraId="1F3BCECD" w14:textId="72A9BAE7" w:rsidR="00D70887" w:rsidRPr="00EA0A36" w:rsidRDefault="00D70887" w:rsidP="0065035E">
            <w:pPr>
              <w:pStyle w:val="TableColHeadingCenter"/>
              <w:spacing w:before="10" w:after="10"/>
            </w:pPr>
            <w:r w:rsidRPr="000D60FE">
              <w:t xml:space="preserve">% PME 2024 </w:t>
            </w:r>
            <w:r w:rsidR="006A027E">
              <w:t>S</w:t>
            </w:r>
            <w:r w:rsidRPr="000D60FE">
              <w:t>tate</w:t>
            </w:r>
          </w:p>
        </w:tc>
        <w:tc>
          <w:tcPr>
            <w:tcW w:w="298" w:type="pct"/>
            <w:vAlign w:val="center"/>
          </w:tcPr>
          <w:p w14:paraId="5479635E" w14:textId="77777777" w:rsidR="00D70887" w:rsidRPr="00EA0A36" w:rsidRDefault="00D70887" w:rsidP="0065035E">
            <w:pPr>
              <w:pStyle w:val="TableColHeadingCenter"/>
              <w:spacing w:before="10" w:after="10"/>
            </w:pPr>
            <w:r w:rsidRPr="000D60FE">
              <w:t>% NM 2022</w:t>
            </w:r>
          </w:p>
        </w:tc>
        <w:tc>
          <w:tcPr>
            <w:tcW w:w="298" w:type="pct"/>
            <w:vAlign w:val="center"/>
          </w:tcPr>
          <w:p w14:paraId="4FE5EAC5" w14:textId="77777777" w:rsidR="00D70887" w:rsidRPr="00EA0A36" w:rsidRDefault="00D70887" w:rsidP="0065035E">
            <w:pPr>
              <w:pStyle w:val="TableColHeadingCenter"/>
              <w:spacing w:before="10" w:after="10"/>
            </w:pPr>
            <w:r w:rsidRPr="000D60FE">
              <w:t>% NM 2023</w:t>
            </w:r>
          </w:p>
        </w:tc>
        <w:tc>
          <w:tcPr>
            <w:tcW w:w="298" w:type="pct"/>
            <w:vAlign w:val="center"/>
          </w:tcPr>
          <w:p w14:paraId="426C7304" w14:textId="77777777" w:rsidR="00D70887" w:rsidRPr="00EA0A36" w:rsidRDefault="00D70887" w:rsidP="0065035E">
            <w:pPr>
              <w:pStyle w:val="TableColHeadingCenter"/>
              <w:spacing w:before="10" w:after="10"/>
            </w:pPr>
            <w:r w:rsidRPr="000D60FE">
              <w:t>% NM 2024</w:t>
            </w:r>
          </w:p>
        </w:tc>
        <w:tc>
          <w:tcPr>
            <w:tcW w:w="295" w:type="pct"/>
            <w:vAlign w:val="center"/>
          </w:tcPr>
          <w:p w14:paraId="5585260F" w14:textId="29415D2E" w:rsidR="00D70887" w:rsidRPr="00EA0A36" w:rsidRDefault="00D70887" w:rsidP="0065035E">
            <w:pPr>
              <w:pStyle w:val="TableColHeadingCenter"/>
              <w:spacing w:before="10" w:after="10"/>
            </w:pPr>
            <w:r w:rsidRPr="000D60FE">
              <w:t xml:space="preserve">% NM 2024 </w:t>
            </w:r>
            <w:r w:rsidR="006A027E">
              <w:t>S</w:t>
            </w:r>
            <w:r w:rsidRPr="000D60FE">
              <w:t>tate</w:t>
            </w:r>
          </w:p>
        </w:tc>
      </w:tr>
      <w:tr w:rsidR="0065035E" w:rsidRPr="003979D4" w14:paraId="0857F631"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E2A0247" w14:textId="77777777" w:rsidR="00D70887" w:rsidRPr="0065035E" w:rsidRDefault="00D70887" w:rsidP="00264410">
            <w:pPr>
              <w:pStyle w:val="TableText"/>
              <w:spacing w:before="10" w:after="10" w:line="240" w:lineRule="auto"/>
              <w:ind w:left="5" w:right="5"/>
              <w:rPr>
                <w:rFonts w:ascii="Franklin Gothic Book" w:hAnsi="Franklin Gothic Book"/>
                <w:spacing w:val="-4"/>
              </w:rPr>
            </w:pPr>
            <w:r w:rsidRPr="0065035E">
              <w:rPr>
                <w:rFonts w:ascii="Franklin Gothic Book" w:hAnsi="Franklin Gothic Book"/>
                <w:spacing w:val="-4"/>
              </w:rPr>
              <w:t>All</w:t>
            </w:r>
          </w:p>
        </w:tc>
        <w:tc>
          <w:tcPr>
            <w:tcW w:w="340" w:type="pct"/>
            <w:vAlign w:val="center"/>
          </w:tcPr>
          <w:p w14:paraId="2CA66065"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255</w:t>
            </w:r>
          </w:p>
        </w:tc>
        <w:tc>
          <w:tcPr>
            <w:tcW w:w="298" w:type="pct"/>
            <w:vAlign w:val="center"/>
          </w:tcPr>
          <w:p w14:paraId="05CCCD40"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53</w:t>
            </w:r>
          </w:p>
        </w:tc>
        <w:tc>
          <w:tcPr>
            <w:tcW w:w="298" w:type="pct"/>
            <w:vAlign w:val="center"/>
          </w:tcPr>
          <w:p w14:paraId="1CEAB977"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53</w:t>
            </w:r>
          </w:p>
        </w:tc>
        <w:tc>
          <w:tcPr>
            <w:tcW w:w="298" w:type="pct"/>
            <w:vAlign w:val="center"/>
          </w:tcPr>
          <w:p w14:paraId="73D9B9F5"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56</w:t>
            </w:r>
          </w:p>
        </w:tc>
        <w:tc>
          <w:tcPr>
            <w:tcW w:w="298" w:type="pct"/>
            <w:vAlign w:val="center"/>
          </w:tcPr>
          <w:p w14:paraId="02BFE0E5"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49</w:t>
            </w:r>
          </w:p>
        </w:tc>
        <w:tc>
          <w:tcPr>
            <w:tcW w:w="298" w:type="pct"/>
            <w:vAlign w:val="center"/>
          </w:tcPr>
          <w:p w14:paraId="16237275"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37</w:t>
            </w:r>
          </w:p>
        </w:tc>
        <w:tc>
          <w:tcPr>
            <w:tcW w:w="298" w:type="pct"/>
            <w:vAlign w:val="center"/>
          </w:tcPr>
          <w:p w14:paraId="68EAADFF"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38</w:t>
            </w:r>
          </w:p>
        </w:tc>
        <w:tc>
          <w:tcPr>
            <w:tcW w:w="298" w:type="pct"/>
            <w:vAlign w:val="center"/>
          </w:tcPr>
          <w:p w14:paraId="0E220906"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35</w:t>
            </w:r>
          </w:p>
        </w:tc>
        <w:tc>
          <w:tcPr>
            <w:tcW w:w="298" w:type="pct"/>
            <w:vAlign w:val="center"/>
          </w:tcPr>
          <w:p w14:paraId="4AC0E88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40</w:t>
            </w:r>
          </w:p>
        </w:tc>
        <w:tc>
          <w:tcPr>
            <w:tcW w:w="298" w:type="pct"/>
            <w:vAlign w:val="center"/>
          </w:tcPr>
          <w:p w14:paraId="65A613A1"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9</w:t>
            </w:r>
          </w:p>
        </w:tc>
        <w:tc>
          <w:tcPr>
            <w:tcW w:w="298" w:type="pct"/>
            <w:vAlign w:val="center"/>
          </w:tcPr>
          <w:p w14:paraId="2F4C0059"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9</w:t>
            </w:r>
          </w:p>
        </w:tc>
        <w:tc>
          <w:tcPr>
            <w:tcW w:w="298" w:type="pct"/>
            <w:vAlign w:val="center"/>
          </w:tcPr>
          <w:p w14:paraId="11B62FA6"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9</w:t>
            </w:r>
          </w:p>
        </w:tc>
        <w:tc>
          <w:tcPr>
            <w:tcW w:w="295" w:type="pct"/>
            <w:vAlign w:val="bottom"/>
          </w:tcPr>
          <w:p w14:paraId="154EBA90"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11</w:t>
            </w:r>
          </w:p>
        </w:tc>
      </w:tr>
      <w:tr w:rsidR="00D70887" w:rsidRPr="003979D4" w14:paraId="38CC825F" w14:textId="77777777" w:rsidTr="0065035E">
        <w:trPr>
          <w:jc w:val="center"/>
        </w:trPr>
        <w:tc>
          <w:tcPr>
            <w:tcW w:w="1087" w:type="pct"/>
          </w:tcPr>
          <w:p w14:paraId="318C5B0B" w14:textId="77777777" w:rsidR="00D70887" w:rsidRPr="0065035E" w:rsidRDefault="00D70887" w:rsidP="00264410">
            <w:pPr>
              <w:pStyle w:val="TableText"/>
              <w:spacing w:before="10" w:after="10" w:line="240" w:lineRule="auto"/>
              <w:ind w:left="5" w:right="5"/>
              <w:rPr>
                <w:rFonts w:ascii="Franklin Gothic Book" w:hAnsi="Franklin Gothic Book"/>
                <w:spacing w:val="-4"/>
              </w:rPr>
            </w:pPr>
            <w:r w:rsidRPr="0065035E">
              <w:rPr>
                <w:rFonts w:ascii="Franklin Gothic Book" w:hAnsi="Franklin Gothic Book"/>
                <w:spacing w:val="-4"/>
              </w:rPr>
              <w:t>African American/Black</w:t>
            </w:r>
          </w:p>
        </w:tc>
        <w:tc>
          <w:tcPr>
            <w:tcW w:w="340" w:type="pct"/>
            <w:vAlign w:val="center"/>
          </w:tcPr>
          <w:p w14:paraId="708D7309"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19</w:t>
            </w:r>
          </w:p>
        </w:tc>
        <w:tc>
          <w:tcPr>
            <w:tcW w:w="298" w:type="pct"/>
            <w:vAlign w:val="center"/>
          </w:tcPr>
          <w:p w14:paraId="7D830964"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31</w:t>
            </w:r>
          </w:p>
        </w:tc>
        <w:tc>
          <w:tcPr>
            <w:tcW w:w="298" w:type="pct"/>
            <w:vAlign w:val="center"/>
          </w:tcPr>
          <w:p w14:paraId="270C3B8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44</w:t>
            </w:r>
          </w:p>
        </w:tc>
        <w:tc>
          <w:tcPr>
            <w:tcW w:w="298" w:type="pct"/>
            <w:vAlign w:val="center"/>
          </w:tcPr>
          <w:p w14:paraId="1B54DA80"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32</w:t>
            </w:r>
          </w:p>
        </w:tc>
        <w:tc>
          <w:tcPr>
            <w:tcW w:w="298" w:type="pct"/>
            <w:vAlign w:val="center"/>
          </w:tcPr>
          <w:p w14:paraId="214F3146"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28</w:t>
            </w:r>
          </w:p>
        </w:tc>
        <w:tc>
          <w:tcPr>
            <w:tcW w:w="298" w:type="pct"/>
            <w:vAlign w:val="center"/>
          </w:tcPr>
          <w:p w14:paraId="76221CE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69</w:t>
            </w:r>
          </w:p>
        </w:tc>
        <w:tc>
          <w:tcPr>
            <w:tcW w:w="298" w:type="pct"/>
            <w:vAlign w:val="center"/>
          </w:tcPr>
          <w:p w14:paraId="15BC896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32</w:t>
            </w:r>
          </w:p>
        </w:tc>
        <w:tc>
          <w:tcPr>
            <w:tcW w:w="298" w:type="pct"/>
            <w:vAlign w:val="center"/>
          </w:tcPr>
          <w:p w14:paraId="7CF06EC3"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53</w:t>
            </w:r>
          </w:p>
        </w:tc>
        <w:tc>
          <w:tcPr>
            <w:tcW w:w="298" w:type="pct"/>
            <w:vAlign w:val="center"/>
          </w:tcPr>
          <w:p w14:paraId="2ED62514"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53</w:t>
            </w:r>
          </w:p>
        </w:tc>
        <w:tc>
          <w:tcPr>
            <w:tcW w:w="298" w:type="pct"/>
            <w:vAlign w:val="center"/>
          </w:tcPr>
          <w:p w14:paraId="68593C04"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0</w:t>
            </w:r>
          </w:p>
        </w:tc>
        <w:tc>
          <w:tcPr>
            <w:tcW w:w="298" w:type="pct"/>
            <w:vAlign w:val="center"/>
          </w:tcPr>
          <w:p w14:paraId="426057CB"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24</w:t>
            </w:r>
          </w:p>
        </w:tc>
        <w:tc>
          <w:tcPr>
            <w:tcW w:w="298" w:type="pct"/>
            <w:vAlign w:val="center"/>
          </w:tcPr>
          <w:p w14:paraId="0514E7A2"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16</w:t>
            </w:r>
          </w:p>
        </w:tc>
        <w:tc>
          <w:tcPr>
            <w:tcW w:w="295" w:type="pct"/>
            <w:vAlign w:val="bottom"/>
          </w:tcPr>
          <w:p w14:paraId="0E06E003"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19</w:t>
            </w:r>
          </w:p>
        </w:tc>
      </w:tr>
      <w:tr w:rsidR="0065035E" w:rsidRPr="003979D4" w14:paraId="35A7ECB1"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8B24198" w14:textId="77777777" w:rsidR="00D70887" w:rsidRPr="0065035E" w:rsidRDefault="00D70887" w:rsidP="00264410">
            <w:pPr>
              <w:pStyle w:val="TableText"/>
              <w:spacing w:before="10" w:after="10" w:line="240" w:lineRule="auto"/>
              <w:ind w:left="5" w:right="5"/>
              <w:rPr>
                <w:rFonts w:ascii="Franklin Gothic Book" w:hAnsi="Franklin Gothic Book"/>
                <w:spacing w:val="-4"/>
              </w:rPr>
            </w:pPr>
            <w:r w:rsidRPr="0065035E">
              <w:rPr>
                <w:rFonts w:ascii="Franklin Gothic Book" w:hAnsi="Franklin Gothic Book"/>
                <w:spacing w:val="-4"/>
              </w:rPr>
              <w:t>Asian</w:t>
            </w:r>
          </w:p>
        </w:tc>
        <w:tc>
          <w:tcPr>
            <w:tcW w:w="340" w:type="pct"/>
            <w:vAlign w:val="center"/>
          </w:tcPr>
          <w:p w14:paraId="098B17D9"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16</w:t>
            </w:r>
          </w:p>
        </w:tc>
        <w:tc>
          <w:tcPr>
            <w:tcW w:w="298" w:type="pct"/>
            <w:vAlign w:val="center"/>
          </w:tcPr>
          <w:p w14:paraId="381E9914"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61</w:t>
            </w:r>
          </w:p>
        </w:tc>
        <w:tc>
          <w:tcPr>
            <w:tcW w:w="298" w:type="pct"/>
            <w:vAlign w:val="center"/>
          </w:tcPr>
          <w:p w14:paraId="08E3656B"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69</w:t>
            </w:r>
          </w:p>
        </w:tc>
        <w:tc>
          <w:tcPr>
            <w:tcW w:w="298" w:type="pct"/>
            <w:vAlign w:val="center"/>
          </w:tcPr>
          <w:p w14:paraId="16B6627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81</w:t>
            </w:r>
          </w:p>
        </w:tc>
        <w:tc>
          <w:tcPr>
            <w:tcW w:w="298" w:type="pct"/>
            <w:vAlign w:val="center"/>
          </w:tcPr>
          <w:p w14:paraId="6DECF3C1"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77</w:t>
            </w:r>
          </w:p>
        </w:tc>
        <w:tc>
          <w:tcPr>
            <w:tcW w:w="298" w:type="pct"/>
            <w:vAlign w:val="center"/>
          </w:tcPr>
          <w:p w14:paraId="3650229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33</w:t>
            </w:r>
          </w:p>
        </w:tc>
        <w:tc>
          <w:tcPr>
            <w:tcW w:w="298" w:type="pct"/>
            <w:vAlign w:val="center"/>
          </w:tcPr>
          <w:p w14:paraId="3B4C78F0"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25</w:t>
            </w:r>
          </w:p>
        </w:tc>
        <w:tc>
          <w:tcPr>
            <w:tcW w:w="298" w:type="pct"/>
            <w:vAlign w:val="center"/>
          </w:tcPr>
          <w:p w14:paraId="7FC866D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19</w:t>
            </w:r>
          </w:p>
        </w:tc>
        <w:tc>
          <w:tcPr>
            <w:tcW w:w="298" w:type="pct"/>
            <w:vAlign w:val="center"/>
          </w:tcPr>
          <w:p w14:paraId="461EA6F7"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19</w:t>
            </w:r>
          </w:p>
        </w:tc>
        <w:tc>
          <w:tcPr>
            <w:tcW w:w="298" w:type="pct"/>
            <w:vAlign w:val="center"/>
          </w:tcPr>
          <w:p w14:paraId="20F82F9E"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6</w:t>
            </w:r>
          </w:p>
        </w:tc>
        <w:tc>
          <w:tcPr>
            <w:tcW w:w="298" w:type="pct"/>
            <w:vAlign w:val="center"/>
          </w:tcPr>
          <w:p w14:paraId="6C478AB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6</w:t>
            </w:r>
          </w:p>
        </w:tc>
        <w:tc>
          <w:tcPr>
            <w:tcW w:w="298" w:type="pct"/>
            <w:vAlign w:val="center"/>
          </w:tcPr>
          <w:p w14:paraId="0FA1E29B"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0</w:t>
            </w:r>
          </w:p>
        </w:tc>
        <w:tc>
          <w:tcPr>
            <w:tcW w:w="295" w:type="pct"/>
            <w:vAlign w:val="bottom"/>
          </w:tcPr>
          <w:p w14:paraId="507F107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w:t>
            </w:r>
          </w:p>
        </w:tc>
      </w:tr>
      <w:tr w:rsidR="00D70887" w:rsidRPr="003979D4" w14:paraId="6EFB3B87" w14:textId="77777777" w:rsidTr="0065035E">
        <w:trPr>
          <w:jc w:val="center"/>
        </w:trPr>
        <w:tc>
          <w:tcPr>
            <w:tcW w:w="1087" w:type="pct"/>
          </w:tcPr>
          <w:p w14:paraId="06300A03" w14:textId="77777777" w:rsidR="00D70887" w:rsidRPr="0065035E" w:rsidRDefault="00D70887" w:rsidP="00264410">
            <w:pPr>
              <w:pStyle w:val="TableText"/>
              <w:spacing w:before="10" w:after="10" w:line="240" w:lineRule="auto"/>
              <w:ind w:left="5" w:right="5"/>
              <w:rPr>
                <w:rFonts w:ascii="Franklin Gothic Book" w:hAnsi="Franklin Gothic Book"/>
                <w:spacing w:val="-4"/>
              </w:rPr>
            </w:pPr>
            <w:r w:rsidRPr="0065035E">
              <w:rPr>
                <w:rFonts w:ascii="Franklin Gothic Book" w:hAnsi="Franklin Gothic Book"/>
                <w:spacing w:val="-4"/>
              </w:rPr>
              <w:t>Hispanic/Latino</w:t>
            </w:r>
          </w:p>
        </w:tc>
        <w:tc>
          <w:tcPr>
            <w:tcW w:w="340" w:type="pct"/>
            <w:vAlign w:val="center"/>
          </w:tcPr>
          <w:p w14:paraId="7BFCC20B"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35</w:t>
            </w:r>
          </w:p>
        </w:tc>
        <w:tc>
          <w:tcPr>
            <w:tcW w:w="298" w:type="pct"/>
            <w:vAlign w:val="center"/>
          </w:tcPr>
          <w:p w14:paraId="2AAD1F9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56</w:t>
            </w:r>
          </w:p>
        </w:tc>
        <w:tc>
          <w:tcPr>
            <w:tcW w:w="298" w:type="pct"/>
            <w:vAlign w:val="center"/>
          </w:tcPr>
          <w:p w14:paraId="4EA2174F"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33</w:t>
            </w:r>
          </w:p>
        </w:tc>
        <w:tc>
          <w:tcPr>
            <w:tcW w:w="298" w:type="pct"/>
            <w:vAlign w:val="center"/>
          </w:tcPr>
          <w:p w14:paraId="3B650CA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14</w:t>
            </w:r>
          </w:p>
        </w:tc>
        <w:tc>
          <w:tcPr>
            <w:tcW w:w="298" w:type="pct"/>
            <w:vAlign w:val="center"/>
          </w:tcPr>
          <w:p w14:paraId="2EA39CDE"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26</w:t>
            </w:r>
          </w:p>
        </w:tc>
        <w:tc>
          <w:tcPr>
            <w:tcW w:w="298" w:type="pct"/>
            <w:vAlign w:val="center"/>
          </w:tcPr>
          <w:p w14:paraId="55C5B296"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28</w:t>
            </w:r>
          </w:p>
        </w:tc>
        <w:tc>
          <w:tcPr>
            <w:tcW w:w="298" w:type="pct"/>
            <w:vAlign w:val="center"/>
          </w:tcPr>
          <w:p w14:paraId="1C60F857"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44</w:t>
            </w:r>
          </w:p>
        </w:tc>
        <w:tc>
          <w:tcPr>
            <w:tcW w:w="298" w:type="pct"/>
            <w:vAlign w:val="center"/>
          </w:tcPr>
          <w:p w14:paraId="4F23DEE5"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57</w:t>
            </w:r>
          </w:p>
        </w:tc>
        <w:tc>
          <w:tcPr>
            <w:tcW w:w="298" w:type="pct"/>
            <w:vAlign w:val="center"/>
          </w:tcPr>
          <w:p w14:paraId="2E2AE75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52</w:t>
            </w:r>
          </w:p>
        </w:tc>
        <w:tc>
          <w:tcPr>
            <w:tcW w:w="298" w:type="pct"/>
            <w:vAlign w:val="center"/>
          </w:tcPr>
          <w:p w14:paraId="3EFA8B0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16</w:t>
            </w:r>
          </w:p>
        </w:tc>
        <w:tc>
          <w:tcPr>
            <w:tcW w:w="298" w:type="pct"/>
            <w:vAlign w:val="center"/>
          </w:tcPr>
          <w:p w14:paraId="2CB4D793"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22</w:t>
            </w:r>
          </w:p>
        </w:tc>
        <w:tc>
          <w:tcPr>
            <w:tcW w:w="298" w:type="pct"/>
            <w:vAlign w:val="center"/>
          </w:tcPr>
          <w:p w14:paraId="30BEED2F"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29</w:t>
            </w:r>
          </w:p>
        </w:tc>
        <w:tc>
          <w:tcPr>
            <w:tcW w:w="295" w:type="pct"/>
            <w:vAlign w:val="bottom"/>
          </w:tcPr>
          <w:p w14:paraId="279DE231"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22</w:t>
            </w:r>
          </w:p>
        </w:tc>
      </w:tr>
      <w:tr w:rsidR="0065035E" w:rsidRPr="003979D4" w14:paraId="07A14FC5"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727A00E" w14:textId="77777777" w:rsidR="00D70887" w:rsidRPr="0065035E" w:rsidRDefault="00D70887" w:rsidP="00264410">
            <w:pPr>
              <w:pStyle w:val="TableText"/>
              <w:spacing w:before="10" w:after="10" w:line="240" w:lineRule="auto"/>
              <w:ind w:left="5" w:right="5"/>
              <w:rPr>
                <w:rFonts w:ascii="Franklin Gothic Book" w:hAnsi="Franklin Gothic Book"/>
                <w:spacing w:val="-4"/>
              </w:rPr>
            </w:pPr>
            <w:r w:rsidRPr="0065035E">
              <w:rPr>
                <w:rFonts w:ascii="Franklin Gothic Book" w:hAnsi="Franklin Gothic Book" w:cstheme="minorHAnsi"/>
                <w:spacing w:val="-4"/>
              </w:rPr>
              <w:t>Multi-Race, non-Hispanic/Latino</w:t>
            </w:r>
          </w:p>
        </w:tc>
        <w:tc>
          <w:tcPr>
            <w:tcW w:w="340" w:type="pct"/>
            <w:vAlign w:val="center"/>
          </w:tcPr>
          <w:p w14:paraId="0634163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9</w:t>
            </w:r>
          </w:p>
        </w:tc>
        <w:tc>
          <w:tcPr>
            <w:tcW w:w="298" w:type="pct"/>
            <w:vAlign w:val="center"/>
          </w:tcPr>
          <w:p w14:paraId="17455A15" w14:textId="2B1B5843"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5A9D9525" w14:textId="5315DA74"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6A6F8B26" w14:textId="086A855C"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543A216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53</w:t>
            </w:r>
          </w:p>
        </w:tc>
        <w:tc>
          <w:tcPr>
            <w:tcW w:w="298" w:type="pct"/>
            <w:vAlign w:val="center"/>
          </w:tcPr>
          <w:p w14:paraId="5521064C" w14:textId="798ADF81"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6EFB782F" w14:textId="5FAD43D5"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403E9677" w14:textId="151038D8"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3C1F2295"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37</w:t>
            </w:r>
          </w:p>
        </w:tc>
        <w:tc>
          <w:tcPr>
            <w:tcW w:w="298" w:type="pct"/>
            <w:vAlign w:val="center"/>
          </w:tcPr>
          <w:p w14:paraId="117E6F52" w14:textId="2A61709D"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3A815151" w14:textId="772A0F13"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0E195091" w14:textId="23913627"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5" w:type="pct"/>
            <w:vAlign w:val="bottom"/>
          </w:tcPr>
          <w:p w14:paraId="7C3490BB"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10</w:t>
            </w:r>
          </w:p>
        </w:tc>
      </w:tr>
      <w:tr w:rsidR="00D70887" w:rsidRPr="003979D4" w14:paraId="5722D0ED" w14:textId="77777777" w:rsidTr="0065035E">
        <w:trPr>
          <w:jc w:val="center"/>
        </w:trPr>
        <w:tc>
          <w:tcPr>
            <w:tcW w:w="1087" w:type="pct"/>
          </w:tcPr>
          <w:p w14:paraId="527DF987" w14:textId="77777777" w:rsidR="00D70887" w:rsidRPr="0065035E" w:rsidRDefault="00D70887" w:rsidP="00264410">
            <w:pPr>
              <w:pStyle w:val="TableText"/>
              <w:spacing w:before="10" w:after="10" w:line="240" w:lineRule="auto"/>
              <w:ind w:left="5" w:right="5"/>
              <w:rPr>
                <w:rFonts w:ascii="Franklin Gothic Book" w:hAnsi="Franklin Gothic Book"/>
                <w:spacing w:val="-4"/>
              </w:rPr>
            </w:pPr>
            <w:r w:rsidRPr="0065035E">
              <w:rPr>
                <w:rFonts w:ascii="Franklin Gothic Book" w:hAnsi="Franklin Gothic Book"/>
                <w:spacing w:val="-4"/>
              </w:rPr>
              <w:t>Native American</w:t>
            </w:r>
          </w:p>
        </w:tc>
        <w:tc>
          <w:tcPr>
            <w:tcW w:w="340" w:type="pct"/>
            <w:vAlign w:val="center"/>
          </w:tcPr>
          <w:p w14:paraId="45DA9C64"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w:t>
            </w:r>
          </w:p>
        </w:tc>
        <w:tc>
          <w:tcPr>
            <w:tcW w:w="298" w:type="pct"/>
            <w:vAlign w:val="center"/>
          </w:tcPr>
          <w:p w14:paraId="6EAE74D4" w14:textId="14D73F87"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35C4D450" w14:textId="20ACCADA"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5B11DF19" w14:textId="1FEED880"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57A89A59"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38</w:t>
            </w:r>
          </w:p>
        </w:tc>
        <w:tc>
          <w:tcPr>
            <w:tcW w:w="298" w:type="pct"/>
            <w:vAlign w:val="center"/>
          </w:tcPr>
          <w:p w14:paraId="7A36211E" w14:textId="28F46F08"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09A18578" w14:textId="44545927"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148A12F4" w14:textId="72ECFF70"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1005E3A0"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53</w:t>
            </w:r>
          </w:p>
        </w:tc>
        <w:tc>
          <w:tcPr>
            <w:tcW w:w="298" w:type="pct"/>
            <w:vAlign w:val="center"/>
          </w:tcPr>
          <w:p w14:paraId="4CFA2174" w14:textId="09105677"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32E23F0D" w14:textId="52D1C090"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2C999C62" w14:textId="53D52A08"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5" w:type="pct"/>
            <w:vAlign w:val="bottom"/>
          </w:tcPr>
          <w:p w14:paraId="1C111A18"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10</w:t>
            </w:r>
          </w:p>
        </w:tc>
      </w:tr>
      <w:tr w:rsidR="0065035E" w:rsidRPr="003979D4" w14:paraId="6C42CCA5"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DB5F581" w14:textId="77777777" w:rsidR="00D70887" w:rsidRPr="0065035E" w:rsidRDefault="00D70887" w:rsidP="00264410">
            <w:pPr>
              <w:pStyle w:val="TableText"/>
              <w:spacing w:before="10" w:after="10" w:line="240" w:lineRule="auto"/>
              <w:ind w:left="5" w:right="5"/>
              <w:rPr>
                <w:rFonts w:ascii="Franklin Gothic Book" w:hAnsi="Franklin Gothic Book"/>
                <w:spacing w:val="-4"/>
              </w:rPr>
            </w:pPr>
            <w:r w:rsidRPr="0065035E">
              <w:rPr>
                <w:rFonts w:ascii="Franklin Gothic Book" w:hAnsi="Franklin Gothic Book"/>
                <w:spacing w:val="-4"/>
              </w:rPr>
              <w:t>Native Hawaiian, Pacific Islander</w:t>
            </w:r>
          </w:p>
        </w:tc>
        <w:tc>
          <w:tcPr>
            <w:tcW w:w="340" w:type="pct"/>
            <w:vAlign w:val="center"/>
          </w:tcPr>
          <w:p w14:paraId="789834CB"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w:t>
            </w:r>
          </w:p>
        </w:tc>
        <w:tc>
          <w:tcPr>
            <w:tcW w:w="298" w:type="pct"/>
            <w:vAlign w:val="center"/>
          </w:tcPr>
          <w:p w14:paraId="022E5559" w14:textId="33BA46F4"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468CE5B6" w14:textId="0C40D483"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265561AB" w14:textId="2E255F36"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3490B2D7"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47</w:t>
            </w:r>
          </w:p>
        </w:tc>
        <w:tc>
          <w:tcPr>
            <w:tcW w:w="298" w:type="pct"/>
            <w:vAlign w:val="center"/>
          </w:tcPr>
          <w:p w14:paraId="2E29B427" w14:textId="6AC2683E"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10F1120A" w14:textId="3F25F342"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0B4DC342" w14:textId="2DF1F18F"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4148623D"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45</w:t>
            </w:r>
          </w:p>
        </w:tc>
        <w:tc>
          <w:tcPr>
            <w:tcW w:w="298" w:type="pct"/>
            <w:vAlign w:val="center"/>
          </w:tcPr>
          <w:p w14:paraId="10ED9EE5" w14:textId="35CCD8D6"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06F57DC7" w14:textId="0EA75413"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8" w:type="pct"/>
            <w:vAlign w:val="center"/>
          </w:tcPr>
          <w:p w14:paraId="12E6F2D1" w14:textId="44511792" w:rsidR="00D70887" w:rsidRPr="00271667" w:rsidRDefault="00264410" w:rsidP="00264410">
            <w:pPr>
              <w:pStyle w:val="TableTextCentered"/>
              <w:spacing w:before="10" w:after="10" w:line="240" w:lineRule="auto"/>
              <w:ind w:left="5" w:right="5"/>
              <w:rPr>
                <w:rFonts w:ascii="Franklin Gothic Book" w:hAnsi="Franklin Gothic Book"/>
              </w:rPr>
            </w:pPr>
            <w:r>
              <w:rPr>
                <w:rFonts w:ascii="Franklin Gothic Book" w:hAnsi="Franklin Gothic Book"/>
              </w:rPr>
              <w:t>—</w:t>
            </w:r>
          </w:p>
        </w:tc>
        <w:tc>
          <w:tcPr>
            <w:tcW w:w="295" w:type="pct"/>
            <w:vAlign w:val="bottom"/>
          </w:tcPr>
          <w:p w14:paraId="40FE0641"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8</w:t>
            </w:r>
          </w:p>
        </w:tc>
      </w:tr>
      <w:tr w:rsidR="00D70887" w:rsidRPr="003979D4" w14:paraId="4A9C4563" w14:textId="77777777" w:rsidTr="0065035E">
        <w:trPr>
          <w:jc w:val="center"/>
        </w:trPr>
        <w:tc>
          <w:tcPr>
            <w:tcW w:w="1087" w:type="pct"/>
          </w:tcPr>
          <w:p w14:paraId="59B1B865" w14:textId="77777777" w:rsidR="00D70887" w:rsidRPr="0065035E" w:rsidRDefault="00D70887" w:rsidP="00264410">
            <w:pPr>
              <w:pStyle w:val="TableText"/>
              <w:spacing w:before="10" w:after="10" w:line="240" w:lineRule="auto"/>
              <w:ind w:left="5" w:right="5"/>
              <w:rPr>
                <w:rFonts w:ascii="Franklin Gothic Book" w:hAnsi="Franklin Gothic Book"/>
                <w:spacing w:val="-4"/>
              </w:rPr>
            </w:pPr>
            <w:r w:rsidRPr="0065035E">
              <w:rPr>
                <w:rFonts w:ascii="Franklin Gothic Book" w:hAnsi="Franklin Gothic Book"/>
                <w:spacing w:val="-4"/>
              </w:rPr>
              <w:t>White</w:t>
            </w:r>
          </w:p>
        </w:tc>
        <w:tc>
          <w:tcPr>
            <w:tcW w:w="340" w:type="pct"/>
            <w:vAlign w:val="center"/>
          </w:tcPr>
          <w:p w14:paraId="11FBEE9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172</w:t>
            </w:r>
          </w:p>
        </w:tc>
        <w:tc>
          <w:tcPr>
            <w:tcW w:w="298" w:type="pct"/>
            <w:vAlign w:val="center"/>
          </w:tcPr>
          <w:p w14:paraId="08FD8A14"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54</w:t>
            </w:r>
          </w:p>
        </w:tc>
        <w:tc>
          <w:tcPr>
            <w:tcW w:w="298" w:type="pct"/>
            <w:vAlign w:val="center"/>
          </w:tcPr>
          <w:p w14:paraId="01A6C59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56</w:t>
            </w:r>
          </w:p>
        </w:tc>
        <w:tc>
          <w:tcPr>
            <w:tcW w:w="298" w:type="pct"/>
            <w:vAlign w:val="center"/>
          </w:tcPr>
          <w:p w14:paraId="75F7A8D1"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65</w:t>
            </w:r>
          </w:p>
        </w:tc>
        <w:tc>
          <w:tcPr>
            <w:tcW w:w="298" w:type="pct"/>
            <w:vAlign w:val="center"/>
          </w:tcPr>
          <w:p w14:paraId="39144E24"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58</w:t>
            </w:r>
          </w:p>
        </w:tc>
        <w:tc>
          <w:tcPr>
            <w:tcW w:w="298" w:type="pct"/>
            <w:vAlign w:val="center"/>
          </w:tcPr>
          <w:p w14:paraId="5B0695F7"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37</w:t>
            </w:r>
          </w:p>
        </w:tc>
        <w:tc>
          <w:tcPr>
            <w:tcW w:w="298" w:type="pct"/>
            <w:vAlign w:val="center"/>
          </w:tcPr>
          <w:p w14:paraId="26B40B3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38</w:t>
            </w:r>
          </w:p>
        </w:tc>
        <w:tc>
          <w:tcPr>
            <w:tcW w:w="298" w:type="pct"/>
            <w:vAlign w:val="center"/>
          </w:tcPr>
          <w:p w14:paraId="641FC2D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30</w:t>
            </w:r>
          </w:p>
        </w:tc>
        <w:tc>
          <w:tcPr>
            <w:tcW w:w="298" w:type="pct"/>
            <w:vAlign w:val="center"/>
          </w:tcPr>
          <w:p w14:paraId="31831F08"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36</w:t>
            </w:r>
          </w:p>
        </w:tc>
        <w:tc>
          <w:tcPr>
            <w:tcW w:w="298" w:type="pct"/>
            <w:vAlign w:val="center"/>
          </w:tcPr>
          <w:p w14:paraId="0E4A36B9"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10</w:t>
            </w:r>
          </w:p>
        </w:tc>
        <w:tc>
          <w:tcPr>
            <w:tcW w:w="298" w:type="pct"/>
            <w:vAlign w:val="center"/>
          </w:tcPr>
          <w:p w14:paraId="50220F41"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6</w:t>
            </w:r>
          </w:p>
        </w:tc>
        <w:tc>
          <w:tcPr>
            <w:tcW w:w="298" w:type="pct"/>
            <w:vAlign w:val="center"/>
          </w:tcPr>
          <w:p w14:paraId="45B0055B"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w:t>
            </w:r>
          </w:p>
        </w:tc>
        <w:tc>
          <w:tcPr>
            <w:tcW w:w="295" w:type="pct"/>
            <w:vAlign w:val="bottom"/>
          </w:tcPr>
          <w:p w14:paraId="0CCA5E9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6</w:t>
            </w:r>
          </w:p>
        </w:tc>
      </w:tr>
      <w:tr w:rsidR="0065035E" w:rsidRPr="003979D4" w14:paraId="28B7F97E"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81EC213" w14:textId="5C20F940" w:rsidR="00D70887" w:rsidRPr="0065035E" w:rsidRDefault="00D70887" w:rsidP="00264410">
            <w:pPr>
              <w:pStyle w:val="TableText"/>
              <w:spacing w:before="10" w:after="10" w:line="240" w:lineRule="auto"/>
              <w:ind w:left="5" w:right="5"/>
              <w:rPr>
                <w:rFonts w:ascii="Franklin Gothic Book" w:hAnsi="Franklin Gothic Book"/>
                <w:spacing w:val="-4"/>
              </w:rPr>
            </w:pPr>
            <w:r w:rsidRPr="0065035E">
              <w:rPr>
                <w:rFonts w:ascii="Franklin Gothic Book" w:hAnsi="Franklin Gothic Book"/>
                <w:spacing w:val="-4"/>
              </w:rPr>
              <w:t xml:space="preserve">High </w:t>
            </w:r>
            <w:r w:rsidR="00156418">
              <w:rPr>
                <w:rFonts w:ascii="Franklin Gothic Book" w:hAnsi="Franklin Gothic Book"/>
                <w:spacing w:val="-4"/>
              </w:rPr>
              <w:t>n</w:t>
            </w:r>
            <w:r w:rsidRPr="0065035E">
              <w:rPr>
                <w:rFonts w:ascii="Franklin Gothic Book" w:hAnsi="Franklin Gothic Book"/>
                <w:spacing w:val="-4"/>
              </w:rPr>
              <w:t>eeds</w:t>
            </w:r>
          </w:p>
        </w:tc>
        <w:tc>
          <w:tcPr>
            <w:tcW w:w="340" w:type="pct"/>
            <w:vAlign w:val="center"/>
          </w:tcPr>
          <w:p w14:paraId="7F084E4E"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131</w:t>
            </w:r>
          </w:p>
        </w:tc>
        <w:tc>
          <w:tcPr>
            <w:tcW w:w="298" w:type="pct"/>
            <w:vAlign w:val="center"/>
          </w:tcPr>
          <w:p w14:paraId="7CB10CC1"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30</w:t>
            </w:r>
          </w:p>
        </w:tc>
        <w:tc>
          <w:tcPr>
            <w:tcW w:w="298" w:type="pct"/>
            <w:vAlign w:val="center"/>
          </w:tcPr>
          <w:p w14:paraId="2F434339"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27</w:t>
            </w:r>
          </w:p>
        </w:tc>
        <w:tc>
          <w:tcPr>
            <w:tcW w:w="298" w:type="pct"/>
            <w:vAlign w:val="center"/>
          </w:tcPr>
          <w:p w14:paraId="4276A5F8"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34</w:t>
            </w:r>
          </w:p>
        </w:tc>
        <w:tc>
          <w:tcPr>
            <w:tcW w:w="298" w:type="pct"/>
            <w:vAlign w:val="center"/>
          </w:tcPr>
          <w:p w14:paraId="5CC9E0C7"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28</w:t>
            </w:r>
          </w:p>
        </w:tc>
        <w:tc>
          <w:tcPr>
            <w:tcW w:w="298" w:type="pct"/>
            <w:vAlign w:val="center"/>
          </w:tcPr>
          <w:p w14:paraId="47C10949"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50</w:t>
            </w:r>
          </w:p>
        </w:tc>
        <w:tc>
          <w:tcPr>
            <w:tcW w:w="298" w:type="pct"/>
            <w:vAlign w:val="center"/>
          </w:tcPr>
          <w:p w14:paraId="538E0AF0"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52</w:t>
            </w:r>
          </w:p>
        </w:tc>
        <w:tc>
          <w:tcPr>
            <w:tcW w:w="298" w:type="pct"/>
            <w:vAlign w:val="center"/>
          </w:tcPr>
          <w:p w14:paraId="0B4675B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49</w:t>
            </w:r>
          </w:p>
        </w:tc>
        <w:tc>
          <w:tcPr>
            <w:tcW w:w="298" w:type="pct"/>
            <w:vAlign w:val="center"/>
          </w:tcPr>
          <w:p w14:paraId="291F2090"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52</w:t>
            </w:r>
          </w:p>
        </w:tc>
        <w:tc>
          <w:tcPr>
            <w:tcW w:w="298" w:type="pct"/>
            <w:vAlign w:val="center"/>
          </w:tcPr>
          <w:p w14:paraId="2A30EC6F"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20</w:t>
            </w:r>
          </w:p>
        </w:tc>
        <w:tc>
          <w:tcPr>
            <w:tcW w:w="298" w:type="pct"/>
            <w:vAlign w:val="center"/>
          </w:tcPr>
          <w:p w14:paraId="31EB3A0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20</w:t>
            </w:r>
          </w:p>
        </w:tc>
        <w:tc>
          <w:tcPr>
            <w:tcW w:w="298" w:type="pct"/>
            <w:vAlign w:val="center"/>
          </w:tcPr>
          <w:p w14:paraId="281E51B3"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17</w:t>
            </w:r>
          </w:p>
        </w:tc>
        <w:tc>
          <w:tcPr>
            <w:tcW w:w="295" w:type="pct"/>
            <w:vAlign w:val="bottom"/>
          </w:tcPr>
          <w:p w14:paraId="2E30FF1E"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20</w:t>
            </w:r>
          </w:p>
        </w:tc>
      </w:tr>
      <w:tr w:rsidR="00D70887" w:rsidRPr="003979D4" w14:paraId="41162C88" w14:textId="77777777" w:rsidTr="0065035E">
        <w:trPr>
          <w:jc w:val="center"/>
        </w:trPr>
        <w:tc>
          <w:tcPr>
            <w:tcW w:w="1087" w:type="pct"/>
          </w:tcPr>
          <w:p w14:paraId="34EB1736" w14:textId="77777777" w:rsidR="00D70887" w:rsidRPr="0065035E" w:rsidRDefault="00D70887" w:rsidP="00264410">
            <w:pPr>
              <w:pStyle w:val="TableText"/>
              <w:spacing w:before="10" w:after="10" w:line="240" w:lineRule="auto"/>
              <w:ind w:left="5" w:right="5"/>
              <w:rPr>
                <w:rFonts w:ascii="Franklin Gothic Book" w:hAnsi="Franklin Gothic Book"/>
                <w:spacing w:val="-4"/>
              </w:rPr>
            </w:pPr>
            <w:r w:rsidRPr="0065035E">
              <w:rPr>
                <w:rFonts w:ascii="Franklin Gothic Book" w:hAnsi="Franklin Gothic Book"/>
                <w:spacing w:val="-4"/>
              </w:rPr>
              <w:t>Low income</w:t>
            </w:r>
          </w:p>
        </w:tc>
        <w:tc>
          <w:tcPr>
            <w:tcW w:w="340" w:type="pct"/>
            <w:vAlign w:val="center"/>
          </w:tcPr>
          <w:p w14:paraId="39E6548D"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105</w:t>
            </w:r>
          </w:p>
        </w:tc>
        <w:tc>
          <w:tcPr>
            <w:tcW w:w="298" w:type="pct"/>
            <w:vAlign w:val="center"/>
          </w:tcPr>
          <w:p w14:paraId="54466835"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34</w:t>
            </w:r>
          </w:p>
        </w:tc>
        <w:tc>
          <w:tcPr>
            <w:tcW w:w="298" w:type="pct"/>
            <w:vAlign w:val="center"/>
          </w:tcPr>
          <w:p w14:paraId="2C18A1EE"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30</w:t>
            </w:r>
          </w:p>
        </w:tc>
        <w:tc>
          <w:tcPr>
            <w:tcW w:w="298" w:type="pct"/>
            <w:vAlign w:val="center"/>
          </w:tcPr>
          <w:p w14:paraId="4808F7C9"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37</w:t>
            </w:r>
          </w:p>
        </w:tc>
        <w:tc>
          <w:tcPr>
            <w:tcW w:w="298" w:type="pct"/>
            <w:vAlign w:val="center"/>
          </w:tcPr>
          <w:p w14:paraId="1B16A912"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28</w:t>
            </w:r>
          </w:p>
        </w:tc>
        <w:tc>
          <w:tcPr>
            <w:tcW w:w="298" w:type="pct"/>
            <w:vAlign w:val="center"/>
          </w:tcPr>
          <w:p w14:paraId="4F60E337"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52</w:t>
            </w:r>
          </w:p>
        </w:tc>
        <w:tc>
          <w:tcPr>
            <w:tcW w:w="298" w:type="pct"/>
            <w:vAlign w:val="center"/>
          </w:tcPr>
          <w:p w14:paraId="52F9A05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50</w:t>
            </w:r>
          </w:p>
        </w:tc>
        <w:tc>
          <w:tcPr>
            <w:tcW w:w="298" w:type="pct"/>
            <w:vAlign w:val="center"/>
          </w:tcPr>
          <w:p w14:paraId="4D8981B3"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48</w:t>
            </w:r>
          </w:p>
        </w:tc>
        <w:tc>
          <w:tcPr>
            <w:tcW w:w="298" w:type="pct"/>
            <w:vAlign w:val="center"/>
          </w:tcPr>
          <w:p w14:paraId="2F41842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51</w:t>
            </w:r>
          </w:p>
        </w:tc>
        <w:tc>
          <w:tcPr>
            <w:tcW w:w="298" w:type="pct"/>
            <w:vAlign w:val="center"/>
          </w:tcPr>
          <w:p w14:paraId="7F786525"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14</w:t>
            </w:r>
          </w:p>
        </w:tc>
        <w:tc>
          <w:tcPr>
            <w:tcW w:w="298" w:type="pct"/>
            <w:vAlign w:val="center"/>
          </w:tcPr>
          <w:p w14:paraId="48CD427D"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20</w:t>
            </w:r>
          </w:p>
        </w:tc>
        <w:tc>
          <w:tcPr>
            <w:tcW w:w="298" w:type="pct"/>
            <w:vAlign w:val="center"/>
          </w:tcPr>
          <w:p w14:paraId="057C8D9B"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15</w:t>
            </w:r>
          </w:p>
        </w:tc>
        <w:tc>
          <w:tcPr>
            <w:tcW w:w="295" w:type="pct"/>
            <w:vAlign w:val="bottom"/>
          </w:tcPr>
          <w:p w14:paraId="16511EC5"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20</w:t>
            </w:r>
          </w:p>
        </w:tc>
      </w:tr>
      <w:tr w:rsidR="0065035E" w:rsidRPr="003979D4" w14:paraId="609AEE8B"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AB72365" w14:textId="77777777" w:rsidR="00D70887" w:rsidRPr="0065035E" w:rsidRDefault="00D70887" w:rsidP="00264410">
            <w:pPr>
              <w:pStyle w:val="TableText"/>
              <w:spacing w:before="10" w:after="10" w:line="240" w:lineRule="auto"/>
              <w:ind w:left="5" w:right="5"/>
              <w:rPr>
                <w:rFonts w:ascii="Franklin Gothic Book" w:hAnsi="Franklin Gothic Book"/>
                <w:spacing w:val="-4"/>
              </w:rPr>
            </w:pPr>
            <w:r w:rsidRPr="0065035E">
              <w:rPr>
                <w:rFonts w:ascii="Franklin Gothic Book" w:hAnsi="Franklin Gothic Book"/>
                <w:spacing w:val="-4"/>
              </w:rPr>
              <w:t>ELs and former ELs</w:t>
            </w:r>
          </w:p>
        </w:tc>
        <w:tc>
          <w:tcPr>
            <w:tcW w:w="340" w:type="pct"/>
            <w:vAlign w:val="center"/>
          </w:tcPr>
          <w:p w14:paraId="2ED57FD5"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24</w:t>
            </w:r>
          </w:p>
        </w:tc>
        <w:tc>
          <w:tcPr>
            <w:tcW w:w="298" w:type="pct"/>
            <w:vAlign w:val="center"/>
          </w:tcPr>
          <w:p w14:paraId="4F95D350"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0</w:t>
            </w:r>
          </w:p>
        </w:tc>
        <w:tc>
          <w:tcPr>
            <w:tcW w:w="298" w:type="pct"/>
            <w:vAlign w:val="center"/>
          </w:tcPr>
          <w:p w14:paraId="41D88219"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22</w:t>
            </w:r>
          </w:p>
        </w:tc>
        <w:tc>
          <w:tcPr>
            <w:tcW w:w="298" w:type="pct"/>
            <w:vAlign w:val="center"/>
          </w:tcPr>
          <w:p w14:paraId="2A03D159"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13</w:t>
            </w:r>
          </w:p>
        </w:tc>
        <w:tc>
          <w:tcPr>
            <w:tcW w:w="298" w:type="pct"/>
            <w:vAlign w:val="center"/>
          </w:tcPr>
          <w:p w14:paraId="6F831C1F"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13</w:t>
            </w:r>
          </w:p>
        </w:tc>
        <w:tc>
          <w:tcPr>
            <w:tcW w:w="298" w:type="pct"/>
            <w:vAlign w:val="center"/>
          </w:tcPr>
          <w:p w14:paraId="13DAB478"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56</w:t>
            </w:r>
          </w:p>
        </w:tc>
        <w:tc>
          <w:tcPr>
            <w:tcW w:w="298" w:type="pct"/>
            <w:vAlign w:val="center"/>
          </w:tcPr>
          <w:p w14:paraId="484A25F4"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35</w:t>
            </w:r>
          </w:p>
        </w:tc>
        <w:tc>
          <w:tcPr>
            <w:tcW w:w="298" w:type="pct"/>
            <w:vAlign w:val="center"/>
          </w:tcPr>
          <w:p w14:paraId="5F9ECA9F"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54</w:t>
            </w:r>
          </w:p>
        </w:tc>
        <w:tc>
          <w:tcPr>
            <w:tcW w:w="298" w:type="pct"/>
            <w:vAlign w:val="center"/>
          </w:tcPr>
          <w:p w14:paraId="69D00C74"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48</w:t>
            </w:r>
          </w:p>
        </w:tc>
        <w:tc>
          <w:tcPr>
            <w:tcW w:w="298" w:type="pct"/>
            <w:vAlign w:val="center"/>
          </w:tcPr>
          <w:p w14:paraId="6D7A9E0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44</w:t>
            </w:r>
          </w:p>
        </w:tc>
        <w:tc>
          <w:tcPr>
            <w:tcW w:w="298" w:type="pct"/>
            <w:vAlign w:val="center"/>
          </w:tcPr>
          <w:p w14:paraId="140E1F62"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43</w:t>
            </w:r>
          </w:p>
        </w:tc>
        <w:tc>
          <w:tcPr>
            <w:tcW w:w="298" w:type="pct"/>
            <w:vAlign w:val="center"/>
          </w:tcPr>
          <w:p w14:paraId="7CD6B12A"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33</w:t>
            </w:r>
          </w:p>
        </w:tc>
        <w:tc>
          <w:tcPr>
            <w:tcW w:w="295" w:type="pct"/>
            <w:vAlign w:val="bottom"/>
          </w:tcPr>
          <w:p w14:paraId="53578BC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39</w:t>
            </w:r>
          </w:p>
        </w:tc>
      </w:tr>
      <w:tr w:rsidR="00D70887" w:rsidRPr="003979D4" w14:paraId="169DA96E" w14:textId="77777777" w:rsidTr="0065035E">
        <w:trPr>
          <w:jc w:val="center"/>
        </w:trPr>
        <w:tc>
          <w:tcPr>
            <w:tcW w:w="1087" w:type="pct"/>
          </w:tcPr>
          <w:p w14:paraId="32BE37BE" w14:textId="77777777" w:rsidR="00D70887" w:rsidRPr="0065035E" w:rsidRDefault="00D70887" w:rsidP="00264410">
            <w:pPr>
              <w:pStyle w:val="TableText"/>
              <w:spacing w:before="10" w:after="10" w:line="240" w:lineRule="auto"/>
              <w:ind w:left="5" w:right="5"/>
              <w:rPr>
                <w:rFonts w:ascii="Franklin Gothic Book" w:hAnsi="Franklin Gothic Book"/>
                <w:spacing w:val="-4"/>
              </w:rPr>
            </w:pPr>
            <w:r w:rsidRPr="0065035E">
              <w:rPr>
                <w:rFonts w:ascii="Franklin Gothic Book" w:hAnsi="Franklin Gothic Book"/>
                <w:spacing w:val="-4"/>
              </w:rPr>
              <w:t>Students w/disabilities</w:t>
            </w:r>
          </w:p>
        </w:tc>
        <w:tc>
          <w:tcPr>
            <w:tcW w:w="340" w:type="pct"/>
            <w:vAlign w:val="center"/>
          </w:tcPr>
          <w:p w14:paraId="466D476B"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46</w:t>
            </w:r>
          </w:p>
        </w:tc>
        <w:tc>
          <w:tcPr>
            <w:tcW w:w="298" w:type="pct"/>
            <w:vAlign w:val="center"/>
          </w:tcPr>
          <w:p w14:paraId="6959B414"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14</w:t>
            </w:r>
          </w:p>
        </w:tc>
        <w:tc>
          <w:tcPr>
            <w:tcW w:w="298" w:type="pct"/>
            <w:vAlign w:val="center"/>
          </w:tcPr>
          <w:p w14:paraId="315E45C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11</w:t>
            </w:r>
          </w:p>
        </w:tc>
        <w:tc>
          <w:tcPr>
            <w:tcW w:w="298" w:type="pct"/>
            <w:vAlign w:val="center"/>
          </w:tcPr>
          <w:p w14:paraId="08A8777B"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17</w:t>
            </w:r>
          </w:p>
        </w:tc>
        <w:tc>
          <w:tcPr>
            <w:tcW w:w="298" w:type="pct"/>
            <w:vAlign w:val="center"/>
          </w:tcPr>
          <w:p w14:paraId="41FC7164"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18</w:t>
            </w:r>
          </w:p>
        </w:tc>
        <w:tc>
          <w:tcPr>
            <w:tcW w:w="298" w:type="pct"/>
            <w:vAlign w:val="center"/>
          </w:tcPr>
          <w:p w14:paraId="0C96DCA7"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52</w:t>
            </w:r>
          </w:p>
        </w:tc>
        <w:tc>
          <w:tcPr>
            <w:tcW w:w="298" w:type="pct"/>
            <w:vAlign w:val="center"/>
          </w:tcPr>
          <w:p w14:paraId="129BA58C"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60</w:t>
            </w:r>
          </w:p>
        </w:tc>
        <w:tc>
          <w:tcPr>
            <w:tcW w:w="298" w:type="pct"/>
            <w:vAlign w:val="center"/>
          </w:tcPr>
          <w:p w14:paraId="782AAC25"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48</w:t>
            </w:r>
          </w:p>
        </w:tc>
        <w:tc>
          <w:tcPr>
            <w:tcW w:w="298" w:type="pct"/>
            <w:vAlign w:val="center"/>
          </w:tcPr>
          <w:p w14:paraId="181B01CD"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52</w:t>
            </w:r>
          </w:p>
        </w:tc>
        <w:tc>
          <w:tcPr>
            <w:tcW w:w="298" w:type="pct"/>
            <w:vAlign w:val="center"/>
          </w:tcPr>
          <w:p w14:paraId="5F20E0C6"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34</w:t>
            </w:r>
          </w:p>
        </w:tc>
        <w:tc>
          <w:tcPr>
            <w:tcW w:w="298" w:type="pct"/>
            <w:vAlign w:val="center"/>
          </w:tcPr>
          <w:p w14:paraId="0B5BFAD4"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29</w:t>
            </w:r>
          </w:p>
        </w:tc>
        <w:tc>
          <w:tcPr>
            <w:tcW w:w="298" w:type="pct"/>
            <w:vAlign w:val="center"/>
          </w:tcPr>
          <w:p w14:paraId="62B243E5"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35</w:t>
            </w:r>
          </w:p>
        </w:tc>
        <w:tc>
          <w:tcPr>
            <w:tcW w:w="295" w:type="pct"/>
            <w:vAlign w:val="bottom"/>
          </w:tcPr>
          <w:p w14:paraId="6BE3A0D3" w14:textId="77777777" w:rsidR="00D70887" w:rsidRPr="00271667" w:rsidRDefault="00D70887" w:rsidP="00264410">
            <w:pPr>
              <w:pStyle w:val="TableTextCentered"/>
              <w:spacing w:before="10" w:after="10" w:line="240" w:lineRule="auto"/>
              <w:ind w:left="5" w:right="5"/>
              <w:rPr>
                <w:rFonts w:ascii="Franklin Gothic Book" w:hAnsi="Franklin Gothic Book"/>
              </w:rPr>
            </w:pPr>
            <w:r w:rsidRPr="00271667">
              <w:rPr>
                <w:rFonts w:ascii="Franklin Gothic Book" w:hAnsi="Franklin Gothic Book"/>
              </w:rPr>
              <w:t>31</w:t>
            </w:r>
          </w:p>
        </w:tc>
      </w:tr>
    </w:tbl>
    <w:p w14:paraId="5B1D3047" w14:textId="77777777" w:rsidR="00790624" w:rsidRPr="00790624" w:rsidRDefault="00790624" w:rsidP="00790624">
      <w:pPr>
        <w:pStyle w:val="FootnoteText"/>
        <w:spacing w:before="120"/>
      </w:pPr>
      <w:bookmarkStart w:id="215" w:name="_Toc196141385"/>
      <w:bookmarkStart w:id="216" w:name="_Hlk138323146"/>
      <w:r w:rsidRPr="00790624">
        <w:rPr>
          <w:i/>
          <w:iCs/>
        </w:rPr>
        <w:t>Note</w:t>
      </w:r>
      <w:r>
        <w:t>. M/E = meeting or exceeding expectations; PME = partially meeting expectations; NM = not meeting expectations.</w:t>
      </w:r>
    </w:p>
    <w:p w14:paraId="0754A8F8" w14:textId="77777777" w:rsidR="00D70887" w:rsidRDefault="00D70887" w:rsidP="0065035E">
      <w:pPr>
        <w:pStyle w:val="TableETitles"/>
      </w:pPr>
      <w:r w:rsidRPr="00A2069A">
        <w:lastRenderedPageBreak/>
        <w:t>Table E</w:t>
      </w:r>
      <w:r>
        <w:t>7</w:t>
      </w:r>
      <w:r w:rsidRPr="00A2069A">
        <w:t xml:space="preserve">. MCAS ELA </w:t>
      </w:r>
      <w:r>
        <w:t xml:space="preserve">Achievement </w:t>
      </w:r>
      <w:r w:rsidRPr="00B128C5">
        <w:t xml:space="preserve">by </w:t>
      </w:r>
      <w:r w:rsidRPr="00A2069A">
        <w:t>Grade, 202</w:t>
      </w:r>
      <w:r>
        <w:t>2</w:t>
      </w:r>
      <w:r w:rsidRPr="00A2069A">
        <w:t>-202</w:t>
      </w:r>
      <w:r>
        <w:t>4</w:t>
      </w:r>
      <w:bookmarkEnd w:id="215"/>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D70887" w:rsidRPr="003979D4" w14:paraId="019504BE" w14:textId="77777777" w:rsidTr="0065035E">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55E2DDC7" w14:textId="77777777" w:rsidR="00D70887" w:rsidRPr="00EA0A36" w:rsidRDefault="00D70887" w:rsidP="001010D4">
            <w:pPr>
              <w:pStyle w:val="TableColHeadingCenter"/>
              <w:spacing w:before="10" w:after="10"/>
            </w:pPr>
            <w:r w:rsidRPr="00FB0CF6">
              <w:t>Gr</w:t>
            </w:r>
            <w:r>
              <w:t>ade</w:t>
            </w:r>
          </w:p>
        </w:tc>
        <w:tc>
          <w:tcPr>
            <w:tcW w:w="374" w:type="pct"/>
            <w:vAlign w:val="center"/>
          </w:tcPr>
          <w:p w14:paraId="7B62F128" w14:textId="7378FE7B" w:rsidR="00D70887" w:rsidRPr="00EA0A36" w:rsidRDefault="00D70887" w:rsidP="001010D4">
            <w:pPr>
              <w:pStyle w:val="TableColHeadingCenter"/>
              <w:spacing w:before="10" w:after="10"/>
            </w:pPr>
            <w:r w:rsidRPr="00FB0CF6">
              <w:t xml:space="preserve"># </w:t>
            </w:r>
            <w:r w:rsidR="00A03A1E">
              <w:t>i</w:t>
            </w:r>
            <w:r w:rsidRPr="00FB0CF6">
              <w:t>ncluded (2024)</w:t>
            </w:r>
          </w:p>
        </w:tc>
        <w:tc>
          <w:tcPr>
            <w:tcW w:w="354" w:type="pct"/>
            <w:vAlign w:val="center"/>
          </w:tcPr>
          <w:p w14:paraId="1DCA91E1" w14:textId="77777777" w:rsidR="00D70887" w:rsidRPr="00EA0A36" w:rsidRDefault="00D70887" w:rsidP="001010D4">
            <w:pPr>
              <w:pStyle w:val="TableColHeadingCenter"/>
              <w:spacing w:before="10" w:after="10"/>
            </w:pPr>
            <w:r w:rsidRPr="00FB0CF6">
              <w:t>% M/E 2022</w:t>
            </w:r>
          </w:p>
        </w:tc>
        <w:tc>
          <w:tcPr>
            <w:tcW w:w="355" w:type="pct"/>
            <w:vAlign w:val="center"/>
          </w:tcPr>
          <w:p w14:paraId="7F4B326F" w14:textId="77777777" w:rsidR="00D70887" w:rsidRPr="00EA0A36" w:rsidRDefault="00D70887" w:rsidP="001010D4">
            <w:pPr>
              <w:pStyle w:val="TableColHeadingCenter"/>
              <w:spacing w:before="10" w:after="10"/>
            </w:pPr>
            <w:r w:rsidRPr="00FB0CF6">
              <w:t>% M/E 2023</w:t>
            </w:r>
          </w:p>
        </w:tc>
        <w:tc>
          <w:tcPr>
            <w:tcW w:w="354" w:type="pct"/>
            <w:vAlign w:val="center"/>
          </w:tcPr>
          <w:p w14:paraId="02DADA64" w14:textId="77777777" w:rsidR="00D70887" w:rsidRPr="00EA0A36" w:rsidRDefault="00D70887" w:rsidP="001010D4">
            <w:pPr>
              <w:pStyle w:val="TableColHeadingCenter"/>
              <w:spacing w:before="10" w:after="10"/>
            </w:pPr>
            <w:r w:rsidRPr="00FB0CF6">
              <w:t>% M/E 2024</w:t>
            </w:r>
          </w:p>
        </w:tc>
        <w:tc>
          <w:tcPr>
            <w:tcW w:w="355" w:type="pct"/>
            <w:vAlign w:val="center"/>
          </w:tcPr>
          <w:p w14:paraId="20F8F0CB" w14:textId="68887D60" w:rsidR="00D70887" w:rsidRPr="00EA0A36" w:rsidRDefault="00D70887" w:rsidP="001010D4">
            <w:pPr>
              <w:pStyle w:val="TableColHeadingCenter"/>
              <w:spacing w:before="10" w:after="10"/>
            </w:pPr>
            <w:r w:rsidRPr="00FB0CF6">
              <w:t xml:space="preserve">% M/E 2024 </w:t>
            </w:r>
            <w:r w:rsidR="006A027E">
              <w:t>S</w:t>
            </w:r>
            <w:r w:rsidRPr="00FB0CF6">
              <w:t>tate</w:t>
            </w:r>
          </w:p>
        </w:tc>
        <w:tc>
          <w:tcPr>
            <w:tcW w:w="355" w:type="pct"/>
            <w:vAlign w:val="center"/>
          </w:tcPr>
          <w:p w14:paraId="093A53A6" w14:textId="77777777" w:rsidR="00D70887" w:rsidRPr="00EA0A36" w:rsidRDefault="00D70887" w:rsidP="001010D4">
            <w:pPr>
              <w:pStyle w:val="TableColHeadingCenter"/>
              <w:spacing w:before="10" w:after="10"/>
            </w:pPr>
            <w:r w:rsidRPr="00FB0CF6">
              <w:t>% PME 2022</w:t>
            </w:r>
          </w:p>
        </w:tc>
        <w:tc>
          <w:tcPr>
            <w:tcW w:w="355" w:type="pct"/>
            <w:vAlign w:val="center"/>
          </w:tcPr>
          <w:p w14:paraId="1DA7BEC1" w14:textId="77777777" w:rsidR="00D70887" w:rsidRPr="00EA0A36" w:rsidRDefault="00D70887" w:rsidP="001010D4">
            <w:pPr>
              <w:pStyle w:val="TableColHeadingCenter"/>
              <w:spacing w:before="10" w:after="10"/>
            </w:pPr>
            <w:r w:rsidRPr="00FB0CF6">
              <w:t>% PME 2023</w:t>
            </w:r>
          </w:p>
        </w:tc>
        <w:tc>
          <w:tcPr>
            <w:tcW w:w="355" w:type="pct"/>
            <w:vAlign w:val="center"/>
          </w:tcPr>
          <w:p w14:paraId="474DB579" w14:textId="77777777" w:rsidR="00D70887" w:rsidRPr="00EA0A36" w:rsidRDefault="00D70887" w:rsidP="001010D4">
            <w:pPr>
              <w:pStyle w:val="TableColHeadingCenter"/>
              <w:spacing w:before="10" w:after="10"/>
            </w:pPr>
            <w:r w:rsidRPr="00FB0CF6">
              <w:t>% PME 2024</w:t>
            </w:r>
          </w:p>
        </w:tc>
        <w:tc>
          <w:tcPr>
            <w:tcW w:w="356" w:type="pct"/>
            <w:vAlign w:val="center"/>
          </w:tcPr>
          <w:p w14:paraId="0B37C81D" w14:textId="1C9E4A2B" w:rsidR="00D70887" w:rsidRPr="00EA0A36" w:rsidRDefault="00D70887" w:rsidP="001010D4">
            <w:pPr>
              <w:pStyle w:val="TableColHeadingCenter"/>
              <w:spacing w:before="10" w:after="10"/>
            </w:pPr>
            <w:r w:rsidRPr="00FB0CF6">
              <w:t xml:space="preserve">% PME 2024 </w:t>
            </w:r>
            <w:r w:rsidR="006A027E">
              <w:t>S</w:t>
            </w:r>
            <w:r w:rsidRPr="00FB0CF6">
              <w:t>tate</w:t>
            </w:r>
          </w:p>
        </w:tc>
        <w:tc>
          <w:tcPr>
            <w:tcW w:w="354" w:type="pct"/>
            <w:vAlign w:val="center"/>
          </w:tcPr>
          <w:p w14:paraId="7604BC40" w14:textId="77777777" w:rsidR="00D70887" w:rsidRPr="00EA0A36" w:rsidRDefault="00D70887" w:rsidP="001010D4">
            <w:pPr>
              <w:pStyle w:val="TableColHeadingCenter"/>
              <w:spacing w:before="10" w:after="10"/>
            </w:pPr>
            <w:r w:rsidRPr="00FB0CF6">
              <w:t>% NM 2022</w:t>
            </w:r>
          </w:p>
        </w:tc>
        <w:tc>
          <w:tcPr>
            <w:tcW w:w="355" w:type="pct"/>
            <w:vAlign w:val="center"/>
          </w:tcPr>
          <w:p w14:paraId="2EB6DA8A" w14:textId="77777777" w:rsidR="00D70887" w:rsidRPr="00EA0A36" w:rsidRDefault="00D70887" w:rsidP="001010D4">
            <w:pPr>
              <w:pStyle w:val="TableColHeadingCenter"/>
              <w:spacing w:before="10" w:after="10"/>
            </w:pPr>
            <w:r w:rsidRPr="00FB0CF6">
              <w:t>% NM 2023</w:t>
            </w:r>
          </w:p>
        </w:tc>
        <w:tc>
          <w:tcPr>
            <w:tcW w:w="354" w:type="pct"/>
            <w:vAlign w:val="center"/>
          </w:tcPr>
          <w:p w14:paraId="37EA9A34" w14:textId="77777777" w:rsidR="00D70887" w:rsidRPr="00EA0A36" w:rsidRDefault="00D70887" w:rsidP="001010D4">
            <w:pPr>
              <w:pStyle w:val="TableColHeadingCenter"/>
              <w:spacing w:before="10" w:after="10"/>
            </w:pPr>
            <w:r w:rsidRPr="00FB0CF6">
              <w:t>% NM 2024</w:t>
            </w:r>
          </w:p>
        </w:tc>
        <w:tc>
          <w:tcPr>
            <w:tcW w:w="353" w:type="pct"/>
            <w:vAlign w:val="center"/>
          </w:tcPr>
          <w:p w14:paraId="3E2A8DF7" w14:textId="54F40A2A" w:rsidR="00D70887" w:rsidRPr="00EA0A36" w:rsidRDefault="00D70887" w:rsidP="001010D4">
            <w:pPr>
              <w:pStyle w:val="TableColHeadingCenter"/>
              <w:spacing w:before="10" w:after="10"/>
            </w:pPr>
            <w:r w:rsidRPr="00FB0CF6">
              <w:t xml:space="preserve">% NM 2024 </w:t>
            </w:r>
            <w:r w:rsidR="006A027E">
              <w:t>S</w:t>
            </w:r>
            <w:r w:rsidRPr="00FB0CF6">
              <w:t>tate</w:t>
            </w:r>
          </w:p>
        </w:tc>
      </w:tr>
      <w:tr w:rsidR="00D70887" w:rsidRPr="003979D4" w14:paraId="49AF7CA0"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CE38F7D"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3</w:t>
            </w:r>
          </w:p>
        </w:tc>
        <w:tc>
          <w:tcPr>
            <w:tcW w:w="374" w:type="pct"/>
            <w:vAlign w:val="center"/>
          </w:tcPr>
          <w:p w14:paraId="51049D87"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321</w:t>
            </w:r>
          </w:p>
        </w:tc>
        <w:tc>
          <w:tcPr>
            <w:tcW w:w="354" w:type="pct"/>
            <w:vAlign w:val="center"/>
          </w:tcPr>
          <w:p w14:paraId="391C37A8"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49</w:t>
            </w:r>
          </w:p>
        </w:tc>
        <w:tc>
          <w:tcPr>
            <w:tcW w:w="355" w:type="pct"/>
            <w:vAlign w:val="center"/>
          </w:tcPr>
          <w:p w14:paraId="0A900C4A"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43</w:t>
            </w:r>
          </w:p>
        </w:tc>
        <w:tc>
          <w:tcPr>
            <w:tcW w:w="354" w:type="pct"/>
            <w:vAlign w:val="center"/>
          </w:tcPr>
          <w:p w14:paraId="533427B5"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41</w:t>
            </w:r>
          </w:p>
        </w:tc>
        <w:tc>
          <w:tcPr>
            <w:tcW w:w="355" w:type="pct"/>
            <w:vAlign w:val="center"/>
          </w:tcPr>
          <w:p w14:paraId="12E426C5"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42</w:t>
            </w:r>
          </w:p>
        </w:tc>
        <w:tc>
          <w:tcPr>
            <w:tcW w:w="355" w:type="pct"/>
            <w:vAlign w:val="center"/>
          </w:tcPr>
          <w:p w14:paraId="55B00924"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42</w:t>
            </w:r>
          </w:p>
        </w:tc>
        <w:tc>
          <w:tcPr>
            <w:tcW w:w="355" w:type="pct"/>
            <w:vAlign w:val="center"/>
          </w:tcPr>
          <w:p w14:paraId="5D5B7F0C"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41</w:t>
            </w:r>
          </w:p>
        </w:tc>
        <w:tc>
          <w:tcPr>
            <w:tcW w:w="355" w:type="pct"/>
            <w:vAlign w:val="center"/>
          </w:tcPr>
          <w:p w14:paraId="1A25C874"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42</w:t>
            </w:r>
          </w:p>
        </w:tc>
        <w:tc>
          <w:tcPr>
            <w:tcW w:w="356" w:type="pct"/>
            <w:vAlign w:val="center"/>
          </w:tcPr>
          <w:p w14:paraId="3687BC7E"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40</w:t>
            </w:r>
          </w:p>
        </w:tc>
        <w:tc>
          <w:tcPr>
            <w:tcW w:w="354" w:type="pct"/>
            <w:vAlign w:val="center"/>
          </w:tcPr>
          <w:p w14:paraId="10570A03"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9</w:t>
            </w:r>
          </w:p>
        </w:tc>
        <w:tc>
          <w:tcPr>
            <w:tcW w:w="355" w:type="pct"/>
            <w:vAlign w:val="center"/>
          </w:tcPr>
          <w:p w14:paraId="7627DF91"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16</w:t>
            </w:r>
          </w:p>
        </w:tc>
        <w:tc>
          <w:tcPr>
            <w:tcW w:w="354" w:type="pct"/>
            <w:vAlign w:val="center"/>
          </w:tcPr>
          <w:p w14:paraId="72B8ACA4"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17</w:t>
            </w:r>
          </w:p>
        </w:tc>
        <w:tc>
          <w:tcPr>
            <w:tcW w:w="353" w:type="pct"/>
            <w:vAlign w:val="bottom"/>
          </w:tcPr>
          <w:p w14:paraId="31C4103B"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18</w:t>
            </w:r>
          </w:p>
        </w:tc>
      </w:tr>
      <w:tr w:rsidR="00D70887" w:rsidRPr="003979D4" w14:paraId="4DC66955" w14:textId="77777777" w:rsidTr="0065035E">
        <w:trPr>
          <w:jc w:val="center"/>
        </w:trPr>
        <w:tc>
          <w:tcPr>
            <w:tcW w:w="371" w:type="pct"/>
          </w:tcPr>
          <w:p w14:paraId="6C4CF41E"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4</w:t>
            </w:r>
          </w:p>
        </w:tc>
        <w:tc>
          <w:tcPr>
            <w:tcW w:w="374" w:type="pct"/>
            <w:vAlign w:val="center"/>
          </w:tcPr>
          <w:p w14:paraId="5F3E159D"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330</w:t>
            </w:r>
          </w:p>
        </w:tc>
        <w:tc>
          <w:tcPr>
            <w:tcW w:w="354" w:type="pct"/>
            <w:vAlign w:val="center"/>
          </w:tcPr>
          <w:p w14:paraId="6BD00578"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40</w:t>
            </w:r>
          </w:p>
        </w:tc>
        <w:tc>
          <w:tcPr>
            <w:tcW w:w="355" w:type="pct"/>
            <w:vAlign w:val="center"/>
          </w:tcPr>
          <w:p w14:paraId="266EB9D7"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46</w:t>
            </w:r>
          </w:p>
        </w:tc>
        <w:tc>
          <w:tcPr>
            <w:tcW w:w="354" w:type="pct"/>
            <w:vAlign w:val="center"/>
          </w:tcPr>
          <w:p w14:paraId="00DC40A8"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31</w:t>
            </w:r>
          </w:p>
        </w:tc>
        <w:tc>
          <w:tcPr>
            <w:tcW w:w="355" w:type="pct"/>
            <w:vAlign w:val="center"/>
          </w:tcPr>
          <w:p w14:paraId="1CA90E74"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37</w:t>
            </w:r>
          </w:p>
        </w:tc>
        <w:tc>
          <w:tcPr>
            <w:tcW w:w="355" w:type="pct"/>
            <w:vAlign w:val="center"/>
          </w:tcPr>
          <w:p w14:paraId="1C9C2C12"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45</w:t>
            </w:r>
          </w:p>
        </w:tc>
        <w:tc>
          <w:tcPr>
            <w:tcW w:w="355" w:type="pct"/>
            <w:vAlign w:val="center"/>
          </w:tcPr>
          <w:p w14:paraId="2E5368CC"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38</w:t>
            </w:r>
          </w:p>
        </w:tc>
        <w:tc>
          <w:tcPr>
            <w:tcW w:w="355" w:type="pct"/>
            <w:vAlign w:val="center"/>
          </w:tcPr>
          <w:p w14:paraId="50E8296C"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48</w:t>
            </w:r>
          </w:p>
        </w:tc>
        <w:tc>
          <w:tcPr>
            <w:tcW w:w="356" w:type="pct"/>
            <w:vAlign w:val="center"/>
          </w:tcPr>
          <w:p w14:paraId="7589E51E"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45</w:t>
            </w:r>
          </w:p>
        </w:tc>
        <w:tc>
          <w:tcPr>
            <w:tcW w:w="354" w:type="pct"/>
            <w:vAlign w:val="center"/>
          </w:tcPr>
          <w:p w14:paraId="46279FFE"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15</w:t>
            </w:r>
          </w:p>
        </w:tc>
        <w:tc>
          <w:tcPr>
            <w:tcW w:w="355" w:type="pct"/>
            <w:vAlign w:val="center"/>
          </w:tcPr>
          <w:p w14:paraId="7931A2EB"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16</w:t>
            </w:r>
          </w:p>
        </w:tc>
        <w:tc>
          <w:tcPr>
            <w:tcW w:w="354" w:type="pct"/>
            <w:vAlign w:val="center"/>
          </w:tcPr>
          <w:p w14:paraId="004414CD"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22</w:t>
            </w:r>
          </w:p>
        </w:tc>
        <w:tc>
          <w:tcPr>
            <w:tcW w:w="353" w:type="pct"/>
            <w:vAlign w:val="bottom"/>
          </w:tcPr>
          <w:p w14:paraId="4EDEA0AA"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19</w:t>
            </w:r>
          </w:p>
        </w:tc>
      </w:tr>
      <w:tr w:rsidR="00D70887" w:rsidRPr="003979D4" w14:paraId="5AEDEBCC"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FC3C65B"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5</w:t>
            </w:r>
          </w:p>
        </w:tc>
        <w:tc>
          <w:tcPr>
            <w:tcW w:w="374" w:type="pct"/>
            <w:vAlign w:val="center"/>
          </w:tcPr>
          <w:p w14:paraId="249D8127"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321</w:t>
            </w:r>
          </w:p>
        </w:tc>
        <w:tc>
          <w:tcPr>
            <w:tcW w:w="354" w:type="pct"/>
            <w:vAlign w:val="center"/>
          </w:tcPr>
          <w:p w14:paraId="497084D1"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44</w:t>
            </w:r>
          </w:p>
        </w:tc>
        <w:tc>
          <w:tcPr>
            <w:tcW w:w="355" w:type="pct"/>
            <w:vAlign w:val="center"/>
          </w:tcPr>
          <w:p w14:paraId="7CA422FC"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42</w:t>
            </w:r>
          </w:p>
        </w:tc>
        <w:tc>
          <w:tcPr>
            <w:tcW w:w="354" w:type="pct"/>
            <w:vAlign w:val="center"/>
          </w:tcPr>
          <w:p w14:paraId="3FDF0E50"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38</w:t>
            </w:r>
          </w:p>
        </w:tc>
        <w:tc>
          <w:tcPr>
            <w:tcW w:w="355" w:type="pct"/>
            <w:vAlign w:val="center"/>
          </w:tcPr>
          <w:p w14:paraId="6B34FB23"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38</w:t>
            </w:r>
          </w:p>
        </w:tc>
        <w:tc>
          <w:tcPr>
            <w:tcW w:w="355" w:type="pct"/>
            <w:vAlign w:val="center"/>
          </w:tcPr>
          <w:p w14:paraId="6A935304"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45</w:t>
            </w:r>
          </w:p>
        </w:tc>
        <w:tc>
          <w:tcPr>
            <w:tcW w:w="355" w:type="pct"/>
            <w:vAlign w:val="center"/>
          </w:tcPr>
          <w:p w14:paraId="30E4B079"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44</w:t>
            </w:r>
          </w:p>
        </w:tc>
        <w:tc>
          <w:tcPr>
            <w:tcW w:w="355" w:type="pct"/>
            <w:vAlign w:val="center"/>
          </w:tcPr>
          <w:p w14:paraId="5052DAA3"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49</w:t>
            </w:r>
          </w:p>
        </w:tc>
        <w:tc>
          <w:tcPr>
            <w:tcW w:w="356" w:type="pct"/>
            <w:vAlign w:val="center"/>
          </w:tcPr>
          <w:p w14:paraId="159A8066"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46</w:t>
            </w:r>
          </w:p>
        </w:tc>
        <w:tc>
          <w:tcPr>
            <w:tcW w:w="354" w:type="pct"/>
            <w:vAlign w:val="center"/>
          </w:tcPr>
          <w:p w14:paraId="633C9315"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11</w:t>
            </w:r>
          </w:p>
        </w:tc>
        <w:tc>
          <w:tcPr>
            <w:tcW w:w="355" w:type="pct"/>
            <w:vAlign w:val="center"/>
          </w:tcPr>
          <w:p w14:paraId="25E37827"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15</w:t>
            </w:r>
          </w:p>
        </w:tc>
        <w:tc>
          <w:tcPr>
            <w:tcW w:w="354" w:type="pct"/>
            <w:vAlign w:val="center"/>
          </w:tcPr>
          <w:p w14:paraId="22853CBF"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13</w:t>
            </w:r>
          </w:p>
        </w:tc>
        <w:tc>
          <w:tcPr>
            <w:tcW w:w="353" w:type="pct"/>
            <w:vAlign w:val="bottom"/>
          </w:tcPr>
          <w:p w14:paraId="6C783749"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16</w:t>
            </w:r>
          </w:p>
        </w:tc>
      </w:tr>
      <w:tr w:rsidR="00D70887" w:rsidRPr="003979D4" w14:paraId="3E798254" w14:textId="77777777" w:rsidTr="0065035E">
        <w:trPr>
          <w:jc w:val="center"/>
        </w:trPr>
        <w:tc>
          <w:tcPr>
            <w:tcW w:w="371" w:type="pct"/>
          </w:tcPr>
          <w:p w14:paraId="747BC9BF"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6</w:t>
            </w:r>
          </w:p>
        </w:tc>
        <w:tc>
          <w:tcPr>
            <w:tcW w:w="374" w:type="pct"/>
            <w:vAlign w:val="center"/>
          </w:tcPr>
          <w:p w14:paraId="4BF7A005"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299</w:t>
            </w:r>
          </w:p>
        </w:tc>
        <w:tc>
          <w:tcPr>
            <w:tcW w:w="354" w:type="pct"/>
            <w:vAlign w:val="center"/>
          </w:tcPr>
          <w:p w14:paraId="75C2AE90"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38</w:t>
            </w:r>
          </w:p>
        </w:tc>
        <w:tc>
          <w:tcPr>
            <w:tcW w:w="355" w:type="pct"/>
            <w:vAlign w:val="center"/>
          </w:tcPr>
          <w:p w14:paraId="48AFC6D8"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40</w:t>
            </w:r>
          </w:p>
        </w:tc>
        <w:tc>
          <w:tcPr>
            <w:tcW w:w="354" w:type="pct"/>
            <w:vAlign w:val="center"/>
          </w:tcPr>
          <w:p w14:paraId="1A6C221D"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30</w:t>
            </w:r>
          </w:p>
        </w:tc>
        <w:tc>
          <w:tcPr>
            <w:tcW w:w="355" w:type="pct"/>
            <w:vAlign w:val="center"/>
          </w:tcPr>
          <w:p w14:paraId="41657D9D"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40</w:t>
            </w:r>
          </w:p>
        </w:tc>
        <w:tc>
          <w:tcPr>
            <w:tcW w:w="355" w:type="pct"/>
            <w:vAlign w:val="center"/>
          </w:tcPr>
          <w:p w14:paraId="6D90CA06"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43</w:t>
            </w:r>
          </w:p>
        </w:tc>
        <w:tc>
          <w:tcPr>
            <w:tcW w:w="355" w:type="pct"/>
            <w:vAlign w:val="center"/>
          </w:tcPr>
          <w:p w14:paraId="66A327C9"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35</w:t>
            </w:r>
          </w:p>
        </w:tc>
        <w:tc>
          <w:tcPr>
            <w:tcW w:w="355" w:type="pct"/>
            <w:vAlign w:val="center"/>
          </w:tcPr>
          <w:p w14:paraId="1C3A4188"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42</w:t>
            </w:r>
          </w:p>
        </w:tc>
        <w:tc>
          <w:tcPr>
            <w:tcW w:w="356" w:type="pct"/>
            <w:vAlign w:val="center"/>
          </w:tcPr>
          <w:p w14:paraId="01F0CD63"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35</w:t>
            </w:r>
          </w:p>
        </w:tc>
        <w:tc>
          <w:tcPr>
            <w:tcW w:w="354" w:type="pct"/>
            <w:vAlign w:val="center"/>
          </w:tcPr>
          <w:p w14:paraId="0E03ED50"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19</w:t>
            </w:r>
          </w:p>
        </w:tc>
        <w:tc>
          <w:tcPr>
            <w:tcW w:w="355" w:type="pct"/>
            <w:vAlign w:val="center"/>
          </w:tcPr>
          <w:p w14:paraId="47B3DF32"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26</w:t>
            </w:r>
          </w:p>
        </w:tc>
        <w:tc>
          <w:tcPr>
            <w:tcW w:w="354" w:type="pct"/>
            <w:vAlign w:val="center"/>
          </w:tcPr>
          <w:p w14:paraId="5A86566E"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28</w:t>
            </w:r>
          </w:p>
        </w:tc>
        <w:tc>
          <w:tcPr>
            <w:tcW w:w="353" w:type="pct"/>
            <w:vAlign w:val="bottom"/>
          </w:tcPr>
          <w:p w14:paraId="6EAEAEEC"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25</w:t>
            </w:r>
          </w:p>
        </w:tc>
      </w:tr>
      <w:tr w:rsidR="00D70887" w:rsidRPr="003979D4" w14:paraId="51F70735"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689AE40"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7</w:t>
            </w:r>
          </w:p>
        </w:tc>
        <w:tc>
          <w:tcPr>
            <w:tcW w:w="374" w:type="pct"/>
            <w:vAlign w:val="center"/>
          </w:tcPr>
          <w:p w14:paraId="7AEEB001"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320</w:t>
            </w:r>
          </w:p>
        </w:tc>
        <w:tc>
          <w:tcPr>
            <w:tcW w:w="354" w:type="pct"/>
            <w:vAlign w:val="center"/>
          </w:tcPr>
          <w:p w14:paraId="31E2FFA4"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35</w:t>
            </w:r>
          </w:p>
        </w:tc>
        <w:tc>
          <w:tcPr>
            <w:tcW w:w="355" w:type="pct"/>
            <w:vAlign w:val="center"/>
          </w:tcPr>
          <w:p w14:paraId="6C75F1FE"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36</w:t>
            </w:r>
          </w:p>
        </w:tc>
        <w:tc>
          <w:tcPr>
            <w:tcW w:w="354" w:type="pct"/>
            <w:vAlign w:val="center"/>
          </w:tcPr>
          <w:p w14:paraId="03D19F0E"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34</w:t>
            </w:r>
          </w:p>
        </w:tc>
        <w:tc>
          <w:tcPr>
            <w:tcW w:w="355" w:type="pct"/>
            <w:vAlign w:val="center"/>
          </w:tcPr>
          <w:p w14:paraId="1BCF8047"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36</w:t>
            </w:r>
          </w:p>
        </w:tc>
        <w:tc>
          <w:tcPr>
            <w:tcW w:w="355" w:type="pct"/>
            <w:vAlign w:val="center"/>
          </w:tcPr>
          <w:p w14:paraId="0278F35F"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48</w:t>
            </w:r>
          </w:p>
        </w:tc>
        <w:tc>
          <w:tcPr>
            <w:tcW w:w="355" w:type="pct"/>
            <w:vAlign w:val="center"/>
          </w:tcPr>
          <w:p w14:paraId="751D333D"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48</w:t>
            </w:r>
          </w:p>
        </w:tc>
        <w:tc>
          <w:tcPr>
            <w:tcW w:w="355" w:type="pct"/>
            <w:vAlign w:val="center"/>
          </w:tcPr>
          <w:p w14:paraId="7C43A00C"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41</w:t>
            </w:r>
          </w:p>
        </w:tc>
        <w:tc>
          <w:tcPr>
            <w:tcW w:w="356" w:type="pct"/>
            <w:vAlign w:val="center"/>
          </w:tcPr>
          <w:p w14:paraId="495FEB10"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42</w:t>
            </w:r>
          </w:p>
        </w:tc>
        <w:tc>
          <w:tcPr>
            <w:tcW w:w="354" w:type="pct"/>
            <w:vAlign w:val="center"/>
          </w:tcPr>
          <w:p w14:paraId="7FC9A4A4"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17</w:t>
            </w:r>
          </w:p>
        </w:tc>
        <w:tc>
          <w:tcPr>
            <w:tcW w:w="355" w:type="pct"/>
            <w:vAlign w:val="center"/>
          </w:tcPr>
          <w:p w14:paraId="75BE33FE"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16</w:t>
            </w:r>
          </w:p>
        </w:tc>
        <w:tc>
          <w:tcPr>
            <w:tcW w:w="354" w:type="pct"/>
            <w:vAlign w:val="center"/>
          </w:tcPr>
          <w:p w14:paraId="1CDD8066"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25</w:t>
            </w:r>
          </w:p>
        </w:tc>
        <w:tc>
          <w:tcPr>
            <w:tcW w:w="353" w:type="pct"/>
            <w:vAlign w:val="bottom"/>
          </w:tcPr>
          <w:p w14:paraId="78939CE5"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22</w:t>
            </w:r>
          </w:p>
        </w:tc>
      </w:tr>
      <w:tr w:rsidR="00D70887" w:rsidRPr="003979D4" w14:paraId="070D25BA" w14:textId="77777777" w:rsidTr="0065035E">
        <w:trPr>
          <w:jc w:val="center"/>
        </w:trPr>
        <w:tc>
          <w:tcPr>
            <w:tcW w:w="371" w:type="pct"/>
          </w:tcPr>
          <w:p w14:paraId="0CDC6C93"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8</w:t>
            </w:r>
          </w:p>
        </w:tc>
        <w:tc>
          <w:tcPr>
            <w:tcW w:w="374" w:type="pct"/>
            <w:vAlign w:val="center"/>
          </w:tcPr>
          <w:p w14:paraId="7F3E0197"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331</w:t>
            </w:r>
          </w:p>
        </w:tc>
        <w:tc>
          <w:tcPr>
            <w:tcW w:w="354" w:type="pct"/>
            <w:vAlign w:val="center"/>
          </w:tcPr>
          <w:p w14:paraId="08CFF4EC"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40</w:t>
            </w:r>
          </w:p>
        </w:tc>
        <w:tc>
          <w:tcPr>
            <w:tcW w:w="355" w:type="pct"/>
            <w:vAlign w:val="center"/>
          </w:tcPr>
          <w:p w14:paraId="2CF3A6FA"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36</w:t>
            </w:r>
          </w:p>
        </w:tc>
        <w:tc>
          <w:tcPr>
            <w:tcW w:w="354" w:type="pct"/>
            <w:vAlign w:val="center"/>
          </w:tcPr>
          <w:p w14:paraId="1A5982DD"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33</w:t>
            </w:r>
          </w:p>
        </w:tc>
        <w:tc>
          <w:tcPr>
            <w:tcW w:w="355" w:type="pct"/>
            <w:vAlign w:val="center"/>
          </w:tcPr>
          <w:p w14:paraId="76FE1B0B"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43</w:t>
            </w:r>
          </w:p>
        </w:tc>
        <w:tc>
          <w:tcPr>
            <w:tcW w:w="355" w:type="pct"/>
            <w:vAlign w:val="center"/>
          </w:tcPr>
          <w:p w14:paraId="0D606F22"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41</w:t>
            </w:r>
          </w:p>
        </w:tc>
        <w:tc>
          <w:tcPr>
            <w:tcW w:w="355" w:type="pct"/>
            <w:vAlign w:val="center"/>
          </w:tcPr>
          <w:p w14:paraId="479421D3"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45</w:t>
            </w:r>
          </w:p>
        </w:tc>
        <w:tc>
          <w:tcPr>
            <w:tcW w:w="355" w:type="pct"/>
            <w:vAlign w:val="center"/>
          </w:tcPr>
          <w:p w14:paraId="18E27784"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40</w:t>
            </w:r>
          </w:p>
        </w:tc>
        <w:tc>
          <w:tcPr>
            <w:tcW w:w="356" w:type="pct"/>
            <w:vAlign w:val="center"/>
          </w:tcPr>
          <w:p w14:paraId="430FD0F4"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34</w:t>
            </w:r>
          </w:p>
        </w:tc>
        <w:tc>
          <w:tcPr>
            <w:tcW w:w="354" w:type="pct"/>
            <w:vAlign w:val="center"/>
          </w:tcPr>
          <w:p w14:paraId="50CFFDDA"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19</w:t>
            </w:r>
          </w:p>
        </w:tc>
        <w:tc>
          <w:tcPr>
            <w:tcW w:w="355" w:type="pct"/>
            <w:vAlign w:val="center"/>
          </w:tcPr>
          <w:p w14:paraId="564A6C89"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19</w:t>
            </w:r>
          </w:p>
        </w:tc>
        <w:tc>
          <w:tcPr>
            <w:tcW w:w="354" w:type="pct"/>
            <w:vAlign w:val="center"/>
          </w:tcPr>
          <w:p w14:paraId="0032A388"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27</w:t>
            </w:r>
          </w:p>
        </w:tc>
        <w:tc>
          <w:tcPr>
            <w:tcW w:w="353" w:type="pct"/>
            <w:vAlign w:val="bottom"/>
          </w:tcPr>
          <w:p w14:paraId="31B85121"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24</w:t>
            </w:r>
          </w:p>
        </w:tc>
      </w:tr>
      <w:tr w:rsidR="00D70887" w:rsidRPr="003979D4" w14:paraId="37EFADD3"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E6CFE0E" w14:textId="77777777" w:rsidR="00D70887" w:rsidRPr="0051627A" w:rsidRDefault="00D70887" w:rsidP="001010D4">
            <w:pPr>
              <w:pStyle w:val="TableText"/>
              <w:spacing w:before="10" w:after="10"/>
              <w:jc w:val="center"/>
              <w:rPr>
                <w:rFonts w:ascii="Franklin Gothic Book" w:hAnsi="Franklin Gothic Book"/>
                <w:spacing w:val="-4"/>
              </w:rPr>
            </w:pPr>
            <w:r w:rsidRPr="0051627A">
              <w:rPr>
                <w:rFonts w:ascii="Franklin Gothic Book" w:hAnsi="Franklin Gothic Book"/>
              </w:rPr>
              <w:t>3-8</w:t>
            </w:r>
          </w:p>
        </w:tc>
        <w:tc>
          <w:tcPr>
            <w:tcW w:w="374" w:type="pct"/>
            <w:vAlign w:val="center"/>
          </w:tcPr>
          <w:p w14:paraId="565B1C60"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1,922</w:t>
            </w:r>
          </w:p>
        </w:tc>
        <w:tc>
          <w:tcPr>
            <w:tcW w:w="354" w:type="pct"/>
            <w:vAlign w:val="center"/>
          </w:tcPr>
          <w:p w14:paraId="005C7F0C"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41</w:t>
            </w:r>
          </w:p>
        </w:tc>
        <w:tc>
          <w:tcPr>
            <w:tcW w:w="355" w:type="pct"/>
            <w:vAlign w:val="center"/>
          </w:tcPr>
          <w:p w14:paraId="77829F9C"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40</w:t>
            </w:r>
          </w:p>
        </w:tc>
        <w:tc>
          <w:tcPr>
            <w:tcW w:w="354" w:type="pct"/>
            <w:vAlign w:val="center"/>
          </w:tcPr>
          <w:p w14:paraId="693222F9"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35</w:t>
            </w:r>
          </w:p>
        </w:tc>
        <w:tc>
          <w:tcPr>
            <w:tcW w:w="355" w:type="pct"/>
            <w:vAlign w:val="center"/>
          </w:tcPr>
          <w:p w14:paraId="4374AA0F"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39</w:t>
            </w:r>
          </w:p>
        </w:tc>
        <w:tc>
          <w:tcPr>
            <w:tcW w:w="355" w:type="pct"/>
            <w:vAlign w:val="center"/>
          </w:tcPr>
          <w:p w14:paraId="6DACE819"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44</w:t>
            </w:r>
          </w:p>
        </w:tc>
        <w:tc>
          <w:tcPr>
            <w:tcW w:w="355" w:type="pct"/>
            <w:vAlign w:val="center"/>
          </w:tcPr>
          <w:p w14:paraId="1D510171"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42</w:t>
            </w:r>
          </w:p>
        </w:tc>
        <w:tc>
          <w:tcPr>
            <w:tcW w:w="355" w:type="pct"/>
            <w:vAlign w:val="center"/>
          </w:tcPr>
          <w:p w14:paraId="47B1175B"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44</w:t>
            </w:r>
          </w:p>
        </w:tc>
        <w:tc>
          <w:tcPr>
            <w:tcW w:w="356" w:type="pct"/>
            <w:vAlign w:val="center"/>
          </w:tcPr>
          <w:p w14:paraId="6FD9C696"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40</w:t>
            </w:r>
          </w:p>
        </w:tc>
        <w:tc>
          <w:tcPr>
            <w:tcW w:w="354" w:type="pct"/>
            <w:vAlign w:val="center"/>
          </w:tcPr>
          <w:p w14:paraId="10A4621B"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15</w:t>
            </w:r>
          </w:p>
        </w:tc>
        <w:tc>
          <w:tcPr>
            <w:tcW w:w="355" w:type="pct"/>
            <w:vAlign w:val="center"/>
          </w:tcPr>
          <w:p w14:paraId="0D5451CC"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18</w:t>
            </w:r>
          </w:p>
        </w:tc>
        <w:tc>
          <w:tcPr>
            <w:tcW w:w="354" w:type="pct"/>
            <w:vAlign w:val="center"/>
          </w:tcPr>
          <w:p w14:paraId="76D2A41F"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22</w:t>
            </w:r>
          </w:p>
        </w:tc>
        <w:tc>
          <w:tcPr>
            <w:tcW w:w="353" w:type="pct"/>
            <w:vAlign w:val="bottom"/>
          </w:tcPr>
          <w:p w14:paraId="09EF2F21"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21</w:t>
            </w:r>
          </w:p>
        </w:tc>
      </w:tr>
      <w:tr w:rsidR="00D70887" w:rsidRPr="003979D4" w14:paraId="6C6AB64E" w14:textId="77777777" w:rsidTr="0065035E">
        <w:trPr>
          <w:jc w:val="center"/>
        </w:trPr>
        <w:tc>
          <w:tcPr>
            <w:tcW w:w="371" w:type="pct"/>
          </w:tcPr>
          <w:p w14:paraId="00EC5145"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10</w:t>
            </w:r>
          </w:p>
        </w:tc>
        <w:tc>
          <w:tcPr>
            <w:tcW w:w="374" w:type="pct"/>
            <w:vAlign w:val="center"/>
          </w:tcPr>
          <w:p w14:paraId="04F680D6"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280</w:t>
            </w:r>
          </w:p>
        </w:tc>
        <w:tc>
          <w:tcPr>
            <w:tcW w:w="354" w:type="pct"/>
            <w:vAlign w:val="center"/>
          </w:tcPr>
          <w:p w14:paraId="7FB95121"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59</w:t>
            </w:r>
          </w:p>
        </w:tc>
        <w:tc>
          <w:tcPr>
            <w:tcW w:w="355" w:type="pct"/>
            <w:vAlign w:val="center"/>
          </w:tcPr>
          <w:p w14:paraId="036A5DF4"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56</w:t>
            </w:r>
          </w:p>
        </w:tc>
        <w:tc>
          <w:tcPr>
            <w:tcW w:w="354" w:type="pct"/>
            <w:vAlign w:val="center"/>
          </w:tcPr>
          <w:p w14:paraId="22A310B7"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54</w:t>
            </w:r>
          </w:p>
        </w:tc>
        <w:tc>
          <w:tcPr>
            <w:tcW w:w="355" w:type="pct"/>
            <w:vAlign w:val="center"/>
          </w:tcPr>
          <w:p w14:paraId="64C5035C"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57</w:t>
            </w:r>
          </w:p>
        </w:tc>
        <w:tc>
          <w:tcPr>
            <w:tcW w:w="355" w:type="pct"/>
            <w:vAlign w:val="center"/>
          </w:tcPr>
          <w:p w14:paraId="751EDA2D"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32</w:t>
            </w:r>
          </w:p>
        </w:tc>
        <w:tc>
          <w:tcPr>
            <w:tcW w:w="355" w:type="pct"/>
            <w:vAlign w:val="center"/>
          </w:tcPr>
          <w:p w14:paraId="3BA4F6EB"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33</w:t>
            </w:r>
          </w:p>
        </w:tc>
        <w:tc>
          <w:tcPr>
            <w:tcW w:w="355" w:type="pct"/>
            <w:vAlign w:val="center"/>
          </w:tcPr>
          <w:p w14:paraId="42A177E7"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31</w:t>
            </w:r>
          </w:p>
        </w:tc>
        <w:tc>
          <w:tcPr>
            <w:tcW w:w="356" w:type="pct"/>
            <w:vAlign w:val="center"/>
          </w:tcPr>
          <w:p w14:paraId="4781AD49"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31</w:t>
            </w:r>
          </w:p>
        </w:tc>
        <w:tc>
          <w:tcPr>
            <w:tcW w:w="354" w:type="pct"/>
            <w:vAlign w:val="center"/>
          </w:tcPr>
          <w:p w14:paraId="54E1B797"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8</w:t>
            </w:r>
          </w:p>
        </w:tc>
        <w:tc>
          <w:tcPr>
            <w:tcW w:w="355" w:type="pct"/>
            <w:vAlign w:val="center"/>
          </w:tcPr>
          <w:p w14:paraId="724CEF2C"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11</w:t>
            </w:r>
          </w:p>
        </w:tc>
        <w:tc>
          <w:tcPr>
            <w:tcW w:w="354" w:type="pct"/>
            <w:vAlign w:val="center"/>
          </w:tcPr>
          <w:p w14:paraId="0C806A97"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cs="Calibri"/>
              </w:rPr>
              <w:t>15</w:t>
            </w:r>
          </w:p>
        </w:tc>
        <w:tc>
          <w:tcPr>
            <w:tcW w:w="353" w:type="pct"/>
            <w:vAlign w:val="bottom"/>
          </w:tcPr>
          <w:p w14:paraId="3585E338" w14:textId="77777777" w:rsidR="00D70887" w:rsidRPr="00C82DB0" w:rsidRDefault="00D70887" w:rsidP="001010D4">
            <w:pPr>
              <w:pStyle w:val="TableTextCentered"/>
              <w:spacing w:before="10" w:after="10"/>
              <w:rPr>
                <w:rFonts w:ascii="Franklin Gothic Book" w:hAnsi="Franklin Gothic Book"/>
              </w:rPr>
            </w:pPr>
            <w:r w:rsidRPr="00C82DB0">
              <w:rPr>
                <w:rFonts w:ascii="Franklin Gothic Book" w:hAnsi="Franklin Gothic Book"/>
              </w:rPr>
              <w:t>12</w:t>
            </w:r>
          </w:p>
        </w:tc>
      </w:tr>
    </w:tbl>
    <w:p w14:paraId="77C59A72" w14:textId="77777777" w:rsidR="00790624" w:rsidRPr="00790624" w:rsidRDefault="00790624" w:rsidP="00790624">
      <w:pPr>
        <w:pStyle w:val="FootnoteText"/>
        <w:spacing w:before="120"/>
      </w:pPr>
      <w:bookmarkStart w:id="217" w:name="_Toc196141386"/>
      <w:bookmarkStart w:id="218" w:name="_Hlk139011901"/>
      <w:r w:rsidRPr="00790624">
        <w:rPr>
          <w:i/>
          <w:iCs/>
        </w:rPr>
        <w:t>Note</w:t>
      </w:r>
      <w:r>
        <w:t>. M/E = meeting or exceeding expectations; PME = partially meeting expectations; NM = not meeting expectations.</w:t>
      </w:r>
    </w:p>
    <w:p w14:paraId="4C91B636" w14:textId="77777777" w:rsidR="00D70887" w:rsidRDefault="00D70887" w:rsidP="0065035E">
      <w:pPr>
        <w:pStyle w:val="TableETitles"/>
      </w:pPr>
      <w:r w:rsidRPr="00A2069A">
        <w:t>Table E</w:t>
      </w:r>
      <w:r>
        <w:t>8</w:t>
      </w:r>
      <w:r w:rsidRPr="00A2069A">
        <w:t xml:space="preserve">. MCAS </w:t>
      </w:r>
      <w:r>
        <w:t>Mathematics</w:t>
      </w:r>
      <w:r w:rsidRPr="00A2069A">
        <w:t xml:space="preserve"> </w:t>
      </w:r>
      <w:r>
        <w:t xml:space="preserve">Achievement </w:t>
      </w:r>
      <w:r w:rsidRPr="00A2069A">
        <w:t>by Grade, 202</w:t>
      </w:r>
      <w:r>
        <w:t>2</w:t>
      </w:r>
      <w:r w:rsidRPr="00A2069A">
        <w:t>-202</w:t>
      </w:r>
      <w:r>
        <w:t>4</w:t>
      </w:r>
      <w:bookmarkEnd w:id="217"/>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D70887" w:rsidRPr="003979D4" w14:paraId="39AAAA27" w14:textId="77777777" w:rsidTr="0065035E">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0D08106F" w14:textId="77777777" w:rsidR="00D70887" w:rsidRPr="00EA0A36" w:rsidRDefault="00D70887" w:rsidP="001010D4">
            <w:pPr>
              <w:pStyle w:val="TableColHeadingCenter"/>
              <w:spacing w:before="10" w:after="10"/>
            </w:pPr>
            <w:r w:rsidRPr="00964440">
              <w:t>Gr</w:t>
            </w:r>
            <w:r>
              <w:t>ade</w:t>
            </w:r>
          </w:p>
        </w:tc>
        <w:tc>
          <w:tcPr>
            <w:tcW w:w="374" w:type="pct"/>
            <w:vAlign w:val="center"/>
          </w:tcPr>
          <w:p w14:paraId="096B2B80" w14:textId="4A39BFB8" w:rsidR="00D70887" w:rsidRPr="00EA0A36" w:rsidRDefault="00D70887" w:rsidP="001010D4">
            <w:pPr>
              <w:pStyle w:val="TableColHeadingCenter"/>
              <w:spacing w:before="10" w:after="10"/>
            </w:pPr>
            <w:r w:rsidRPr="00964440">
              <w:t xml:space="preserve"># </w:t>
            </w:r>
            <w:r w:rsidR="00A03A1E">
              <w:t>i</w:t>
            </w:r>
            <w:r w:rsidRPr="00964440">
              <w:t>ncluded (2024)</w:t>
            </w:r>
          </w:p>
        </w:tc>
        <w:tc>
          <w:tcPr>
            <w:tcW w:w="354" w:type="pct"/>
            <w:vAlign w:val="center"/>
          </w:tcPr>
          <w:p w14:paraId="6F707150" w14:textId="77777777" w:rsidR="00D70887" w:rsidRPr="00EA0A36" w:rsidRDefault="00D70887" w:rsidP="001010D4">
            <w:pPr>
              <w:pStyle w:val="TableColHeadingCenter"/>
              <w:spacing w:before="10" w:after="10"/>
            </w:pPr>
            <w:r w:rsidRPr="00964440">
              <w:t>% M/E 2022</w:t>
            </w:r>
          </w:p>
        </w:tc>
        <w:tc>
          <w:tcPr>
            <w:tcW w:w="355" w:type="pct"/>
            <w:vAlign w:val="center"/>
          </w:tcPr>
          <w:p w14:paraId="47B80385" w14:textId="77777777" w:rsidR="00D70887" w:rsidRPr="00EA0A36" w:rsidRDefault="00D70887" w:rsidP="001010D4">
            <w:pPr>
              <w:pStyle w:val="TableColHeadingCenter"/>
              <w:spacing w:before="10" w:after="10"/>
            </w:pPr>
            <w:r w:rsidRPr="00964440">
              <w:t>% M/E 2023</w:t>
            </w:r>
          </w:p>
        </w:tc>
        <w:tc>
          <w:tcPr>
            <w:tcW w:w="354" w:type="pct"/>
            <w:vAlign w:val="center"/>
          </w:tcPr>
          <w:p w14:paraId="796BF016" w14:textId="77777777" w:rsidR="00D70887" w:rsidRPr="00EA0A36" w:rsidRDefault="00D70887" w:rsidP="001010D4">
            <w:pPr>
              <w:pStyle w:val="TableColHeadingCenter"/>
              <w:spacing w:before="10" w:after="10"/>
            </w:pPr>
            <w:r w:rsidRPr="00964440">
              <w:t>% M/E 2024</w:t>
            </w:r>
          </w:p>
        </w:tc>
        <w:tc>
          <w:tcPr>
            <w:tcW w:w="355" w:type="pct"/>
            <w:vAlign w:val="center"/>
          </w:tcPr>
          <w:p w14:paraId="3CE675FA" w14:textId="1FB44269" w:rsidR="00D70887" w:rsidRPr="00EA0A36" w:rsidRDefault="00D70887" w:rsidP="001010D4">
            <w:pPr>
              <w:pStyle w:val="TableColHeadingCenter"/>
              <w:spacing w:before="10" w:after="10"/>
            </w:pPr>
            <w:r w:rsidRPr="00964440">
              <w:t xml:space="preserve">% M/E 2024 </w:t>
            </w:r>
            <w:r w:rsidR="006A027E">
              <w:t>S</w:t>
            </w:r>
            <w:r w:rsidRPr="00964440">
              <w:t>tate</w:t>
            </w:r>
          </w:p>
        </w:tc>
        <w:tc>
          <w:tcPr>
            <w:tcW w:w="355" w:type="pct"/>
            <w:vAlign w:val="center"/>
          </w:tcPr>
          <w:p w14:paraId="7048C691" w14:textId="77777777" w:rsidR="00D70887" w:rsidRPr="00EA0A36" w:rsidRDefault="00D70887" w:rsidP="001010D4">
            <w:pPr>
              <w:pStyle w:val="TableColHeadingCenter"/>
              <w:spacing w:before="10" w:after="10"/>
            </w:pPr>
            <w:r w:rsidRPr="00964440">
              <w:t>% PME 2022</w:t>
            </w:r>
          </w:p>
        </w:tc>
        <w:tc>
          <w:tcPr>
            <w:tcW w:w="355" w:type="pct"/>
            <w:vAlign w:val="center"/>
          </w:tcPr>
          <w:p w14:paraId="32F6A535" w14:textId="77777777" w:rsidR="00D70887" w:rsidRPr="00EA0A36" w:rsidRDefault="00D70887" w:rsidP="001010D4">
            <w:pPr>
              <w:pStyle w:val="TableColHeadingCenter"/>
              <w:spacing w:before="10" w:after="10"/>
            </w:pPr>
            <w:r w:rsidRPr="00964440">
              <w:t>% PME 2023</w:t>
            </w:r>
          </w:p>
        </w:tc>
        <w:tc>
          <w:tcPr>
            <w:tcW w:w="355" w:type="pct"/>
            <w:vAlign w:val="center"/>
          </w:tcPr>
          <w:p w14:paraId="3B2CB7E6" w14:textId="77777777" w:rsidR="00D70887" w:rsidRPr="00EA0A36" w:rsidRDefault="00D70887" w:rsidP="001010D4">
            <w:pPr>
              <w:pStyle w:val="TableColHeadingCenter"/>
              <w:spacing w:before="10" w:after="10"/>
            </w:pPr>
            <w:r w:rsidRPr="00964440">
              <w:t>% PME 2024</w:t>
            </w:r>
          </w:p>
        </w:tc>
        <w:tc>
          <w:tcPr>
            <w:tcW w:w="356" w:type="pct"/>
            <w:vAlign w:val="center"/>
          </w:tcPr>
          <w:p w14:paraId="3D97BDA2" w14:textId="63D30ED4" w:rsidR="00D70887" w:rsidRPr="00EA0A36" w:rsidRDefault="00D70887" w:rsidP="001010D4">
            <w:pPr>
              <w:pStyle w:val="TableColHeadingCenter"/>
              <w:spacing w:before="10" w:after="10"/>
            </w:pPr>
            <w:r w:rsidRPr="00964440">
              <w:t xml:space="preserve">% PME 2024 </w:t>
            </w:r>
            <w:r w:rsidR="006A027E">
              <w:t>S</w:t>
            </w:r>
            <w:r w:rsidRPr="00964440">
              <w:t>tate</w:t>
            </w:r>
          </w:p>
        </w:tc>
        <w:tc>
          <w:tcPr>
            <w:tcW w:w="354" w:type="pct"/>
            <w:vAlign w:val="center"/>
          </w:tcPr>
          <w:p w14:paraId="0152C9D8" w14:textId="77777777" w:rsidR="00D70887" w:rsidRPr="00EA0A36" w:rsidRDefault="00D70887" w:rsidP="001010D4">
            <w:pPr>
              <w:pStyle w:val="TableColHeadingCenter"/>
              <w:spacing w:before="10" w:after="10"/>
            </w:pPr>
            <w:r w:rsidRPr="00964440">
              <w:t>% NM 2022</w:t>
            </w:r>
          </w:p>
        </w:tc>
        <w:tc>
          <w:tcPr>
            <w:tcW w:w="355" w:type="pct"/>
            <w:vAlign w:val="center"/>
          </w:tcPr>
          <w:p w14:paraId="60161CB6" w14:textId="77777777" w:rsidR="00D70887" w:rsidRPr="00EA0A36" w:rsidRDefault="00D70887" w:rsidP="001010D4">
            <w:pPr>
              <w:pStyle w:val="TableColHeadingCenter"/>
              <w:spacing w:before="10" w:after="10"/>
            </w:pPr>
            <w:r w:rsidRPr="00964440">
              <w:t>% NM 2023</w:t>
            </w:r>
          </w:p>
        </w:tc>
        <w:tc>
          <w:tcPr>
            <w:tcW w:w="354" w:type="pct"/>
            <w:vAlign w:val="center"/>
          </w:tcPr>
          <w:p w14:paraId="4B5869A1" w14:textId="77777777" w:rsidR="00D70887" w:rsidRPr="00EA0A36" w:rsidRDefault="00D70887" w:rsidP="001010D4">
            <w:pPr>
              <w:pStyle w:val="TableColHeadingCenter"/>
              <w:spacing w:before="10" w:after="10"/>
            </w:pPr>
            <w:r w:rsidRPr="00964440">
              <w:t>% NM 2024</w:t>
            </w:r>
          </w:p>
        </w:tc>
        <w:tc>
          <w:tcPr>
            <w:tcW w:w="353" w:type="pct"/>
            <w:vAlign w:val="center"/>
          </w:tcPr>
          <w:p w14:paraId="19D91FEE" w14:textId="4191DCD0" w:rsidR="00D70887" w:rsidRPr="00EA0A36" w:rsidRDefault="00D70887" w:rsidP="001010D4">
            <w:pPr>
              <w:pStyle w:val="TableColHeadingCenter"/>
              <w:spacing w:before="10" w:after="10"/>
            </w:pPr>
            <w:r w:rsidRPr="00964440">
              <w:t xml:space="preserve">% NM 2024 </w:t>
            </w:r>
            <w:r w:rsidR="006A027E">
              <w:t>S</w:t>
            </w:r>
            <w:r w:rsidRPr="00964440">
              <w:t>tate</w:t>
            </w:r>
          </w:p>
        </w:tc>
      </w:tr>
      <w:tr w:rsidR="00D70887" w:rsidRPr="003979D4" w14:paraId="2839D5FE"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34E78F3"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3</w:t>
            </w:r>
          </w:p>
        </w:tc>
        <w:tc>
          <w:tcPr>
            <w:tcW w:w="374" w:type="pct"/>
            <w:vAlign w:val="center"/>
          </w:tcPr>
          <w:p w14:paraId="5482F9DD"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323</w:t>
            </w:r>
          </w:p>
        </w:tc>
        <w:tc>
          <w:tcPr>
            <w:tcW w:w="354" w:type="pct"/>
            <w:vAlign w:val="center"/>
          </w:tcPr>
          <w:p w14:paraId="3FB8693A"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47</w:t>
            </w:r>
          </w:p>
        </w:tc>
        <w:tc>
          <w:tcPr>
            <w:tcW w:w="355" w:type="pct"/>
            <w:vAlign w:val="center"/>
          </w:tcPr>
          <w:p w14:paraId="20A9BD06"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36</w:t>
            </w:r>
          </w:p>
        </w:tc>
        <w:tc>
          <w:tcPr>
            <w:tcW w:w="354" w:type="pct"/>
            <w:vAlign w:val="center"/>
          </w:tcPr>
          <w:p w14:paraId="2AC558B0"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41</w:t>
            </w:r>
          </w:p>
        </w:tc>
        <w:tc>
          <w:tcPr>
            <w:tcW w:w="355" w:type="pct"/>
            <w:vAlign w:val="center"/>
          </w:tcPr>
          <w:p w14:paraId="6FE812AE"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44</w:t>
            </w:r>
          </w:p>
        </w:tc>
        <w:tc>
          <w:tcPr>
            <w:tcW w:w="355" w:type="pct"/>
            <w:vAlign w:val="center"/>
          </w:tcPr>
          <w:p w14:paraId="352186A3"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39</w:t>
            </w:r>
          </w:p>
        </w:tc>
        <w:tc>
          <w:tcPr>
            <w:tcW w:w="355" w:type="pct"/>
            <w:vAlign w:val="center"/>
          </w:tcPr>
          <w:p w14:paraId="6236E491"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42</w:t>
            </w:r>
          </w:p>
        </w:tc>
        <w:tc>
          <w:tcPr>
            <w:tcW w:w="355" w:type="pct"/>
            <w:vAlign w:val="center"/>
          </w:tcPr>
          <w:p w14:paraId="6EEB8835"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38</w:t>
            </w:r>
          </w:p>
        </w:tc>
        <w:tc>
          <w:tcPr>
            <w:tcW w:w="356" w:type="pct"/>
            <w:vAlign w:val="center"/>
          </w:tcPr>
          <w:p w14:paraId="5CD54AEB"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35</w:t>
            </w:r>
          </w:p>
        </w:tc>
        <w:tc>
          <w:tcPr>
            <w:tcW w:w="354" w:type="pct"/>
            <w:vAlign w:val="center"/>
          </w:tcPr>
          <w:p w14:paraId="7DA80856"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15</w:t>
            </w:r>
          </w:p>
        </w:tc>
        <w:tc>
          <w:tcPr>
            <w:tcW w:w="355" w:type="pct"/>
            <w:vAlign w:val="center"/>
          </w:tcPr>
          <w:p w14:paraId="3254CBD2"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22</w:t>
            </w:r>
          </w:p>
        </w:tc>
        <w:tc>
          <w:tcPr>
            <w:tcW w:w="354" w:type="pct"/>
            <w:vAlign w:val="center"/>
          </w:tcPr>
          <w:p w14:paraId="7A1C0570"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21</w:t>
            </w:r>
          </w:p>
        </w:tc>
        <w:tc>
          <w:tcPr>
            <w:tcW w:w="353" w:type="pct"/>
            <w:vAlign w:val="bottom"/>
          </w:tcPr>
          <w:p w14:paraId="200984D6"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20</w:t>
            </w:r>
          </w:p>
        </w:tc>
      </w:tr>
      <w:tr w:rsidR="00D70887" w:rsidRPr="003979D4" w14:paraId="36232E38" w14:textId="77777777" w:rsidTr="0065035E">
        <w:trPr>
          <w:jc w:val="center"/>
        </w:trPr>
        <w:tc>
          <w:tcPr>
            <w:tcW w:w="371" w:type="pct"/>
          </w:tcPr>
          <w:p w14:paraId="4DD3395B"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4</w:t>
            </w:r>
          </w:p>
        </w:tc>
        <w:tc>
          <w:tcPr>
            <w:tcW w:w="374" w:type="pct"/>
            <w:vAlign w:val="center"/>
          </w:tcPr>
          <w:p w14:paraId="3B4C27DC"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331</w:t>
            </w:r>
          </w:p>
        </w:tc>
        <w:tc>
          <w:tcPr>
            <w:tcW w:w="354" w:type="pct"/>
            <w:vAlign w:val="center"/>
          </w:tcPr>
          <w:p w14:paraId="73A1E78E"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37</w:t>
            </w:r>
          </w:p>
        </w:tc>
        <w:tc>
          <w:tcPr>
            <w:tcW w:w="355" w:type="pct"/>
            <w:vAlign w:val="center"/>
          </w:tcPr>
          <w:p w14:paraId="253D1B1D"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42</w:t>
            </w:r>
          </w:p>
        </w:tc>
        <w:tc>
          <w:tcPr>
            <w:tcW w:w="354" w:type="pct"/>
            <w:vAlign w:val="center"/>
          </w:tcPr>
          <w:p w14:paraId="3445E9FF"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30</w:t>
            </w:r>
          </w:p>
        </w:tc>
        <w:tc>
          <w:tcPr>
            <w:tcW w:w="355" w:type="pct"/>
            <w:vAlign w:val="center"/>
          </w:tcPr>
          <w:p w14:paraId="792EB9E5"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46</w:t>
            </w:r>
          </w:p>
        </w:tc>
        <w:tc>
          <w:tcPr>
            <w:tcW w:w="355" w:type="pct"/>
            <w:vAlign w:val="center"/>
          </w:tcPr>
          <w:p w14:paraId="109E735D"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46</w:t>
            </w:r>
          </w:p>
        </w:tc>
        <w:tc>
          <w:tcPr>
            <w:tcW w:w="355" w:type="pct"/>
            <w:vAlign w:val="center"/>
          </w:tcPr>
          <w:p w14:paraId="29BC834A"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41</w:t>
            </w:r>
          </w:p>
        </w:tc>
        <w:tc>
          <w:tcPr>
            <w:tcW w:w="355" w:type="pct"/>
            <w:vAlign w:val="center"/>
          </w:tcPr>
          <w:p w14:paraId="400572D1"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50</w:t>
            </w:r>
          </w:p>
        </w:tc>
        <w:tc>
          <w:tcPr>
            <w:tcW w:w="356" w:type="pct"/>
            <w:vAlign w:val="center"/>
          </w:tcPr>
          <w:p w14:paraId="2C1299F6"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38</w:t>
            </w:r>
          </w:p>
        </w:tc>
        <w:tc>
          <w:tcPr>
            <w:tcW w:w="354" w:type="pct"/>
            <w:vAlign w:val="center"/>
          </w:tcPr>
          <w:p w14:paraId="60A94AA2"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17</w:t>
            </w:r>
          </w:p>
        </w:tc>
        <w:tc>
          <w:tcPr>
            <w:tcW w:w="355" w:type="pct"/>
            <w:vAlign w:val="center"/>
          </w:tcPr>
          <w:p w14:paraId="59A101A4"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17</w:t>
            </w:r>
          </w:p>
        </w:tc>
        <w:tc>
          <w:tcPr>
            <w:tcW w:w="354" w:type="pct"/>
            <w:vAlign w:val="center"/>
          </w:tcPr>
          <w:p w14:paraId="10C8D3C9"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20</w:t>
            </w:r>
          </w:p>
        </w:tc>
        <w:tc>
          <w:tcPr>
            <w:tcW w:w="353" w:type="pct"/>
            <w:vAlign w:val="bottom"/>
          </w:tcPr>
          <w:p w14:paraId="03718C62"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16</w:t>
            </w:r>
          </w:p>
        </w:tc>
      </w:tr>
      <w:tr w:rsidR="00D70887" w:rsidRPr="003979D4" w14:paraId="1F59F30C"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EB0F108"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5</w:t>
            </w:r>
          </w:p>
        </w:tc>
        <w:tc>
          <w:tcPr>
            <w:tcW w:w="374" w:type="pct"/>
            <w:vAlign w:val="center"/>
          </w:tcPr>
          <w:p w14:paraId="651BC62D"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323</w:t>
            </w:r>
          </w:p>
        </w:tc>
        <w:tc>
          <w:tcPr>
            <w:tcW w:w="354" w:type="pct"/>
            <w:vAlign w:val="center"/>
          </w:tcPr>
          <w:p w14:paraId="758E995E"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38</w:t>
            </w:r>
          </w:p>
        </w:tc>
        <w:tc>
          <w:tcPr>
            <w:tcW w:w="355" w:type="pct"/>
            <w:vAlign w:val="center"/>
          </w:tcPr>
          <w:p w14:paraId="7A9E9000"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40</w:t>
            </w:r>
          </w:p>
        </w:tc>
        <w:tc>
          <w:tcPr>
            <w:tcW w:w="354" w:type="pct"/>
            <w:vAlign w:val="center"/>
          </w:tcPr>
          <w:p w14:paraId="30073CB9"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38</w:t>
            </w:r>
          </w:p>
        </w:tc>
        <w:tc>
          <w:tcPr>
            <w:tcW w:w="355" w:type="pct"/>
            <w:vAlign w:val="center"/>
          </w:tcPr>
          <w:p w14:paraId="20B14E44"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40</w:t>
            </w:r>
          </w:p>
        </w:tc>
        <w:tc>
          <w:tcPr>
            <w:tcW w:w="355" w:type="pct"/>
            <w:vAlign w:val="center"/>
          </w:tcPr>
          <w:p w14:paraId="4D143E00"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51</w:t>
            </w:r>
          </w:p>
        </w:tc>
        <w:tc>
          <w:tcPr>
            <w:tcW w:w="355" w:type="pct"/>
            <w:vAlign w:val="center"/>
          </w:tcPr>
          <w:p w14:paraId="1C9B61CA"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50</w:t>
            </w:r>
          </w:p>
        </w:tc>
        <w:tc>
          <w:tcPr>
            <w:tcW w:w="355" w:type="pct"/>
            <w:vAlign w:val="center"/>
          </w:tcPr>
          <w:p w14:paraId="1003496B"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53</w:t>
            </w:r>
          </w:p>
        </w:tc>
        <w:tc>
          <w:tcPr>
            <w:tcW w:w="356" w:type="pct"/>
            <w:vAlign w:val="center"/>
          </w:tcPr>
          <w:p w14:paraId="692448D6"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46</w:t>
            </w:r>
          </w:p>
        </w:tc>
        <w:tc>
          <w:tcPr>
            <w:tcW w:w="354" w:type="pct"/>
            <w:vAlign w:val="center"/>
          </w:tcPr>
          <w:p w14:paraId="300B3813"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12</w:t>
            </w:r>
          </w:p>
        </w:tc>
        <w:tc>
          <w:tcPr>
            <w:tcW w:w="355" w:type="pct"/>
            <w:vAlign w:val="center"/>
          </w:tcPr>
          <w:p w14:paraId="3972EDD2"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10</w:t>
            </w:r>
          </w:p>
        </w:tc>
        <w:tc>
          <w:tcPr>
            <w:tcW w:w="354" w:type="pct"/>
            <w:vAlign w:val="center"/>
          </w:tcPr>
          <w:p w14:paraId="091A5E9E"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10</w:t>
            </w:r>
          </w:p>
        </w:tc>
        <w:tc>
          <w:tcPr>
            <w:tcW w:w="353" w:type="pct"/>
            <w:vAlign w:val="bottom"/>
          </w:tcPr>
          <w:p w14:paraId="53AC9842"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14</w:t>
            </w:r>
          </w:p>
        </w:tc>
      </w:tr>
      <w:tr w:rsidR="00D70887" w:rsidRPr="003979D4" w14:paraId="125F317E" w14:textId="77777777" w:rsidTr="0065035E">
        <w:trPr>
          <w:jc w:val="center"/>
        </w:trPr>
        <w:tc>
          <w:tcPr>
            <w:tcW w:w="371" w:type="pct"/>
          </w:tcPr>
          <w:p w14:paraId="58CDC962"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6</w:t>
            </w:r>
          </w:p>
        </w:tc>
        <w:tc>
          <w:tcPr>
            <w:tcW w:w="374" w:type="pct"/>
            <w:vAlign w:val="center"/>
          </w:tcPr>
          <w:p w14:paraId="69B38D04"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301</w:t>
            </w:r>
          </w:p>
        </w:tc>
        <w:tc>
          <w:tcPr>
            <w:tcW w:w="354" w:type="pct"/>
            <w:vAlign w:val="center"/>
          </w:tcPr>
          <w:p w14:paraId="2835B92E"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39</w:t>
            </w:r>
          </w:p>
        </w:tc>
        <w:tc>
          <w:tcPr>
            <w:tcW w:w="355" w:type="pct"/>
            <w:vAlign w:val="center"/>
          </w:tcPr>
          <w:p w14:paraId="300DF4AD"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39</w:t>
            </w:r>
          </w:p>
        </w:tc>
        <w:tc>
          <w:tcPr>
            <w:tcW w:w="354" w:type="pct"/>
            <w:vAlign w:val="center"/>
          </w:tcPr>
          <w:p w14:paraId="227057F5"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36</w:t>
            </w:r>
          </w:p>
        </w:tc>
        <w:tc>
          <w:tcPr>
            <w:tcW w:w="355" w:type="pct"/>
            <w:vAlign w:val="center"/>
          </w:tcPr>
          <w:p w14:paraId="4AEB13F1"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40</w:t>
            </w:r>
          </w:p>
        </w:tc>
        <w:tc>
          <w:tcPr>
            <w:tcW w:w="355" w:type="pct"/>
            <w:vAlign w:val="center"/>
          </w:tcPr>
          <w:p w14:paraId="3768D865"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51</w:t>
            </w:r>
          </w:p>
        </w:tc>
        <w:tc>
          <w:tcPr>
            <w:tcW w:w="355" w:type="pct"/>
            <w:vAlign w:val="center"/>
          </w:tcPr>
          <w:p w14:paraId="4C427E58"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41</w:t>
            </w:r>
          </w:p>
        </w:tc>
        <w:tc>
          <w:tcPr>
            <w:tcW w:w="355" w:type="pct"/>
            <w:vAlign w:val="center"/>
          </w:tcPr>
          <w:p w14:paraId="2DF5E623"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46</w:t>
            </w:r>
          </w:p>
        </w:tc>
        <w:tc>
          <w:tcPr>
            <w:tcW w:w="356" w:type="pct"/>
            <w:vAlign w:val="center"/>
          </w:tcPr>
          <w:p w14:paraId="4D8AA355"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43</w:t>
            </w:r>
          </w:p>
        </w:tc>
        <w:tc>
          <w:tcPr>
            <w:tcW w:w="354" w:type="pct"/>
            <w:vAlign w:val="center"/>
          </w:tcPr>
          <w:p w14:paraId="5AA8CCD1"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10</w:t>
            </w:r>
          </w:p>
        </w:tc>
        <w:tc>
          <w:tcPr>
            <w:tcW w:w="355" w:type="pct"/>
            <w:vAlign w:val="center"/>
          </w:tcPr>
          <w:p w14:paraId="18C65F12"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20</w:t>
            </w:r>
          </w:p>
        </w:tc>
        <w:tc>
          <w:tcPr>
            <w:tcW w:w="354" w:type="pct"/>
            <w:vAlign w:val="center"/>
          </w:tcPr>
          <w:p w14:paraId="0D39F3A8"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18</w:t>
            </w:r>
          </w:p>
        </w:tc>
        <w:tc>
          <w:tcPr>
            <w:tcW w:w="353" w:type="pct"/>
            <w:vAlign w:val="center"/>
          </w:tcPr>
          <w:p w14:paraId="03453DC4"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17</w:t>
            </w:r>
          </w:p>
        </w:tc>
      </w:tr>
      <w:tr w:rsidR="00D70887" w:rsidRPr="003979D4" w14:paraId="66543E84"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8FA6579"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7</w:t>
            </w:r>
          </w:p>
        </w:tc>
        <w:tc>
          <w:tcPr>
            <w:tcW w:w="374" w:type="pct"/>
            <w:vAlign w:val="center"/>
          </w:tcPr>
          <w:p w14:paraId="6913B45D"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323</w:t>
            </w:r>
          </w:p>
        </w:tc>
        <w:tc>
          <w:tcPr>
            <w:tcW w:w="354" w:type="pct"/>
            <w:vAlign w:val="center"/>
          </w:tcPr>
          <w:p w14:paraId="33FB32B8"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28</w:t>
            </w:r>
          </w:p>
        </w:tc>
        <w:tc>
          <w:tcPr>
            <w:tcW w:w="355" w:type="pct"/>
            <w:vAlign w:val="center"/>
          </w:tcPr>
          <w:p w14:paraId="46D59C01"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29</w:t>
            </w:r>
          </w:p>
        </w:tc>
        <w:tc>
          <w:tcPr>
            <w:tcW w:w="354" w:type="pct"/>
            <w:vAlign w:val="center"/>
          </w:tcPr>
          <w:p w14:paraId="0BCEA011"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32</w:t>
            </w:r>
          </w:p>
        </w:tc>
        <w:tc>
          <w:tcPr>
            <w:tcW w:w="355" w:type="pct"/>
            <w:vAlign w:val="center"/>
          </w:tcPr>
          <w:p w14:paraId="10DF6D84"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37</w:t>
            </w:r>
          </w:p>
        </w:tc>
        <w:tc>
          <w:tcPr>
            <w:tcW w:w="355" w:type="pct"/>
            <w:vAlign w:val="center"/>
          </w:tcPr>
          <w:p w14:paraId="6679236A"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53</w:t>
            </w:r>
          </w:p>
        </w:tc>
        <w:tc>
          <w:tcPr>
            <w:tcW w:w="355" w:type="pct"/>
            <w:vAlign w:val="center"/>
          </w:tcPr>
          <w:p w14:paraId="505077C4"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48</w:t>
            </w:r>
          </w:p>
        </w:tc>
        <w:tc>
          <w:tcPr>
            <w:tcW w:w="355" w:type="pct"/>
            <w:vAlign w:val="center"/>
          </w:tcPr>
          <w:p w14:paraId="3A0F8760"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47</w:t>
            </w:r>
          </w:p>
        </w:tc>
        <w:tc>
          <w:tcPr>
            <w:tcW w:w="356" w:type="pct"/>
            <w:vAlign w:val="center"/>
          </w:tcPr>
          <w:p w14:paraId="00C93A4E"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44</w:t>
            </w:r>
          </w:p>
        </w:tc>
        <w:tc>
          <w:tcPr>
            <w:tcW w:w="354" w:type="pct"/>
            <w:vAlign w:val="center"/>
          </w:tcPr>
          <w:p w14:paraId="42CE804D"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19</w:t>
            </w:r>
          </w:p>
        </w:tc>
        <w:tc>
          <w:tcPr>
            <w:tcW w:w="355" w:type="pct"/>
            <w:vAlign w:val="center"/>
          </w:tcPr>
          <w:p w14:paraId="071CEC22"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23</w:t>
            </w:r>
          </w:p>
        </w:tc>
        <w:tc>
          <w:tcPr>
            <w:tcW w:w="354" w:type="pct"/>
            <w:vAlign w:val="center"/>
          </w:tcPr>
          <w:p w14:paraId="7B9B9157"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21</w:t>
            </w:r>
          </w:p>
        </w:tc>
        <w:tc>
          <w:tcPr>
            <w:tcW w:w="353" w:type="pct"/>
            <w:vAlign w:val="bottom"/>
          </w:tcPr>
          <w:p w14:paraId="1A23B144"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19</w:t>
            </w:r>
          </w:p>
        </w:tc>
      </w:tr>
      <w:tr w:rsidR="00D70887" w:rsidRPr="003979D4" w14:paraId="7538DFAA" w14:textId="77777777" w:rsidTr="0065035E">
        <w:trPr>
          <w:jc w:val="center"/>
        </w:trPr>
        <w:tc>
          <w:tcPr>
            <w:tcW w:w="371" w:type="pct"/>
          </w:tcPr>
          <w:p w14:paraId="48EF2C5D"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8</w:t>
            </w:r>
          </w:p>
        </w:tc>
        <w:tc>
          <w:tcPr>
            <w:tcW w:w="374" w:type="pct"/>
            <w:vAlign w:val="center"/>
          </w:tcPr>
          <w:p w14:paraId="1A85C088"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330</w:t>
            </w:r>
          </w:p>
        </w:tc>
        <w:tc>
          <w:tcPr>
            <w:tcW w:w="354" w:type="pct"/>
            <w:vAlign w:val="center"/>
          </w:tcPr>
          <w:p w14:paraId="1837E598"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41</w:t>
            </w:r>
          </w:p>
        </w:tc>
        <w:tc>
          <w:tcPr>
            <w:tcW w:w="355" w:type="pct"/>
            <w:vAlign w:val="center"/>
          </w:tcPr>
          <w:p w14:paraId="336FB6EF"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29</w:t>
            </w:r>
          </w:p>
        </w:tc>
        <w:tc>
          <w:tcPr>
            <w:tcW w:w="354" w:type="pct"/>
            <w:vAlign w:val="center"/>
          </w:tcPr>
          <w:p w14:paraId="5FC9C9EF"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30</w:t>
            </w:r>
          </w:p>
        </w:tc>
        <w:tc>
          <w:tcPr>
            <w:tcW w:w="355" w:type="pct"/>
            <w:vAlign w:val="center"/>
          </w:tcPr>
          <w:p w14:paraId="5B54D13B"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38</w:t>
            </w:r>
          </w:p>
        </w:tc>
        <w:tc>
          <w:tcPr>
            <w:tcW w:w="355" w:type="pct"/>
            <w:vAlign w:val="center"/>
          </w:tcPr>
          <w:p w14:paraId="5FEBA47D"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46</w:t>
            </w:r>
          </w:p>
        </w:tc>
        <w:tc>
          <w:tcPr>
            <w:tcW w:w="355" w:type="pct"/>
            <w:vAlign w:val="center"/>
          </w:tcPr>
          <w:p w14:paraId="6E124A5D"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51</w:t>
            </w:r>
          </w:p>
        </w:tc>
        <w:tc>
          <w:tcPr>
            <w:tcW w:w="355" w:type="pct"/>
            <w:vAlign w:val="center"/>
          </w:tcPr>
          <w:p w14:paraId="4EBBD4C2"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50</w:t>
            </w:r>
          </w:p>
        </w:tc>
        <w:tc>
          <w:tcPr>
            <w:tcW w:w="356" w:type="pct"/>
            <w:vAlign w:val="center"/>
          </w:tcPr>
          <w:p w14:paraId="16DE03CD"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42</w:t>
            </w:r>
          </w:p>
        </w:tc>
        <w:tc>
          <w:tcPr>
            <w:tcW w:w="354" w:type="pct"/>
            <w:vAlign w:val="center"/>
          </w:tcPr>
          <w:p w14:paraId="5E448379"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14</w:t>
            </w:r>
          </w:p>
        </w:tc>
        <w:tc>
          <w:tcPr>
            <w:tcW w:w="355" w:type="pct"/>
            <w:vAlign w:val="center"/>
          </w:tcPr>
          <w:p w14:paraId="0574950C"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19</w:t>
            </w:r>
          </w:p>
        </w:tc>
        <w:tc>
          <w:tcPr>
            <w:tcW w:w="354" w:type="pct"/>
            <w:vAlign w:val="center"/>
          </w:tcPr>
          <w:p w14:paraId="6486A9E6"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20</w:t>
            </w:r>
          </w:p>
        </w:tc>
        <w:tc>
          <w:tcPr>
            <w:tcW w:w="353" w:type="pct"/>
            <w:vAlign w:val="bottom"/>
          </w:tcPr>
          <w:p w14:paraId="1D30D3C5"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19</w:t>
            </w:r>
          </w:p>
        </w:tc>
      </w:tr>
      <w:tr w:rsidR="00D70887" w:rsidRPr="003979D4" w14:paraId="4C9FCFCF"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1E97851" w14:textId="77777777" w:rsidR="00D70887" w:rsidRPr="0051627A" w:rsidRDefault="00D70887" w:rsidP="001010D4">
            <w:pPr>
              <w:pStyle w:val="TableText"/>
              <w:spacing w:before="10" w:after="10"/>
              <w:jc w:val="center"/>
              <w:rPr>
                <w:rFonts w:ascii="Franklin Gothic Book" w:hAnsi="Franklin Gothic Book"/>
                <w:spacing w:val="-4"/>
              </w:rPr>
            </w:pPr>
            <w:r w:rsidRPr="0051627A">
              <w:rPr>
                <w:rFonts w:ascii="Franklin Gothic Book" w:hAnsi="Franklin Gothic Book"/>
              </w:rPr>
              <w:t>3-8</w:t>
            </w:r>
          </w:p>
        </w:tc>
        <w:tc>
          <w:tcPr>
            <w:tcW w:w="374" w:type="pct"/>
            <w:vAlign w:val="center"/>
          </w:tcPr>
          <w:p w14:paraId="14B98323"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1,931</w:t>
            </w:r>
          </w:p>
        </w:tc>
        <w:tc>
          <w:tcPr>
            <w:tcW w:w="354" w:type="pct"/>
            <w:vAlign w:val="center"/>
          </w:tcPr>
          <w:p w14:paraId="2BE882AC"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38</w:t>
            </w:r>
          </w:p>
        </w:tc>
        <w:tc>
          <w:tcPr>
            <w:tcW w:w="355" w:type="pct"/>
            <w:vAlign w:val="center"/>
          </w:tcPr>
          <w:p w14:paraId="11E9D9BA"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36</w:t>
            </w:r>
          </w:p>
        </w:tc>
        <w:tc>
          <w:tcPr>
            <w:tcW w:w="354" w:type="pct"/>
            <w:vAlign w:val="center"/>
          </w:tcPr>
          <w:p w14:paraId="535274DC"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34</w:t>
            </w:r>
          </w:p>
        </w:tc>
        <w:tc>
          <w:tcPr>
            <w:tcW w:w="355" w:type="pct"/>
            <w:vAlign w:val="center"/>
          </w:tcPr>
          <w:p w14:paraId="1D59EFEB"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41</w:t>
            </w:r>
          </w:p>
        </w:tc>
        <w:tc>
          <w:tcPr>
            <w:tcW w:w="355" w:type="pct"/>
            <w:vAlign w:val="center"/>
          </w:tcPr>
          <w:p w14:paraId="1E55D59A"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47</w:t>
            </w:r>
          </w:p>
        </w:tc>
        <w:tc>
          <w:tcPr>
            <w:tcW w:w="355" w:type="pct"/>
            <w:vAlign w:val="center"/>
          </w:tcPr>
          <w:p w14:paraId="5DF03682"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45</w:t>
            </w:r>
          </w:p>
        </w:tc>
        <w:tc>
          <w:tcPr>
            <w:tcW w:w="355" w:type="pct"/>
            <w:vAlign w:val="center"/>
          </w:tcPr>
          <w:p w14:paraId="6367F097"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47</w:t>
            </w:r>
          </w:p>
        </w:tc>
        <w:tc>
          <w:tcPr>
            <w:tcW w:w="356" w:type="pct"/>
            <w:vAlign w:val="center"/>
          </w:tcPr>
          <w:p w14:paraId="2585C91E"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42</w:t>
            </w:r>
          </w:p>
        </w:tc>
        <w:tc>
          <w:tcPr>
            <w:tcW w:w="354" w:type="pct"/>
            <w:vAlign w:val="center"/>
          </w:tcPr>
          <w:p w14:paraId="18814BD5"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14</w:t>
            </w:r>
          </w:p>
        </w:tc>
        <w:tc>
          <w:tcPr>
            <w:tcW w:w="355" w:type="pct"/>
            <w:vAlign w:val="center"/>
          </w:tcPr>
          <w:p w14:paraId="3346EC3E"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19</w:t>
            </w:r>
          </w:p>
        </w:tc>
        <w:tc>
          <w:tcPr>
            <w:tcW w:w="354" w:type="pct"/>
            <w:vAlign w:val="center"/>
          </w:tcPr>
          <w:p w14:paraId="42E1D366"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18</w:t>
            </w:r>
          </w:p>
        </w:tc>
        <w:tc>
          <w:tcPr>
            <w:tcW w:w="353" w:type="pct"/>
            <w:vAlign w:val="bottom"/>
          </w:tcPr>
          <w:p w14:paraId="6C77D7D4"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18</w:t>
            </w:r>
          </w:p>
        </w:tc>
      </w:tr>
      <w:tr w:rsidR="00D70887" w:rsidRPr="003979D4" w14:paraId="55C8E742" w14:textId="77777777" w:rsidTr="0065035E">
        <w:trPr>
          <w:jc w:val="center"/>
        </w:trPr>
        <w:tc>
          <w:tcPr>
            <w:tcW w:w="371" w:type="pct"/>
          </w:tcPr>
          <w:p w14:paraId="29F41257" w14:textId="77777777" w:rsidR="00D70887" w:rsidRPr="0051627A" w:rsidRDefault="00D70887" w:rsidP="001010D4">
            <w:pPr>
              <w:pStyle w:val="TableText"/>
              <w:spacing w:before="10" w:after="10"/>
              <w:jc w:val="center"/>
              <w:rPr>
                <w:rFonts w:ascii="Franklin Gothic Book" w:hAnsi="Franklin Gothic Book"/>
              </w:rPr>
            </w:pPr>
            <w:r w:rsidRPr="0051627A">
              <w:rPr>
                <w:rFonts w:ascii="Franklin Gothic Book" w:hAnsi="Franklin Gothic Book"/>
              </w:rPr>
              <w:t>10</w:t>
            </w:r>
          </w:p>
        </w:tc>
        <w:tc>
          <w:tcPr>
            <w:tcW w:w="374" w:type="pct"/>
            <w:vAlign w:val="center"/>
          </w:tcPr>
          <w:p w14:paraId="13705ACA"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277</w:t>
            </w:r>
          </w:p>
        </w:tc>
        <w:tc>
          <w:tcPr>
            <w:tcW w:w="354" w:type="pct"/>
            <w:vAlign w:val="center"/>
          </w:tcPr>
          <w:p w14:paraId="5857C049"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43</w:t>
            </w:r>
          </w:p>
        </w:tc>
        <w:tc>
          <w:tcPr>
            <w:tcW w:w="355" w:type="pct"/>
            <w:vAlign w:val="center"/>
          </w:tcPr>
          <w:p w14:paraId="3978A69B"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41</w:t>
            </w:r>
          </w:p>
        </w:tc>
        <w:tc>
          <w:tcPr>
            <w:tcW w:w="354" w:type="pct"/>
            <w:vAlign w:val="center"/>
          </w:tcPr>
          <w:p w14:paraId="649C6C56"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49</w:t>
            </w:r>
          </w:p>
        </w:tc>
        <w:tc>
          <w:tcPr>
            <w:tcW w:w="355" w:type="pct"/>
            <w:vAlign w:val="center"/>
          </w:tcPr>
          <w:p w14:paraId="5FF50BE3"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48</w:t>
            </w:r>
          </w:p>
        </w:tc>
        <w:tc>
          <w:tcPr>
            <w:tcW w:w="355" w:type="pct"/>
            <w:vAlign w:val="center"/>
          </w:tcPr>
          <w:p w14:paraId="56D5EBD7"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47</w:t>
            </w:r>
          </w:p>
        </w:tc>
        <w:tc>
          <w:tcPr>
            <w:tcW w:w="355" w:type="pct"/>
            <w:vAlign w:val="center"/>
          </w:tcPr>
          <w:p w14:paraId="67C571EB"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51</w:t>
            </w:r>
          </w:p>
        </w:tc>
        <w:tc>
          <w:tcPr>
            <w:tcW w:w="355" w:type="pct"/>
            <w:vAlign w:val="center"/>
          </w:tcPr>
          <w:p w14:paraId="1CB023E8"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39</w:t>
            </w:r>
          </w:p>
        </w:tc>
        <w:tc>
          <w:tcPr>
            <w:tcW w:w="356" w:type="pct"/>
            <w:vAlign w:val="center"/>
          </w:tcPr>
          <w:p w14:paraId="2C5E4576"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39</w:t>
            </w:r>
          </w:p>
        </w:tc>
        <w:tc>
          <w:tcPr>
            <w:tcW w:w="354" w:type="pct"/>
            <w:vAlign w:val="center"/>
          </w:tcPr>
          <w:p w14:paraId="379B92F7"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9</w:t>
            </w:r>
          </w:p>
        </w:tc>
        <w:tc>
          <w:tcPr>
            <w:tcW w:w="355" w:type="pct"/>
            <w:vAlign w:val="center"/>
          </w:tcPr>
          <w:p w14:paraId="6661D210"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8</w:t>
            </w:r>
          </w:p>
        </w:tc>
        <w:tc>
          <w:tcPr>
            <w:tcW w:w="354" w:type="pct"/>
            <w:vAlign w:val="center"/>
          </w:tcPr>
          <w:p w14:paraId="51C4A2D4"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cs="Calibri"/>
              </w:rPr>
              <w:t>12</w:t>
            </w:r>
          </w:p>
        </w:tc>
        <w:tc>
          <w:tcPr>
            <w:tcW w:w="353" w:type="pct"/>
            <w:vAlign w:val="bottom"/>
          </w:tcPr>
          <w:p w14:paraId="7FA771E2" w14:textId="77777777" w:rsidR="00D70887" w:rsidRPr="0048075F" w:rsidRDefault="00D70887" w:rsidP="001010D4">
            <w:pPr>
              <w:pStyle w:val="TableTextCentered"/>
              <w:spacing w:before="10" w:after="10"/>
              <w:rPr>
                <w:rFonts w:ascii="Franklin Gothic Book" w:hAnsi="Franklin Gothic Book"/>
              </w:rPr>
            </w:pPr>
            <w:r w:rsidRPr="0048075F">
              <w:rPr>
                <w:rFonts w:ascii="Franklin Gothic Book" w:hAnsi="Franklin Gothic Book"/>
              </w:rPr>
              <w:t>13</w:t>
            </w:r>
          </w:p>
        </w:tc>
      </w:tr>
    </w:tbl>
    <w:p w14:paraId="420BA5D6" w14:textId="77777777" w:rsidR="00790624" w:rsidRPr="00790624" w:rsidRDefault="00790624" w:rsidP="00790624">
      <w:pPr>
        <w:pStyle w:val="FootnoteText"/>
        <w:spacing w:before="120"/>
      </w:pPr>
      <w:bookmarkStart w:id="219" w:name="_Toc196141387"/>
      <w:bookmarkEnd w:id="216"/>
      <w:bookmarkEnd w:id="218"/>
      <w:r w:rsidRPr="00790624">
        <w:rPr>
          <w:i/>
          <w:iCs/>
        </w:rPr>
        <w:t>Note</w:t>
      </w:r>
      <w:r>
        <w:t>. M/E = meeting or exceeding expectations; PME = partially meeting expectations; NM = not meeting expectations.</w:t>
      </w:r>
    </w:p>
    <w:p w14:paraId="4024B5C7" w14:textId="77777777" w:rsidR="00264410" w:rsidRDefault="00264410">
      <w:pPr>
        <w:spacing w:line="240" w:lineRule="auto"/>
        <w:rPr>
          <w:rFonts w:ascii="Franklin Gothic Demi" w:hAnsi="Franklin Gothic Demi"/>
        </w:rPr>
      </w:pPr>
      <w:r>
        <w:br w:type="page"/>
      </w:r>
    </w:p>
    <w:p w14:paraId="7E27ADA7" w14:textId="48B76EDB" w:rsidR="00D70887" w:rsidRDefault="00D70887" w:rsidP="0065035E">
      <w:pPr>
        <w:pStyle w:val="TableETitles"/>
      </w:pPr>
      <w:r w:rsidRPr="00A2069A">
        <w:lastRenderedPageBreak/>
        <w:t>Table E</w:t>
      </w:r>
      <w:r>
        <w:t>9</w:t>
      </w:r>
      <w:r w:rsidRPr="00A2069A">
        <w:t xml:space="preserve">. MCAS </w:t>
      </w:r>
      <w:r>
        <w:t>Science</w:t>
      </w:r>
      <w:r w:rsidRPr="00A2069A">
        <w:t xml:space="preserve"> </w:t>
      </w:r>
      <w:r>
        <w:t xml:space="preserve">Achievement </w:t>
      </w:r>
      <w:r w:rsidRPr="00A2069A">
        <w:t>by Grade, 202</w:t>
      </w:r>
      <w:r>
        <w:t>2</w:t>
      </w:r>
      <w:r w:rsidRPr="00A2069A">
        <w:t>-202</w:t>
      </w:r>
      <w:r>
        <w:t>4</w:t>
      </w:r>
      <w:bookmarkEnd w:id="219"/>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D70887" w:rsidRPr="003979D4" w14:paraId="03F182C4" w14:textId="77777777" w:rsidTr="0065035E">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533DCEA3" w14:textId="77777777" w:rsidR="00D70887" w:rsidRPr="00EA0A36" w:rsidRDefault="00D70887" w:rsidP="001010D4">
            <w:pPr>
              <w:pStyle w:val="TableColHeadingCenter"/>
              <w:spacing w:before="10" w:after="10"/>
            </w:pPr>
            <w:r w:rsidRPr="00806714">
              <w:t>Gr</w:t>
            </w:r>
            <w:r>
              <w:t>ade</w:t>
            </w:r>
          </w:p>
        </w:tc>
        <w:tc>
          <w:tcPr>
            <w:tcW w:w="374" w:type="pct"/>
            <w:vAlign w:val="center"/>
          </w:tcPr>
          <w:p w14:paraId="052D1D82" w14:textId="69A041BE" w:rsidR="00D70887" w:rsidRPr="00EA0A36" w:rsidRDefault="00D70887" w:rsidP="001010D4">
            <w:pPr>
              <w:pStyle w:val="TableColHeadingCenter"/>
              <w:spacing w:before="10" w:after="10"/>
            </w:pPr>
            <w:r w:rsidRPr="00806714">
              <w:t xml:space="preserve"># </w:t>
            </w:r>
            <w:r w:rsidR="00A03A1E">
              <w:t>i</w:t>
            </w:r>
            <w:r w:rsidRPr="00806714">
              <w:t>ncluded (2024)</w:t>
            </w:r>
          </w:p>
        </w:tc>
        <w:tc>
          <w:tcPr>
            <w:tcW w:w="354" w:type="pct"/>
            <w:vAlign w:val="center"/>
          </w:tcPr>
          <w:p w14:paraId="2ED1B2FC" w14:textId="77777777" w:rsidR="00D70887" w:rsidRPr="00EA0A36" w:rsidRDefault="00D70887" w:rsidP="001010D4">
            <w:pPr>
              <w:pStyle w:val="TableColHeadingCenter"/>
              <w:spacing w:before="10" w:after="10"/>
            </w:pPr>
            <w:r w:rsidRPr="00806714">
              <w:t>% M/E 2022</w:t>
            </w:r>
          </w:p>
        </w:tc>
        <w:tc>
          <w:tcPr>
            <w:tcW w:w="355" w:type="pct"/>
            <w:vAlign w:val="center"/>
          </w:tcPr>
          <w:p w14:paraId="3DCC2E36" w14:textId="77777777" w:rsidR="00D70887" w:rsidRPr="00EA0A36" w:rsidRDefault="00D70887" w:rsidP="001010D4">
            <w:pPr>
              <w:pStyle w:val="TableColHeadingCenter"/>
              <w:spacing w:before="10" w:after="10"/>
            </w:pPr>
            <w:r w:rsidRPr="00806714">
              <w:t>% M/E 2023</w:t>
            </w:r>
          </w:p>
        </w:tc>
        <w:tc>
          <w:tcPr>
            <w:tcW w:w="354" w:type="pct"/>
            <w:vAlign w:val="center"/>
          </w:tcPr>
          <w:p w14:paraId="5D159E17" w14:textId="77777777" w:rsidR="00D70887" w:rsidRPr="00EA0A36" w:rsidRDefault="00D70887" w:rsidP="001010D4">
            <w:pPr>
              <w:pStyle w:val="TableColHeadingCenter"/>
              <w:spacing w:before="10" w:after="10"/>
            </w:pPr>
            <w:r w:rsidRPr="00806714">
              <w:t>% M/E 2024</w:t>
            </w:r>
          </w:p>
        </w:tc>
        <w:tc>
          <w:tcPr>
            <w:tcW w:w="355" w:type="pct"/>
            <w:vAlign w:val="center"/>
          </w:tcPr>
          <w:p w14:paraId="215EB558" w14:textId="239D98B2" w:rsidR="00D70887" w:rsidRPr="00EA0A36" w:rsidRDefault="00D70887" w:rsidP="001010D4">
            <w:pPr>
              <w:pStyle w:val="TableColHeadingCenter"/>
              <w:spacing w:before="10" w:after="10"/>
            </w:pPr>
            <w:r w:rsidRPr="00806714">
              <w:t xml:space="preserve">% M/E 2024 </w:t>
            </w:r>
            <w:r w:rsidR="00D46E22">
              <w:t>S</w:t>
            </w:r>
            <w:r w:rsidRPr="00806714">
              <w:t>tate</w:t>
            </w:r>
          </w:p>
        </w:tc>
        <w:tc>
          <w:tcPr>
            <w:tcW w:w="355" w:type="pct"/>
            <w:vAlign w:val="center"/>
          </w:tcPr>
          <w:p w14:paraId="495FB467" w14:textId="77777777" w:rsidR="00D70887" w:rsidRPr="00EA0A36" w:rsidRDefault="00D70887" w:rsidP="001010D4">
            <w:pPr>
              <w:pStyle w:val="TableColHeadingCenter"/>
              <w:spacing w:before="10" w:after="10"/>
            </w:pPr>
            <w:r w:rsidRPr="00806714">
              <w:t>% PME 2022</w:t>
            </w:r>
          </w:p>
        </w:tc>
        <w:tc>
          <w:tcPr>
            <w:tcW w:w="355" w:type="pct"/>
            <w:vAlign w:val="center"/>
          </w:tcPr>
          <w:p w14:paraId="7798BF89" w14:textId="77777777" w:rsidR="00D70887" w:rsidRPr="00EA0A36" w:rsidRDefault="00D70887" w:rsidP="001010D4">
            <w:pPr>
              <w:pStyle w:val="TableColHeadingCenter"/>
              <w:spacing w:before="10" w:after="10"/>
            </w:pPr>
            <w:r w:rsidRPr="00806714">
              <w:t>% PME 2023</w:t>
            </w:r>
          </w:p>
        </w:tc>
        <w:tc>
          <w:tcPr>
            <w:tcW w:w="355" w:type="pct"/>
            <w:vAlign w:val="center"/>
          </w:tcPr>
          <w:p w14:paraId="39F8EF18" w14:textId="77777777" w:rsidR="00D70887" w:rsidRPr="00EA0A36" w:rsidRDefault="00D70887" w:rsidP="001010D4">
            <w:pPr>
              <w:pStyle w:val="TableColHeadingCenter"/>
              <w:spacing w:before="10" w:after="10"/>
            </w:pPr>
            <w:r w:rsidRPr="00806714">
              <w:t>% PME 2024</w:t>
            </w:r>
          </w:p>
        </w:tc>
        <w:tc>
          <w:tcPr>
            <w:tcW w:w="356" w:type="pct"/>
            <w:vAlign w:val="center"/>
          </w:tcPr>
          <w:p w14:paraId="1DF93D2B" w14:textId="0D1ADAA3" w:rsidR="00D70887" w:rsidRPr="00EA0A36" w:rsidRDefault="00D70887" w:rsidP="001010D4">
            <w:pPr>
              <w:pStyle w:val="TableColHeadingCenter"/>
              <w:spacing w:before="10" w:after="10"/>
            </w:pPr>
            <w:r w:rsidRPr="00806714">
              <w:t xml:space="preserve">% PME 2024 </w:t>
            </w:r>
            <w:r w:rsidR="00D46E22">
              <w:t>S</w:t>
            </w:r>
            <w:r w:rsidRPr="00806714">
              <w:t>tate</w:t>
            </w:r>
          </w:p>
        </w:tc>
        <w:tc>
          <w:tcPr>
            <w:tcW w:w="354" w:type="pct"/>
            <w:vAlign w:val="center"/>
          </w:tcPr>
          <w:p w14:paraId="7DAC5F1A" w14:textId="77777777" w:rsidR="00D70887" w:rsidRPr="00EA0A36" w:rsidRDefault="00D70887" w:rsidP="001010D4">
            <w:pPr>
              <w:pStyle w:val="TableColHeadingCenter"/>
              <w:spacing w:before="10" w:after="10"/>
            </w:pPr>
            <w:r w:rsidRPr="00806714">
              <w:t>% NM 2022</w:t>
            </w:r>
          </w:p>
        </w:tc>
        <w:tc>
          <w:tcPr>
            <w:tcW w:w="355" w:type="pct"/>
            <w:vAlign w:val="center"/>
          </w:tcPr>
          <w:p w14:paraId="58C96965" w14:textId="77777777" w:rsidR="00D70887" w:rsidRPr="00EA0A36" w:rsidRDefault="00D70887" w:rsidP="001010D4">
            <w:pPr>
              <w:pStyle w:val="TableColHeadingCenter"/>
              <w:spacing w:before="10" w:after="10"/>
            </w:pPr>
            <w:r w:rsidRPr="00806714">
              <w:t>% NM 2023</w:t>
            </w:r>
          </w:p>
        </w:tc>
        <w:tc>
          <w:tcPr>
            <w:tcW w:w="354" w:type="pct"/>
            <w:vAlign w:val="center"/>
          </w:tcPr>
          <w:p w14:paraId="41DD38C2" w14:textId="77777777" w:rsidR="00D70887" w:rsidRPr="00EA0A36" w:rsidRDefault="00D70887" w:rsidP="001010D4">
            <w:pPr>
              <w:pStyle w:val="TableColHeadingCenter"/>
              <w:spacing w:before="10" w:after="10"/>
            </w:pPr>
            <w:r w:rsidRPr="00806714">
              <w:t>% NM 2024</w:t>
            </w:r>
          </w:p>
        </w:tc>
        <w:tc>
          <w:tcPr>
            <w:tcW w:w="353" w:type="pct"/>
            <w:vAlign w:val="center"/>
          </w:tcPr>
          <w:p w14:paraId="5ED747FC" w14:textId="3BB075E4" w:rsidR="00D70887" w:rsidRPr="00EA0A36" w:rsidRDefault="00D70887" w:rsidP="001010D4">
            <w:pPr>
              <w:pStyle w:val="TableColHeadingCenter"/>
              <w:spacing w:before="10" w:after="10"/>
            </w:pPr>
            <w:r w:rsidRPr="00806714">
              <w:t xml:space="preserve">% NM 2024 </w:t>
            </w:r>
            <w:r w:rsidR="00D46E22">
              <w:t>S</w:t>
            </w:r>
            <w:r w:rsidRPr="00806714">
              <w:t>tate</w:t>
            </w:r>
          </w:p>
        </w:tc>
      </w:tr>
      <w:tr w:rsidR="00D70887" w:rsidRPr="003979D4" w14:paraId="4A795B66"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332421D" w14:textId="77777777" w:rsidR="00D70887" w:rsidRPr="00DC27F6" w:rsidRDefault="00D70887" w:rsidP="001010D4">
            <w:pPr>
              <w:pStyle w:val="TableText"/>
              <w:spacing w:before="10" w:after="10"/>
              <w:jc w:val="center"/>
              <w:rPr>
                <w:rFonts w:ascii="Franklin Gothic Book" w:hAnsi="Franklin Gothic Book"/>
              </w:rPr>
            </w:pPr>
            <w:r w:rsidRPr="00DC27F6">
              <w:rPr>
                <w:rFonts w:ascii="Franklin Gothic Book" w:hAnsi="Franklin Gothic Book"/>
              </w:rPr>
              <w:t>5</w:t>
            </w:r>
          </w:p>
        </w:tc>
        <w:tc>
          <w:tcPr>
            <w:tcW w:w="374" w:type="pct"/>
            <w:vAlign w:val="center"/>
          </w:tcPr>
          <w:p w14:paraId="1A1F331F"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324</w:t>
            </w:r>
          </w:p>
        </w:tc>
        <w:tc>
          <w:tcPr>
            <w:tcW w:w="354" w:type="pct"/>
            <w:vAlign w:val="center"/>
          </w:tcPr>
          <w:p w14:paraId="39F8E4E9"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46</w:t>
            </w:r>
          </w:p>
        </w:tc>
        <w:tc>
          <w:tcPr>
            <w:tcW w:w="355" w:type="pct"/>
            <w:vAlign w:val="center"/>
          </w:tcPr>
          <w:p w14:paraId="1C727E69"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47</w:t>
            </w:r>
          </w:p>
        </w:tc>
        <w:tc>
          <w:tcPr>
            <w:tcW w:w="354" w:type="pct"/>
            <w:vAlign w:val="center"/>
          </w:tcPr>
          <w:p w14:paraId="6F684BB9"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48</w:t>
            </w:r>
          </w:p>
        </w:tc>
        <w:tc>
          <w:tcPr>
            <w:tcW w:w="355" w:type="pct"/>
            <w:vAlign w:val="center"/>
          </w:tcPr>
          <w:p w14:paraId="0F2DE049"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rPr>
              <w:t>45</w:t>
            </w:r>
          </w:p>
        </w:tc>
        <w:tc>
          <w:tcPr>
            <w:tcW w:w="355" w:type="pct"/>
            <w:vAlign w:val="center"/>
          </w:tcPr>
          <w:p w14:paraId="6E020F88"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40</w:t>
            </w:r>
          </w:p>
        </w:tc>
        <w:tc>
          <w:tcPr>
            <w:tcW w:w="355" w:type="pct"/>
            <w:vAlign w:val="center"/>
          </w:tcPr>
          <w:p w14:paraId="601ACB64"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35</w:t>
            </w:r>
          </w:p>
        </w:tc>
        <w:tc>
          <w:tcPr>
            <w:tcW w:w="355" w:type="pct"/>
            <w:vAlign w:val="center"/>
          </w:tcPr>
          <w:p w14:paraId="7EF9A63F"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36</w:t>
            </w:r>
          </w:p>
        </w:tc>
        <w:tc>
          <w:tcPr>
            <w:tcW w:w="356" w:type="pct"/>
            <w:vAlign w:val="bottom"/>
          </w:tcPr>
          <w:p w14:paraId="4A6BC6CE"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rPr>
              <w:t>36</w:t>
            </w:r>
          </w:p>
        </w:tc>
        <w:tc>
          <w:tcPr>
            <w:tcW w:w="354" w:type="pct"/>
            <w:vAlign w:val="center"/>
          </w:tcPr>
          <w:p w14:paraId="23B6B9DC"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13</w:t>
            </w:r>
          </w:p>
        </w:tc>
        <w:tc>
          <w:tcPr>
            <w:tcW w:w="355" w:type="pct"/>
            <w:vAlign w:val="center"/>
          </w:tcPr>
          <w:p w14:paraId="3404EB6A"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18</w:t>
            </w:r>
          </w:p>
        </w:tc>
        <w:tc>
          <w:tcPr>
            <w:tcW w:w="354" w:type="pct"/>
            <w:vAlign w:val="center"/>
          </w:tcPr>
          <w:p w14:paraId="3BC807B7"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16</w:t>
            </w:r>
          </w:p>
        </w:tc>
        <w:tc>
          <w:tcPr>
            <w:tcW w:w="353" w:type="pct"/>
            <w:vAlign w:val="bottom"/>
          </w:tcPr>
          <w:p w14:paraId="03DCD8E4"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rPr>
              <w:t>20</w:t>
            </w:r>
          </w:p>
        </w:tc>
      </w:tr>
      <w:tr w:rsidR="00D70887" w:rsidRPr="003979D4" w14:paraId="110D9BD3" w14:textId="77777777" w:rsidTr="0065035E">
        <w:trPr>
          <w:jc w:val="center"/>
        </w:trPr>
        <w:tc>
          <w:tcPr>
            <w:tcW w:w="371" w:type="pct"/>
          </w:tcPr>
          <w:p w14:paraId="2CB43737" w14:textId="77777777" w:rsidR="00D70887" w:rsidRPr="00DC27F6" w:rsidRDefault="00D70887" w:rsidP="001010D4">
            <w:pPr>
              <w:pStyle w:val="TableText"/>
              <w:spacing w:before="10" w:after="10"/>
              <w:jc w:val="center"/>
              <w:rPr>
                <w:rFonts w:ascii="Franklin Gothic Book" w:hAnsi="Franklin Gothic Book"/>
              </w:rPr>
            </w:pPr>
            <w:r w:rsidRPr="00DC27F6">
              <w:rPr>
                <w:rFonts w:ascii="Franklin Gothic Book" w:hAnsi="Franklin Gothic Book"/>
              </w:rPr>
              <w:t>8</w:t>
            </w:r>
          </w:p>
        </w:tc>
        <w:tc>
          <w:tcPr>
            <w:tcW w:w="374" w:type="pct"/>
            <w:vAlign w:val="center"/>
          </w:tcPr>
          <w:p w14:paraId="18B706AF"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326</w:t>
            </w:r>
          </w:p>
        </w:tc>
        <w:tc>
          <w:tcPr>
            <w:tcW w:w="354" w:type="pct"/>
            <w:vAlign w:val="center"/>
          </w:tcPr>
          <w:p w14:paraId="408828E9"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52</w:t>
            </w:r>
          </w:p>
        </w:tc>
        <w:tc>
          <w:tcPr>
            <w:tcW w:w="355" w:type="pct"/>
            <w:vAlign w:val="center"/>
          </w:tcPr>
          <w:p w14:paraId="42965B78"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35</w:t>
            </w:r>
          </w:p>
        </w:tc>
        <w:tc>
          <w:tcPr>
            <w:tcW w:w="354" w:type="pct"/>
            <w:vAlign w:val="center"/>
          </w:tcPr>
          <w:p w14:paraId="1D3FE8DB"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33</w:t>
            </w:r>
          </w:p>
        </w:tc>
        <w:tc>
          <w:tcPr>
            <w:tcW w:w="355" w:type="pct"/>
            <w:vAlign w:val="center"/>
          </w:tcPr>
          <w:p w14:paraId="37D4E05E"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rPr>
              <w:t>39</w:t>
            </w:r>
          </w:p>
        </w:tc>
        <w:tc>
          <w:tcPr>
            <w:tcW w:w="355" w:type="pct"/>
            <w:vAlign w:val="center"/>
          </w:tcPr>
          <w:p w14:paraId="7CB04292"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34</w:t>
            </w:r>
          </w:p>
        </w:tc>
        <w:tc>
          <w:tcPr>
            <w:tcW w:w="355" w:type="pct"/>
            <w:vAlign w:val="center"/>
          </w:tcPr>
          <w:p w14:paraId="10F6E5BC"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48</w:t>
            </w:r>
          </w:p>
        </w:tc>
        <w:tc>
          <w:tcPr>
            <w:tcW w:w="355" w:type="pct"/>
            <w:vAlign w:val="center"/>
          </w:tcPr>
          <w:p w14:paraId="6AD8192A"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46</w:t>
            </w:r>
          </w:p>
        </w:tc>
        <w:tc>
          <w:tcPr>
            <w:tcW w:w="356" w:type="pct"/>
            <w:vAlign w:val="bottom"/>
          </w:tcPr>
          <w:p w14:paraId="7F4A3F1D"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rPr>
              <w:t>41</w:t>
            </w:r>
          </w:p>
        </w:tc>
        <w:tc>
          <w:tcPr>
            <w:tcW w:w="354" w:type="pct"/>
            <w:vAlign w:val="center"/>
          </w:tcPr>
          <w:p w14:paraId="5E643A3D"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15</w:t>
            </w:r>
          </w:p>
        </w:tc>
        <w:tc>
          <w:tcPr>
            <w:tcW w:w="355" w:type="pct"/>
            <w:vAlign w:val="center"/>
          </w:tcPr>
          <w:p w14:paraId="461B15FE"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18</w:t>
            </w:r>
          </w:p>
        </w:tc>
        <w:tc>
          <w:tcPr>
            <w:tcW w:w="354" w:type="pct"/>
            <w:vAlign w:val="center"/>
          </w:tcPr>
          <w:p w14:paraId="18279754"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21</w:t>
            </w:r>
          </w:p>
        </w:tc>
        <w:tc>
          <w:tcPr>
            <w:tcW w:w="353" w:type="pct"/>
            <w:vAlign w:val="bottom"/>
          </w:tcPr>
          <w:p w14:paraId="41E53421"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rPr>
              <w:t>20</w:t>
            </w:r>
          </w:p>
        </w:tc>
      </w:tr>
      <w:tr w:rsidR="00D70887" w:rsidRPr="003979D4" w14:paraId="76B960B5" w14:textId="77777777" w:rsidTr="0065035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21FAC37" w14:textId="77777777" w:rsidR="00D70887" w:rsidRPr="00DC27F6" w:rsidRDefault="00D70887" w:rsidP="001010D4">
            <w:pPr>
              <w:pStyle w:val="TableText"/>
              <w:spacing w:before="10" w:after="10"/>
              <w:jc w:val="center"/>
              <w:rPr>
                <w:rFonts w:ascii="Franklin Gothic Book" w:hAnsi="Franklin Gothic Book"/>
              </w:rPr>
            </w:pPr>
            <w:r w:rsidRPr="00DC27F6">
              <w:rPr>
                <w:rFonts w:ascii="Franklin Gothic Book" w:hAnsi="Franklin Gothic Book"/>
              </w:rPr>
              <w:t>5 and 8</w:t>
            </w:r>
          </w:p>
        </w:tc>
        <w:tc>
          <w:tcPr>
            <w:tcW w:w="374" w:type="pct"/>
            <w:vAlign w:val="center"/>
          </w:tcPr>
          <w:p w14:paraId="241EAD86"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650</w:t>
            </w:r>
          </w:p>
        </w:tc>
        <w:tc>
          <w:tcPr>
            <w:tcW w:w="354" w:type="pct"/>
            <w:vAlign w:val="center"/>
          </w:tcPr>
          <w:p w14:paraId="47F3A49A"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49</w:t>
            </w:r>
          </w:p>
        </w:tc>
        <w:tc>
          <w:tcPr>
            <w:tcW w:w="355" w:type="pct"/>
            <w:vAlign w:val="center"/>
          </w:tcPr>
          <w:p w14:paraId="68FE8740"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41</w:t>
            </w:r>
          </w:p>
        </w:tc>
        <w:tc>
          <w:tcPr>
            <w:tcW w:w="354" w:type="pct"/>
            <w:vAlign w:val="center"/>
          </w:tcPr>
          <w:p w14:paraId="0797A441"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40</w:t>
            </w:r>
          </w:p>
        </w:tc>
        <w:tc>
          <w:tcPr>
            <w:tcW w:w="355" w:type="pct"/>
            <w:vAlign w:val="center"/>
          </w:tcPr>
          <w:p w14:paraId="5F850AB5"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rPr>
              <w:t>42</w:t>
            </w:r>
          </w:p>
        </w:tc>
        <w:tc>
          <w:tcPr>
            <w:tcW w:w="355" w:type="pct"/>
            <w:vAlign w:val="center"/>
          </w:tcPr>
          <w:p w14:paraId="0DF8AB55"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37</w:t>
            </w:r>
          </w:p>
        </w:tc>
        <w:tc>
          <w:tcPr>
            <w:tcW w:w="355" w:type="pct"/>
            <w:vAlign w:val="center"/>
          </w:tcPr>
          <w:p w14:paraId="17D18CBC"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42</w:t>
            </w:r>
          </w:p>
        </w:tc>
        <w:tc>
          <w:tcPr>
            <w:tcW w:w="355" w:type="pct"/>
            <w:vAlign w:val="center"/>
          </w:tcPr>
          <w:p w14:paraId="5D10CC41"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41</w:t>
            </w:r>
          </w:p>
        </w:tc>
        <w:tc>
          <w:tcPr>
            <w:tcW w:w="356" w:type="pct"/>
            <w:vAlign w:val="bottom"/>
          </w:tcPr>
          <w:p w14:paraId="6878D026"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rPr>
              <w:t>38</w:t>
            </w:r>
          </w:p>
        </w:tc>
        <w:tc>
          <w:tcPr>
            <w:tcW w:w="354" w:type="pct"/>
            <w:vAlign w:val="center"/>
          </w:tcPr>
          <w:p w14:paraId="7DD62947"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14</w:t>
            </w:r>
          </w:p>
        </w:tc>
        <w:tc>
          <w:tcPr>
            <w:tcW w:w="355" w:type="pct"/>
            <w:vAlign w:val="center"/>
          </w:tcPr>
          <w:p w14:paraId="1BFA8314"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18</w:t>
            </w:r>
          </w:p>
        </w:tc>
        <w:tc>
          <w:tcPr>
            <w:tcW w:w="354" w:type="pct"/>
            <w:vAlign w:val="center"/>
          </w:tcPr>
          <w:p w14:paraId="74835A86"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19</w:t>
            </w:r>
          </w:p>
        </w:tc>
        <w:tc>
          <w:tcPr>
            <w:tcW w:w="353" w:type="pct"/>
            <w:vAlign w:val="bottom"/>
          </w:tcPr>
          <w:p w14:paraId="6E34B2B9"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rPr>
              <w:t>20</w:t>
            </w:r>
          </w:p>
        </w:tc>
      </w:tr>
      <w:tr w:rsidR="00D70887" w:rsidRPr="003979D4" w14:paraId="2627559B" w14:textId="77777777" w:rsidTr="0065035E">
        <w:trPr>
          <w:jc w:val="center"/>
        </w:trPr>
        <w:tc>
          <w:tcPr>
            <w:tcW w:w="371" w:type="pct"/>
          </w:tcPr>
          <w:p w14:paraId="40C0098C" w14:textId="77777777" w:rsidR="00D70887" w:rsidRPr="00DC27F6" w:rsidRDefault="00D70887" w:rsidP="001010D4">
            <w:pPr>
              <w:pStyle w:val="TableText"/>
              <w:spacing w:before="10" w:after="10"/>
              <w:jc w:val="center"/>
              <w:rPr>
                <w:rFonts w:ascii="Franklin Gothic Book" w:hAnsi="Franklin Gothic Book"/>
              </w:rPr>
            </w:pPr>
            <w:r w:rsidRPr="00DC27F6">
              <w:rPr>
                <w:rFonts w:ascii="Franklin Gothic Book" w:hAnsi="Franklin Gothic Book"/>
              </w:rPr>
              <w:t>10</w:t>
            </w:r>
          </w:p>
        </w:tc>
        <w:tc>
          <w:tcPr>
            <w:tcW w:w="374" w:type="pct"/>
            <w:vAlign w:val="center"/>
          </w:tcPr>
          <w:p w14:paraId="223B1B33"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255</w:t>
            </w:r>
          </w:p>
        </w:tc>
        <w:tc>
          <w:tcPr>
            <w:tcW w:w="354" w:type="pct"/>
            <w:vAlign w:val="center"/>
          </w:tcPr>
          <w:p w14:paraId="508F371D"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53</w:t>
            </w:r>
          </w:p>
        </w:tc>
        <w:tc>
          <w:tcPr>
            <w:tcW w:w="355" w:type="pct"/>
            <w:vAlign w:val="center"/>
          </w:tcPr>
          <w:p w14:paraId="2142273B"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53</w:t>
            </w:r>
          </w:p>
        </w:tc>
        <w:tc>
          <w:tcPr>
            <w:tcW w:w="354" w:type="pct"/>
            <w:vAlign w:val="center"/>
          </w:tcPr>
          <w:p w14:paraId="01E7D828"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56</w:t>
            </w:r>
          </w:p>
        </w:tc>
        <w:tc>
          <w:tcPr>
            <w:tcW w:w="355" w:type="pct"/>
            <w:vAlign w:val="center"/>
          </w:tcPr>
          <w:p w14:paraId="365C2237"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rPr>
              <w:t>49</w:t>
            </w:r>
          </w:p>
        </w:tc>
        <w:tc>
          <w:tcPr>
            <w:tcW w:w="355" w:type="pct"/>
            <w:vAlign w:val="center"/>
          </w:tcPr>
          <w:p w14:paraId="07996DDB"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37</w:t>
            </w:r>
          </w:p>
        </w:tc>
        <w:tc>
          <w:tcPr>
            <w:tcW w:w="355" w:type="pct"/>
            <w:vAlign w:val="center"/>
          </w:tcPr>
          <w:p w14:paraId="241814D2"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38</w:t>
            </w:r>
          </w:p>
        </w:tc>
        <w:tc>
          <w:tcPr>
            <w:tcW w:w="355" w:type="pct"/>
            <w:vAlign w:val="center"/>
          </w:tcPr>
          <w:p w14:paraId="4AE380D9"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35</w:t>
            </w:r>
          </w:p>
        </w:tc>
        <w:tc>
          <w:tcPr>
            <w:tcW w:w="356" w:type="pct"/>
            <w:vAlign w:val="bottom"/>
          </w:tcPr>
          <w:p w14:paraId="14D2E664"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rPr>
              <w:t>40</w:t>
            </w:r>
          </w:p>
        </w:tc>
        <w:tc>
          <w:tcPr>
            <w:tcW w:w="354" w:type="pct"/>
            <w:vAlign w:val="center"/>
          </w:tcPr>
          <w:p w14:paraId="79DD50D5"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9</w:t>
            </w:r>
          </w:p>
        </w:tc>
        <w:tc>
          <w:tcPr>
            <w:tcW w:w="355" w:type="pct"/>
            <w:vAlign w:val="center"/>
          </w:tcPr>
          <w:p w14:paraId="3A72F8A9"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9</w:t>
            </w:r>
          </w:p>
        </w:tc>
        <w:tc>
          <w:tcPr>
            <w:tcW w:w="354" w:type="pct"/>
            <w:vAlign w:val="center"/>
          </w:tcPr>
          <w:p w14:paraId="67BA39D8"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cs="Calibri"/>
              </w:rPr>
              <w:t>9</w:t>
            </w:r>
          </w:p>
        </w:tc>
        <w:tc>
          <w:tcPr>
            <w:tcW w:w="353" w:type="pct"/>
            <w:vAlign w:val="bottom"/>
          </w:tcPr>
          <w:p w14:paraId="6E49F420" w14:textId="77777777" w:rsidR="00D70887" w:rsidRPr="00B43427" w:rsidRDefault="00D70887" w:rsidP="001010D4">
            <w:pPr>
              <w:pStyle w:val="TableTextCentered"/>
              <w:spacing w:before="10" w:after="10"/>
              <w:rPr>
                <w:rFonts w:ascii="Franklin Gothic Book" w:hAnsi="Franklin Gothic Book"/>
              </w:rPr>
            </w:pPr>
            <w:r w:rsidRPr="00B43427">
              <w:rPr>
                <w:rFonts w:ascii="Franklin Gothic Book" w:hAnsi="Franklin Gothic Book"/>
              </w:rPr>
              <w:t>11</w:t>
            </w:r>
          </w:p>
        </w:tc>
      </w:tr>
    </w:tbl>
    <w:p w14:paraId="7158A8C7" w14:textId="77777777" w:rsidR="00790624" w:rsidRDefault="00790624" w:rsidP="00790624">
      <w:pPr>
        <w:pStyle w:val="FootnoteText"/>
        <w:spacing w:before="120"/>
      </w:pPr>
      <w:r w:rsidRPr="00790624">
        <w:rPr>
          <w:i/>
          <w:iCs/>
        </w:rPr>
        <w:t>Note</w:t>
      </w:r>
      <w:r>
        <w:t>. M/E = meeting or exceeding expectations; PME = partially meeting expectations; NM = not meeting expectations.</w:t>
      </w:r>
    </w:p>
    <w:p w14:paraId="7C5B1BB8" w14:textId="77777777" w:rsidR="00790624" w:rsidRPr="00790624" w:rsidRDefault="00790624" w:rsidP="00790624">
      <w:pPr>
        <w:pStyle w:val="FootnoteText"/>
        <w:spacing w:before="120"/>
      </w:pPr>
    </w:p>
    <w:p w14:paraId="09501650" w14:textId="77777777" w:rsidR="001010D4" w:rsidRDefault="001010D4" w:rsidP="001366A6">
      <w:pPr>
        <w:pStyle w:val="BodyText"/>
        <w:spacing w:before="120"/>
        <w:sectPr w:rsidR="001010D4" w:rsidSect="004D353C">
          <w:footerReference w:type="default" r:id="rId112"/>
          <w:pgSz w:w="15840" w:h="12240" w:orient="landscape" w:code="1"/>
          <w:pgMar w:top="1440" w:right="1440" w:bottom="1440" w:left="1440" w:header="720" w:footer="720" w:gutter="0"/>
          <w:pgNumType w:start="1"/>
          <w:cols w:space="720"/>
          <w:docGrid w:linePitch="360"/>
        </w:sectPr>
      </w:pPr>
    </w:p>
    <w:p w14:paraId="73F13A18" w14:textId="77777777" w:rsidR="001366A6" w:rsidRPr="003C1C59" w:rsidRDefault="001366A6" w:rsidP="00C74165">
      <w:pPr>
        <w:pStyle w:val="TableETitles"/>
        <w:spacing w:before="0"/>
      </w:pPr>
      <w:bookmarkStart w:id="220" w:name="_Toc196141388"/>
      <w:r w:rsidRPr="005055D7">
        <w:lastRenderedPageBreak/>
        <w:t>Table E</w:t>
      </w:r>
      <w:r>
        <w:t>10</w:t>
      </w:r>
      <w:r w:rsidRPr="005055D7">
        <w:t xml:space="preserve">. </w:t>
      </w:r>
      <w:r w:rsidRPr="00C74165">
        <w:rPr>
          <w:spacing w:val="-2"/>
        </w:rPr>
        <w:t>MCAS ELA Mean Student Growth Percentile by Student Group, Grades 3-8, 2022-2024</w:t>
      </w:r>
      <w:bookmarkEnd w:id="220"/>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1366A6" w:rsidRPr="00976F70" w14:paraId="1EF1FE23"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2962" w:type="dxa"/>
            <w:vAlign w:val="center"/>
          </w:tcPr>
          <w:p w14:paraId="084E8E3A" w14:textId="77777777" w:rsidR="001366A6" w:rsidRPr="00B85B0B" w:rsidRDefault="001366A6">
            <w:pPr>
              <w:pStyle w:val="TableColHeadingLeft"/>
              <w:jc w:val="center"/>
            </w:pPr>
            <w:r w:rsidRPr="00B85B0B">
              <w:t>Group</w:t>
            </w:r>
          </w:p>
        </w:tc>
        <w:tc>
          <w:tcPr>
            <w:tcW w:w="1235" w:type="dxa"/>
            <w:vAlign w:val="center"/>
          </w:tcPr>
          <w:p w14:paraId="48B302F0" w14:textId="00ED428B" w:rsidR="001366A6" w:rsidRPr="00B85B0B" w:rsidRDefault="001366A6">
            <w:pPr>
              <w:pStyle w:val="TableColHeadingCenter"/>
            </w:pPr>
            <w:r>
              <w:t xml:space="preserve"># </w:t>
            </w:r>
            <w:r w:rsidR="00264410">
              <w:t>i</w:t>
            </w:r>
            <w:r>
              <w:t>ncluded</w:t>
            </w:r>
            <w:r w:rsidRPr="00B85B0B">
              <w:t xml:space="preserve"> (202</w:t>
            </w:r>
            <w:r>
              <w:t>4</w:t>
            </w:r>
            <w:r w:rsidRPr="00B85B0B">
              <w:t>)</w:t>
            </w:r>
          </w:p>
        </w:tc>
        <w:tc>
          <w:tcPr>
            <w:tcW w:w="1310" w:type="dxa"/>
            <w:vAlign w:val="center"/>
          </w:tcPr>
          <w:p w14:paraId="1684900D" w14:textId="77777777" w:rsidR="001366A6" w:rsidRPr="00B85B0B" w:rsidRDefault="001366A6">
            <w:pPr>
              <w:pStyle w:val="TableColHeadingCenter"/>
            </w:pPr>
            <w:r w:rsidRPr="00B85B0B">
              <w:t>2022</w:t>
            </w:r>
          </w:p>
        </w:tc>
        <w:tc>
          <w:tcPr>
            <w:tcW w:w="1310" w:type="dxa"/>
            <w:vAlign w:val="center"/>
          </w:tcPr>
          <w:p w14:paraId="7696F48C" w14:textId="77777777" w:rsidR="001366A6" w:rsidRPr="00B85B0B" w:rsidRDefault="001366A6">
            <w:pPr>
              <w:pStyle w:val="TableColHeadingCenter"/>
            </w:pPr>
            <w:r w:rsidRPr="00B85B0B">
              <w:t>2023</w:t>
            </w:r>
          </w:p>
        </w:tc>
        <w:tc>
          <w:tcPr>
            <w:tcW w:w="1196" w:type="dxa"/>
            <w:vAlign w:val="center"/>
          </w:tcPr>
          <w:p w14:paraId="1830970C" w14:textId="77777777" w:rsidR="001366A6" w:rsidRPr="00B85B0B" w:rsidRDefault="001366A6">
            <w:pPr>
              <w:pStyle w:val="TableColHeadingCenter"/>
            </w:pPr>
            <w:r>
              <w:t>2024</w:t>
            </w:r>
          </w:p>
        </w:tc>
        <w:tc>
          <w:tcPr>
            <w:tcW w:w="1331" w:type="dxa"/>
            <w:vAlign w:val="center"/>
          </w:tcPr>
          <w:p w14:paraId="1B1F6853" w14:textId="77777777" w:rsidR="001366A6" w:rsidRPr="00B85B0B" w:rsidRDefault="001366A6">
            <w:pPr>
              <w:pStyle w:val="TableColHeadingCenter"/>
            </w:pPr>
            <w:r w:rsidRPr="00B85B0B">
              <w:t>State (202</w:t>
            </w:r>
            <w:r>
              <w:t>4</w:t>
            </w:r>
            <w:r w:rsidRPr="00B85B0B">
              <w:t>)</w:t>
            </w:r>
          </w:p>
        </w:tc>
      </w:tr>
      <w:tr w:rsidR="001366A6" w:rsidRPr="00976F70" w14:paraId="1121E87E"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4AF5137" w14:textId="77777777" w:rsidR="001366A6" w:rsidRPr="00E56196" w:rsidRDefault="001366A6">
            <w:pPr>
              <w:pStyle w:val="TableText"/>
              <w:rPr>
                <w:rFonts w:ascii="Franklin Gothic Book" w:hAnsi="Franklin Gothic Book"/>
              </w:rPr>
            </w:pPr>
            <w:r w:rsidRPr="00E56196">
              <w:rPr>
                <w:rFonts w:ascii="Franklin Gothic Book" w:hAnsi="Franklin Gothic Book"/>
              </w:rPr>
              <w:t>All students</w:t>
            </w:r>
          </w:p>
        </w:tc>
        <w:tc>
          <w:tcPr>
            <w:tcW w:w="1235" w:type="dxa"/>
            <w:vAlign w:val="center"/>
          </w:tcPr>
          <w:p w14:paraId="14CB9648"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1,468</w:t>
            </w:r>
          </w:p>
        </w:tc>
        <w:tc>
          <w:tcPr>
            <w:tcW w:w="1310" w:type="dxa"/>
            <w:vAlign w:val="center"/>
          </w:tcPr>
          <w:p w14:paraId="6150FFD4"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47</w:t>
            </w:r>
          </w:p>
        </w:tc>
        <w:tc>
          <w:tcPr>
            <w:tcW w:w="1310" w:type="dxa"/>
            <w:vAlign w:val="center"/>
          </w:tcPr>
          <w:p w14:paraId="7B734047"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47</w:t>
            </w:r>
          </w:p>
        </w:tc>
        <w:tc>
          <w:tcPr>
            <w:tcW w:w="1196" w:type="dxa"/>
            <w:vAlign w:val="center"/>
          </w:tcPr>
          <w:p w14:paraId="0F75E2F3"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44</w:t>
            </w:r>
          </w:p>
        </w:tc>
        <w:tc>
          <w:tcPr>
            <w:tcW w:w="1331" w:type="dxa"/>
            <w:vAlign w:val="center"/>
          </w:tcPr>
          <w:p w14:paraId="38904132"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50</w:t>
            </w:r>
          </w:p>
        </w:tc>
      </w:tr>
      <w:tr w:rsidR="001366A6" w:rsidRPr="00976F70" w14:paraId="6E9AC754" w14:textId="77777777">
        <w:tc>
          <w:tcPr>
            <w:tcW w:w="2962" w:type="dxa"/>
          </w:tcPr>
          <w:p w14:paraId="5CE0EEA2" w14:textId="77777777" w:rsidR="001366A6" w:rsidRPr="00E56196" w:rsidRDefault="001366A6">
            <w:pPr>
              <w:pStyle w:val="TableText"/>
              <w:rPr>
                <w:rFonts w:ascii="Franklin Gothic Book" w:hAnsi="Franklin Gothic Book"/>
              </w:rPr>
            </w:pPr>
            <w:r w:rsidRPr="00E56196">
              <w:rPr>
                <w:rFonts w:ascii="Franklin Gothic Book" w:hAnsi="Franklin Gothic Book"/>
              </w:rPr>
              <w:t>African American/Black</w:t>
            </w:r>
          </w:p>
        </w:tc>
        <w:tc>
          <w:tcPr>
            <w:tcW w:w="1235" w:type="dxa"/>
            <w:vAlign w:val="center"/>
          </w:tcPr>
          <w:p w14:paraId="3C2F93EB"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117</w:t>
            </w:r>
          </w:p>
        </w:tc>
        <w:tc>
          <w:tcPr>
            <w:tcW w:w="1310" w:type="dxa"/>
            <w:vAlign w:val="center"/>
          </w:tcPr>
          <w:p w14:paraId="084A7AC3"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49</w:t>
            </w:r>
          </w:p>
        </w:tc>
        <w:tc>
          <w:tcPr>
            <w:tcW w:w="1310" w:type="dxa"/>
            <w:vAlign w:val="center"/>
          </w:tcPr>
          <w:p w14:paraId="2C543CE5"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44</w:t>
            </w:r>
          </w:p>
        </w:tc>
        <w:tc>
          <w:tcPr>
            <w:tcW w:w="1196" w:type="dxa"/>
            <w:vAlign w:val="center"/>
          </w:tcPr>
          <w:p w14:paraId="36B0DD8E"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46</w:t>
            </w:r>
          </w:p>
        </w:tc>
        <w:tc>
          <w:tcPr>
            <w:tcW w:w="1331" w:type="dxa"/>
            <w:vAlign w:val="center"/>
          </w:tcPr>
          <w:p w14:paraId="3A306B8D"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49</w:t>
            </w:r>
          </w:p>
        </w:tc>
      </w:tr>
      <w:tr w:rsidR="001366A6" w:rsidRPr="00976F70" w14:paraId="00A021F2"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2DDC9D1" w14:textId="77777777" w:rsidR="001366A6" w:rsidRPr="00E56196" w:rsidRDefault="001366A6">
            <w:pPr>
              <w:pStyle w:val="TableText"/>
              <w:rPr>
                <w:rFonts w:ascii="Franklin Gothic Book" w:hAnsi="Franklin Gothic Book"/>
              </w:rPr>
            </w:pPr>
            <w:r w:rsidRPr="00E56196">
              <w:rPr>
                <w:rFonts w:ascii="Franklin Gothic Book" w:hAnsi="Franklin Gothic Book"/>
              </w:rPr>
              <w:t>Asian</w:t>
            </w:r>
          </w:p>
        </w:tc>
        <w:tc>
          <w:tcPr>
            <w:tcW w:w="1235" w:type="dxa"/>
            <w:vAlign w:val="center"/>
          </w:tcPr>
          <w:p w14:paraId="51942AC5"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71</w:t>
            </w:r>
          </w:p>
        </w:tc>
        <w:tc>
          <w:tcPr>
            <w:tcW w:w="1310" w:type="dxa"/>
            <w:vAlign w:val="center"/>
          </w:tcPr>
          <w:p w14:paraId="3C39AB39"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56</w:t>
            </w:r>
          </w:p>
        </w:tc>
        <w:tc>
          <w:tcPr>
            <w:tcW w:w="1310" w:type="dxa"/>
            <w:vAlign w:val="center"/>
          </w:tcPr>
          <w:p w14:paraId="0B6A7384"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56</w:t>
            </w:r>
          </w:p>
        </w:tc>
        <w:tc>
          <w:tcPr>
            <w:tcW w:w="1196" w:type="dxa"/>
            <w:vAlign w:val="center"/>
          </w:tcPr>
          <w:p w14:paraId="0DDE3F36"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52</w:t>
            </w:r>
          </w:p>
        </w:tc>
        <w:tc>
          <w:tcPr>
            <w:tcW w:w="1331" w:type="dxa"/>
            <w:vAlign w:val="center"/>
          </w:tcPr>
          <w:p w14:paraId="222BAD32"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57</w:t>
            </w:r>
          </w:p>
        </w:tc>
      </w:tr>
      <w:tr w:rsidR="001366A6" w:rsidRPr="00976F70" w14:paraId="52B2AA37" w14:textId="77777777">
        <w:tc>
          <w:tcPr>
            <w:tcW w:w="2962" w:type="dxa"/>
          </w:tcPr>
          <w:p w14:paraId="1A42FF08" w14:textId="77777777" w:rsidR="001366A6" w:rsidRPr="00E56196" w:rsidRDefault="001366A6">
            <w:pPr>
              <w:pStyle w:val="TableText"/>
              <w:rPr>
                <w:rFonts w:ascii="Franklin Gothic Book" w:hAnsi="Franklin Gothic Book"/>
              </w:rPr>
            </w:pPr>
            <w:r w:rsidRPr="00E56196">
              <w:rPr>
                <w:rFonts w:ascii="Franklin Gothic Book" w:hAnsi="Franklin Gothic Book"/>
              </w:rPr>
              <w:t>Hispanic/Latino</w:t>
            </w:r>
          </w:p>
        </w:tc>
        <w:tc>
          <w:tcPr>
            <w:tcW w:w="1235" w:type="dxa"/>
            <w:vAlign w:val="center"/>
          </w:tcPr>
          <w:p w14:paraId="173E9FA4"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183</w:t>
            </w:r>
          </w:p>
        </w:tc>
        <w:tc>
          <w:tcPr>
            <w:tcW w:w="1310" w:type="dxa"/>
            <w:vAlign w:val="center"/>
          </w:tcPr>
          <w:p w14:paraId="587F0B5D"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44</w:t>
            </w:r>
          </w:p>
        </w:tc>
        <w:tc>
          <w:tcPr>
            <w:tcW w:w="1310" w:type="dxa"/>
            <w:vAlign w:val="center"/>
          </w:tcPr>
          <w:p w14:paraId="1CE3DA7F"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44</w:t>
            </w:r>
          </w:p>
        </w:tc>
        <w:tc>
          <w:tcPr>
            <w:tcW w:w="1196" w:type="dxa"/>
            <w:vAlign w:val="center"/>
          </w:tcPr>
          <w:p w14:paraId="6C4204EA"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41</w:t>
            </w:r>
          </w:p>
        </w:tc>
        <w:tc>
          <w:tcPr>
            <w:tcW w:w="1331" w:type="dxa"/>
            <w:vAlign w:val="center"/>
          </w:tcPr>
          <w:p w14:paraId="3BC3697D"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48</w:t>
            </w:r>
          </w:p>
        </w:tc>
      </w:tr>
      <w:tr w:rsidR="001366A6" w:rsidRPr="00976F70" w14:paraId="6AF8A72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B38D699" w14:textId="77777777" w:rsidR="001366A6" w:rsidRPr="00E56196" w:rsidRDefault="001366A6">
            <w:pPr>
              <w:pStyle w:val="TableText"/>
              <w:rPr>
                <w:rFonts w:ascii="Franklin Gothic Book" w:hAnsi="Franklin Gothic Book"/>
              </w:rPr>
            </w:pPr>
            <w:r w:rsidRPr="00E56196">
              <w:rPr>
                <w:rFonts w:ascii="Franklin Gothic Book" w:hAnsi="Franklin Gothic Book"/>
              </w:rPr>
              <w:t>Multi-Race, non-Hispanic/Latino</w:t>
            </w:r>
          </w:p>
        </w:tc>
        <w:tc>
          <w:tcPr>
            <w:tcW w:w="1235" w:type="dxa"/>
            <w:vAlign w:val="center"/>
          </w:tcPr>
          <w:p w14:paraId="3E8D8486"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61</w:t>
            </w:r>
          </w:p>
        </w:tc>
        <w:tc>
          <w:tcPr>
            <w:tcW w:w="1310" w:type="dxa"/>
            <w:vAlign w:val="center"/>
          </w:tcPr>
          <w:p w14:paraId="5621D375"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50</w:t>
            </w:r>
          </w:p>
        </w:tc>
        <w:tc>
          <w:tcPr>
            <w:tcW w:w="1310" w:type="dxa"/>
            <w:vAlign w:val="center"/>
          </w:tcPr>
          <w:p w14:paraId="6ABA13FB"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51</w:t>
            </w:r>
          </w:p>
        </w:tc>
        <w:tc>
          <w:tcPr>
            <w:tcW w:w="1196" w:type="dxa"/>
            <w:vAlign w:val="center"/>
          </w:tcPr>
          <w:p w14:paraId="7F9D7446"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43</w:t>
            </w:r>
          </w:p>
        </w:tc>
        <w:tc>
          <w:tcPr>
            <w:tcW w:w="1331" w:type="dxa"/>
            <w:vAlign w:val="center"/>
          </w:tcPr>
          <w:p w14:paraId="56829771"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51</w:t>
            </w:r>
          </w:p>
        </w:tc>
      </w:tr>
      <w:tr w:rsidR="001366A6" w:rsidRPr="00976F70" w14:paraId="4BD9B1D6" w14:textId="77777777">
        <w:tc>
          <w:tcPr>
            <w:tcW w:w="2962" w:type="dxa"/>
          </w:tcPr>
          <w:p w14:paraId="6032ADCF" w14:textId="77777777" w:rsidR="001366A6" w:rsidRPr="00E56196" w:rsidRDefault="001366A6">
            <w:pPr>
              <w:pStyle w:val="TableText"/>
              <w:rPr>
                <w:rFonts w:ascii="Franklin Gothic Book" w:hAnsi="Franklin Gothic Book"/>
              </w:rPr>
            </w:pPr>
            <w:r w:rsidRPr="00E56196">
              <w:rPr>
                <w:rFonts w:ascii="Franklin Gothic Book" w:hAnsi="Franklin Gothic Book"/>
              </w:rPr>
              <w:t>Native American</w:t>
            </w:r>
          </w:p>
        </w:tc>
        <w:tc>
          <w:tcPr>
            <w:tcW w:w="1235" w:type="dxa"/>
            <w:vAlign w:val="center"/>
          </w:tcPr>
          <w:p w14:paraId="1342C23B"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20</w:t>
            </w:r>
          </w:p>
        </w:tc>
        <w:tc>
          <w:tcPr>
            <w:tcW w:w="1310" w:type="dxa"/>
            <w:vAlign w:val="center"/>
          </w:tcPr>
          <w:p w14:paraId="032217B8" w14:textId="03DEEC35" w:rsidR="001366A6" w:rsidRPr="001C602A" w:rsidRDefault="00264410">
            <w:pPr>
              <w:pStyle w:val="TableTextCentered"/>
              <w:rPr>
                <w:rFonts w:ascii="Franklin Gothic Book" w:hAnsi="Franklin Gothic Book"/>
              </w:rPr>
            </w:pPr>
            <w:r>
              <w:rPr>
                <w:rFonts w:ascii="Franklin Gothic Book" w:hAnsi="Franklin Gothic Book" w:cs="Calibri"/>
              </w:rPr>
              <w:t>—</w:t>
            </w:r>
          </w:p>
        </w:tc>
        <w:tc>
          <w:tcPr>
            <w:tcW w:w="1310" w:type="dxa"/>
            <w:vAlign w:val="center"/>
          </w:tcPr>
          <w:p w14:paraId="4DF4AFDB" w14:textId="031E2851" w:rsidR="001366A6" w:rsidRPr="001C602A" w:rsidRDefault="00264410">
            <w:pPr>
              <w:pStyle w:val="TableTextCentered"/>
              <w:rPr>
                <w:rFonts w:ascii="Franklin Gothic Book" w:hAnsi="Franklin Gothic Book"/>
              </w:rPr>
            </w:pPr>
            <w:r>
              <w:rPr>
                <w:rFonts w:ascii="Franklin Gothic Book" w:hAnsi="Franklin Gothic Book" w:cs="Calibri"/>
              </w:rPr>
              <w:t>—</w:t>
            </w:r>
          </w:p>
        </w:tc>
        <w:tc>
          <w:tcPr>
            <w:tcW w:w="1196" w:type="dxa"/>
            <w:vAlign w:val="center"/>
          </w:tcPr>
          <w:p w14:paraId="3F0B3F60"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40</w:t>
            </w:r>
          </w:p>
        </w:tc>
        <w:tc>
          <w:tcPr>
            <w:tcW w:w="1331" w:type="dxa"/>
            <w:vAlign w:val="center"/>
          </w:tcPr>
          <w:p w14:paraId="2D8B160D"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48</w:t>
            </w:r>
          </w:p>
        </w:tc>
      </w:tr>
      <w:tr w:rsidR="001366A6" w:rsidRPr="00976F70" w14:paraId="564EE40E"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98832A9" w14:textId="77777777" w:rsidR="001366A6" w:rsidRPr="00E56196" w:rsidRDefault="001366A6">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235" w:type="dxa"/>
            <w:vAlign w:val="center"/>
          </w:tcPr>
          <w:p w14:paraId="790C6804"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2</w:t>
            </w:r>
          </w:p>
        </w:tc>
        <w:tc>
          <w:tcPr>
            <w:tcW w:w="1310" w:type="dxa"/>
            <w:vAlign w:val="center"/>
          </w:tcPr>
          <w:p w14:paraId="6BFF4D93" w14:textId="36FD5157" w:rsidR="001366A6" w:rsidRPr="001C602A" w:rsidRDefault="00264410">
            <w:pPr>
              <w:pStyle w:val="TableTextCentered"/>
              <w:rPr>
                <w:rFonts w:ascii="Franklin Gothic Book" w:hAnsi="Franklin Gothic Book"/>
              </w:rPr>
            </w:pPr>
            <w:r>
              <w:rPr>
                <w:rFonts w:ascii="Franklin Gothic Book" w:hAnsi="Franklin Gothic Book" w:cs="Calibri"/>
              </w:rPr>
              <w:t>—</w:t>
            </w:r>
          </w:p>
        </w:tc>
        <w:tc>
          <w:tcPr>
            <w:tcW w:w="1310" w:type="dxa"/>
            <w:vAlign w:val="center"/>
          </w:tcPr>
          <w:p w14:paraId="3C4FDE70" w14:textId="2F264D00" w:rsidR="001366A6" w:rsidRPr="001C602A" w:rsidRDefault="00264410">
            <w:pPr>
              <w:pStyle w:val="TableTextCentered"/>
              <w:rPr>
                <w:rFonts w:ascii="Franklin Gothic Book" w:hAnsi="Franklin Gothic Book"/>
              </w:rPr>
            </w:pPr>
            <w:r>
              <w:rPr>
                <w:rFonts w:ascii="Franklin Gothic Book" w:hAnsi="Franklin Gothic Book" w:cs="Calibri"/>
              </w:rPr>
              <w:t>—</w:t>
            </w:r>
          </w:p>
        </w:tc>
        <w:tc>
          <w:tcPr>
            <w:tcW w:w="1196" w:type="dxa"/>
            <w:vAlign w:val="center"/>
          </w:tcPr>
          <w:p w14:paraId="5F154707" w14:textId="6B64D409" w:rsidR="001366A6" w:rsidRPr="001C602A" w:rsidRDefault="00264410">
            <w:pPr>
              <w:pStyle w:val="TableTextCentered"/>
              <w:rPr>
                <w:rFonts w:ascii="Franklin Gothic Book" w:hAnsi="Franklin Gothic Book"/>
              </w:rPr>
            </w:pPr>
            <w:r>
              <w:rPr>
                <w:rFonts w:ascii="Franklin Gothic Book" w:hAnsi="Franklin Gothic Book" w:cs="Calibri"/>
              </w:rPr>
              <w:t>—</w:t>
            </w:r>
          </w:p>
        </w:tc>
        <w:tc>
          <w:tcPr>
            <w:tcW w:w="1331" w:type="dxa"/>
            <w:vAlign w:val="center"/>
          </w:tcPr>
          <w:p w14:paraId="4E52B74D"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51</w:t>
            </w:r>
          </w:p>
        </w:tc>
      </w:tr>
      <w:tr w:rsidR="001366A6" w:rsidRPr="00976F70" w14:paraId="71BA56F9" w14:textId="77777777">
        <w:tc>
          <w:tcPr>
            <w:tcW w:w="2962" w:type="dxa"/>
          </w:tcPr>
          <w:p w14:paraId="2B8FDA2F" w14:textId="77777777" w:rsidR="001366A6" w:rsidRPr="00E56196" w:rsidRDefault="001366A6">
            <w:pPr>
              <w:pStyle w:val="TableText"/>
              <w:rPr>
                <w:rFonts w:ascii="Franklin Gothic Book" w:hAnsi="Franklin Gothic Book"/>
              </w:rPr>
            </w:pPr>
            <w:r w:rsidRPr="00E56196">
              <w:rPr>
                <w:rFonts w:ascii="Franklin Gothic Book" w:hAnsi="Franklin Gothic Book"/>
              </w:rPr>
              <w:t>White</w:t>
            </w:r>
          </w:p>
        </w:tc>
        <w:tc>
          <w:tcPr>
            <w:tcW w:w="1235" w:type="dxa"/>
            <w:vAlign w:val="center"/>
          </w:tcPr>
          <w:p w14:paraId="48B20288"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1,014</w:t>
            </w:r>
          </w:p>
        </w:tc>
        <w:tc>
          <w:tcPr>
            <w:tcW w:w="1310" w:type="dxa"/>
            <w:vAlign w:val="center"/>
          </w:tcPr>
          <w:p w14:paraId="701803DB"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46</w:t>
            </w:r>
          </w:p>
        </w:tc>
        <w:tc>
          <w:tcPr>
            <w:tcW w:w="1310" w:type="dxa"/>
            <w:vAlign w:val="center"/>
          </w:tcPr>
          <w:p w14:paraId="6458CA57"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47</w:t>
            </w:r>
          </w:p>
        </w:tc>
        <w:tc>
          <w:tcPr>
            <w:tcW w:w="1196" w:type="dxa"/>
            <w:vAlign w:val="center"/>
          </w:tcPr>
          <w:p w14:paraId="3D574718"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44</w:t>
            </w:r>
          </w:p>
        </w:tc>
        <w:tc>
          <w:tcPr>
            <w:tcW w:w="1331" w:type="dxa"/>
            <w:vAlign w:val="center"/>
          </w:tcPr>
          <w:p w14:paraId="584F353D"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50</w:t>
            </w:r>
          </w:p>
        </w:tc>
      </w:tr>
      <w:tr w:rsidR="001366A6" w:rsidRPr="00976F70" w14:paraId="12AB65C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4A78B4A" w14:textId="63B0F1DF" w:rsidR="001366A6" w:rsidRPr="00E56196" w:rsidRDefault="001366A6">
            <w:pPr>
              <w:pStyle w:val="TableText"/>
              <w:rPr>
                <w:rFonts w:ascii="Franklin Gothic Book" w:hAnsi="Franklin Gothic Book"/>
              </w:rPr>
            </w:pPr>
            <w:r w:rsidRPr="00E56196">
              <w:rPr>
                <w:rFonts w:ascii="Franklin Gothic Book" w:hAnsi="Franklin Gothic Book"/>
              </w:rPr>
              <w:t xml:space="preserve">High </w:t>
            </w:r>
            <w:r w:rsidR="00156418">
              <w:rPr>
                <w:rFonts w:ascii="Franklin Gothic Book" w:hAnsi="Franklin Gothic Book"/>
              </w:rPr>
              <w:t>n</w:t>
            </w:r>
            <w:r w:rsidRPr="00E56196">
              <w:rPr>
                <w:rFonts w:ascii="Franklin Gothic Book" w:hAnsi="Franklin Gothic Book"/>
              </w:rPr>
              <w:t>eeds</w:t>
            </w:r>
          </w:p>
        </w:tc>
        <w:tc>
          <w:tcPr>
            <w:tcW w:w="1235" w:type="dxa"/>
            <w:vAlign w:val="center"/>
          </w:tcPr>
          <w:p w14:paraId="7A976108"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818</w:t>
            </w:r>
          </w:p>
        </w:tc>
        <w:tc>
          <w:tcPr>
            <w:tcW w:w="1310" w:type="dxa"/>
            <w:vAlign w:val="center"/>
          </w:tcPr>
          <w:p w14:paraId="1C72773B"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44</w:t>
            </w:r>
          </w:p>
        </w:tc>
        <w:tc>
          <w:tcPr>
            <w:tcW w:w="1310" w:type="dxa"/>
            <w:vAlign w:val="center"/>
          </w:tcPr>
          <w:p w14:paraId="6E54C7B5"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44</w:t>
            </w:r>
          </w:p>
        </w:tc>
        <w:tc>
          <w:tcPr>
            <w:tcW w:w="1196" w:type="dxa"/>
            <w:vAlign w:val="center"/>
          </w:tcPr>
          <w:p w14:paraId="457E4A36"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43</w:t>
            </w:r>
          </w:p>
        </w:tc>
        <w:tc>
          <w:tcPr>
            <w:tcW w:w="1331" w:type="dxa"/>
            <w:vAlign w:val="center"/>
          </w:tcPr>
          <w:p w14:paraId="18F1E358"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48</w:t>
            </w:r>
          </w:p>
        </w:tc>
      </w:tr>
      <w:tr w:rsidR="001366A6" w:rsidRPr="00976F70" w14:paraId="0429A605" w14:textId="77777777">
        <w:tc>
          <w:tcPr>
            <w:tcW w:w="2962" w:type="dxa"/>
          </w:tcPr>
          <w:p w14:paraId="546BA58F" w14:textId="77777777" w:rsidR="001366A6" w:rsidRPr="00E56196" w:rsidRDefault="001366A6">
            <w:pPr>
              <w:pStyle w:val="TableText"/>
              <w:rPr>
                <w:rFonts w:ascii="Franklin Gothic Book" w:hAnsi="Franklin Gothic Book"/>
              </w:rPr>
            </w:pPr>
            <w:r w:rsidRPr="00E56196">
              <w:rPr>
                <w:rFonts w:ascii="Franklin Gothic Book" w:hAnsi="Franklin Gothic Book"/>
              </w:rPr>
              <w:t>Low income</w:t>
            </w:r>
          </w:p>
        </w:tc>
        <w:tc>
          <w:tcPr>
            <w:tcW w:w="1235" w:type="dxa"/>
            <w:vAlign w:val="center"/>
          </w:tcPr>
          <w:p w14:paraId="40BB2FDF"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615</w:t>
            </w:r>
          </w:p>
        </w:tc>
        <w:tc>
          <w:tcPr>
            <w:tcW w:w="1310" w:type="dxa"/>
            <w:vAlign w:val="center"/>
          </w:tcPr>
          <w:p w14:paraId="68285E71"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44</w:t>
            </w:r>
          </w:p>
        </w:tc>
        <w:tc>
          <w:tcPr>
            <w:tcW w:w="1310" w:type="dxa"/>
            <w:vAlign w:val="center"/>
          </w:tcPr>
          <w:p w14:paraId="6FBC0C7C"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45</w:t>
            </w:r>
          </w:p>
        </w:tc>
        <w:tc>
          <w:tcPr>
            <w:tcW w:w="1196" w:type="dxa"/>
            <w:vAlign w:val="center"/>
          </w:tcPr>
          <w:p w14:paraId="1C37DF6B"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43</w:t>
            </w:r>
          </w:p>
        </w:tc>
        <w:tc>
          <w:tcPr>
            <w:tcW w:w="1331" w:type="dxa"/>
            <w:vAlign w:val="center"/>
          </w:tcPr>
          <w:p w14:paraId="2682D4C7"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47</w:t>
            </w:r>
          </w:p>
        </w:tc>
      </w:tr>
      <w:tr w:rsidR="001366A6" w:rsidRPr="00976F70" w14:paraId="7C71ED9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CD2CB7B" w14:textId="77777777" w:rsidR="001366A6" w:rsidRPr="00E56196" w:rsidRDefault="001366A6">
            <w:pPr>
              <w:pStyle w:val="TableText"/>
              <w:rPr>
                <w:rFonts w:ascii="Franklin Gothic Book" w:hAnsi="Franklin Gothic Book"/>
                <w:spacing w:val="-4"/>
              </w:rPr>
            </w:pPr>
            <w:r w:rsidRPr="00E56196">
              <w:rPr>
                <w:rFonts w:ascii="Franklin Gothic Book" w:hAnsi="Franklin Gothic Book"/>
                <w:spacing w:val="-4"/>
              </w:rPr>
              <w:t>ELs and former ELs</w:t>
            </w:r>
          </w:p>
        </w:tc>
        <w:tc>
          <w:tcPr>
            <w:tcW w:w="1235" w:type="dxa"/>
            <w:vAlign w:val="center"/>
          </w:tcPr>
          <w:p w14:paraId="4DD51A54"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216</w:t>
            </w:r>
          </w:p>
        </w:tc>
        <w:tc>
          <w:tcPr>
            <w:tcW w:w="1310" w:type="dxa"/>
            <w:vAlign w:val="center"/>
          </w:tcPr>
          <w:p w14:paraId="035FF0E5"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45</w:t>
            </w:r>
          </w:p>
        </w:tc>
        <w:tc>
          <w:tcPr>
            <w:tcW w:w="1310" w:type="dxa"/>
            <w:vAlign w:val="center"/>
          </w:tcPr>
          <w:p w14:paraId="12A935A5"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46</w:t>
            </w:r>
          </w:p>
        </w:tc>
        <w:tc>
          <w:tcPr>
            <w:tcW w:w="1196" w:type="dxa"/>
            <w:vAlign w:val="center"/>
          </w:tcPr>
          <w:p w14:paraId="007BB41E"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45</w:t>
            </w:r>
          </w:p>
        </w:tc>
        <w:tc>
          <w:tcPr>
            <w:tcW w:w="1331" w:type="dxa"/>
            <w:vAlign w:val="center"/>
          </w:tcPr>
          <w:p w14:paraId="24B986B7"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50</w:t>
            </w:r>
          </w:p>
        </w:tc>
      </w:tr>
      <w:tr w:rsidR="001366A6" w:rsidRPr="00976F70" w14:paraId="00967E1C" w14:textId="77777777">
        <w:tc>
          <w:tcPr>
            <w:tcW w:w="2962" w:type="dxa"/>
          </w:tcPr>
          <w:p w14:paraId="39B4169A" w14:textId="77777777" w:rsidR="001366A6" w:rsidRPr="00E56196" w:rsidRDefault="001366A6">
            <w:pPr>
              <w:pStyle w:val="TableText"/>
              <w:rPr>
                <w:rFonts w:ascii="Franklin Gothic Book" w:hAnsi="Franklin Gothic Book"/>
              </w:rPr>
            </w:pPr>
            <w:r w:rsidRPr="00E56196">
              <w:rPr>
                <w:rFonts w:ascii="Franklin Gothic Book" w:hAnsi="Franklin Gothic Book"/>
              </w:rPr>
              <w:t>Students w/disabilities</w:t>
            </w:r>
          </w:p>
        </w:tc>
        <w:tc>
          <w:tcPr>
            <w:tcW w:w="1235" w:type="dxa"/>
            <w:vAlign w:val="center"/>
          </w:tcPr>
          <w:p w14:paraId="4CD3ED48"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342</w:t>
            </w:r>
          </w:p>
        </w:tc>
        <w:tc>
          <w:tcPr>
            <w:tcW w:w="1310" w:type="dxa"/>
            <w:vAlign w:val="center"/>
          </w:tcPr>
          <w:p w14:paraId="7942CD1A"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37</w:t>
            </w:r>
          </w:p>
        </w:tc>
        <w:tc>
          <w:tcPr>
            <w:tcW w:w="1310" w:type="dxa"/>
            <w:vAlign w:val="center"/>
          </w:tcPr>
          <w:p w14:paraId="12C35882"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40</w:t>
            </w:r>
          </w:p>
        </w:tc>
        <w:tc>
          <w:tcPr>
            <w:tcW w:w="1196" w:type="dxa"/>
            <w:vAlign w:val="center"/>
          </w:tcPr>
          <w:p w14:paraId="6B2722A7"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42</w:t>
            </w:r>
          </w:p>
        </w:tc>
        <w:tc>
          <w:tcPr>
            <w:tcW w:w="1331" w:type="dxa"/>
            <w:vAlign w:val="center"/>
          </w:tcPr>
          <w:p w14:paraId="5769600C" w14:textId="77777777" w:rsidR="001366A6" w:rsidRPr="001C602A" w:rsidRDefault="001366A6">
            <w:pPr>
              <w:pStyle w:val="TableTextCentered"/>
              <w:rPr>
                <w:rFonts w:ascii="Franklin Gothic Book" w:hAnsi="Franklin Gothic Book"/>
              </w:rPr>
            </w:pPr>
            <w:r w:rsidRPr="001C602A">
              <w:rPr>
                <w:rFonts w:ascii="Franklin Gothic Book" w:hAnsi="Franklin Gothic Book" w:cs="Calibri"/>
              </w:rPr>
              <w:t>45</w:t>
            </w:r>
          </w:p>
        </w:tc>
      </w:tr>
    </w:tbl>
    <w:p w14:paraId="066FE5BB" w14:textId="77777777" w:rsidR="001366A6" w:rsidRPr="00B92729" w:rsidRDefault="001366A6" w:rsidP="00C74165">
      <w:pPr>
        <w:pStyle w:val="TableETitles"/>
        <w:spacing w:before="240"/>
      </w:pPr>
      <w:bookmarkStart w:id="221" w:name="_Toc196141389"/>
      <w:r w:rsidRPr="00B92729">
        <w:t>Table E</w:t>
      </w:r>
      <w:r>
        <w:t>11</w:t>
      </w:r>
      <w:r w:rsidRPr="00B92729">
        <w:t>.</w:t>
      </w:r>
      <w:r>
        <w:t xml:space="preserve"> </w:t>
      </w:r>
      <w:r w:rsidRPr="005055D7">
        <w:t xml:space="preserve">MCAS </w:t>
      </w:r>
      <w:r>
        <w:t>ELA Mean Student Growth Percentile</w:t>
      </w:r>
      <w:r w:rsidRPr="003979D4">
        <w:t xml:space="preserve"> by Student Group</w:t>
      </w:r>
      <w:r>
        <w:t xml:space="preserve">, </w:t>
      </w:r>
      <w:r w:rsidRPr="005055D7">
        <w:t>Grade</w:t>
      </w:r>
      <w:r>
        <w:t xml:space="preserve"> 10</w:t>
      </w:r>
      <w:r w:rsidRPr="005055D7">
        <w:t>, 202</w:t>
      </w:r>
      <w:r>
        <w:t>2</w:t>
      </w:r>
      <w:r w:rsidRPr="005055D7">
        <w:t>-202</w:t>
      </w:r>
      <w:r>
        <w:t>4</w:t>
      </w:r>
      <w:bookmarkEnd w:id="221"/>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1366A6" w:rsidRPr="00B92729" w14:paraId="48F4180E"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2962" w:type="dxa"/>
            <w:vAlign w:val="center"/>
          </w:tcPr>
          <w:p w14:paraId="0DCCE834" w14:textId="77777777" w:rsidR="001366A6" w:rsidRPr="00734358" w:rsidRDefault="001366A6" w:rsidP="00C74165">
            <w:pPr>
              <w:pStyle w:val="TableColHeadingCenter"/>
            </w:pPr>
            <w:r w:rsidRPr="00734358">
              <w:t>Group</w:t>
            </w:r>
          </w:p>
        </w:tc>
        <w:tc>
          <w:tcPr>
            <w:tcW w:w="1235" w:type="dxa"/>
            <w:vAlign w:val="center"/>
          </w:tcPr>
          <w:p w14:paraId="08F4C3A3" w14:textId="3E79B837" w:rsidR="001366A6" w:rsidRPr="00734358" w:rsidRDefault="001366A6" w:rsidP="00C74165">
            <w:pPr>
              <w:pStyle w:val="TableColHeadingCenter"/>
            </w:pPr>
            <w:r>
              <w:t xml:space="preserve"># </w:t>
            </w:r>
            <w:r w:rsidR="00264410">
              <w:t>i</w:t>
            </w:r>
            <w:r>
              <w:t>ncluded</w:t>
            </w:r>
            <w:r w:rsidRPr="00734358">
              <w:t xml:space="preserve"> (202</w:t>
            </w:r>
            <w:r>
              <w:t>4</w:t>
            </w:r>
            <w:r w:rsidRPr="00734358">
              <w:t>)</w:t>
            </w:r>
          </w:p>
        </w:tc>
        <w:tc>
          <w:tcPr>
            <w:tcW w:w="1310" w:type="dxa"/>
            <w:vAlign w:val="center"/>
          </w:tcPr>
          <w:p w14:paraId="3101EA8B" w14:textId="77777777" w:rsidR="001366A6" w:rsidRPr="00734358" w:rsidRDefault="001366A6" w:rsidP="00C74165">
            <w:pPr>
              <w:pStyle w:val="TableColHeadingCenter"/>
            </w:pPr>
            <w:r w:rsidRPr="00734358">
              <w:t>2022</w:t>
            </w:r>
          </w:p>
        </w:tc>
        <w:tc>
          <w:tcPr>
            <w:tcW w:w="1310" w:type="dxa"/>
            <w:vAlign w:val="center"/>
          </w:tcPr>
          <w:p w14:paraId="318F99AC" w14:textId="77777777" w:rsidR="001366A6" w:rsidRPr="00734358" w:rsidRDefault="001366A6" w:rsidP="00C74165">
            <w:pPr>
              <w:pStyle w:val="TableColHeadingCenter"/>
            </w:pPr>
            <w:r w:rsidRPr="00734358">
              <w:t>2023</w:t>
            </w:r>
          </w:p>
        </w:tc>
        <w:tc>
          <w:tcPr>
            <w:tcW w:w="1196" w:type="dxa"/>
            <w:vAlign w:val="center"/>
          </w:tcPr>
          <w:p w14:paraId="6D071C08" w14:textId="77777777" w:rsidR="001366A6" w:rsidRPr="00734358" w:rsidRDefault="001366A6" w:rsidP="00C74165">
            <w:pPr>
              <w:pStyle w:val="TableColHeadingCenter"/>
            </w:pPr>
            <w:r>
              <w:t>2024</w:t>
            </w:r>
          </w:p>
        </w:tc>
        <w:tc>
          <w:tcPr>
            <w:tcW w:w="1331" w:type="dxa"/>
            <w:vAlign w:val="center"/>
          </w:tcPr>
          <w:p w14:paraId="44CB5E79" w14:textId="77777777" w:rsidR="001366A6" w:rsidRPr="00734358" w:rsidRDefault="001366A6" w:rsidP="00C74165">
            <w:pPr>
              <w:pStyle w:val="TableColHeadingCenter"/>
            </w:pPr>
            <w:r w:rsidRPr="00734358">
              <w:t>State (202</w:t>
            </w:r>
            <w:r>
              <w:t>4</w:t>
            </w:r>
            <w:r w:rsidRPr="00734358">
              <w:t>)</w:t>
            </w:r>
          </w:p>
        </w:tc>
      </w:tr>
      <w:tr w:rsidR="001366A6" w:rsidRPr="00B92729" w14:paraId="206F172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74BB198" w14:textId="77777777" w:rsidR="001366A6" w:rsidRPr="00E56196" w:rsidRDefault="001366A6">
            <w:pPr>
              <w:pStyle w:val="TableText"/>
              <w:rPr>
                <w:rFonts w:ascii="Franklin Gothic Book" w:hAnsi="Franklin Gothic Book"/>
              </w:rPr>
            </w:pPr>
            <w:r w:rsidRPr="00E56196">
              <w:rPr>
                <w:rFonts w:ascii="Franklin Gothic Book" w:hAnsi="Franklin Gothic Book"/>
              </w:rPr>
              <w:t>All students</w:t>
            </w:r>
          </w:p>
        </w:tc>
        <w:tc>
          <w:tcPr>
            <w:tcW w:w="1235" w:type="dxa"/>
            <w:vAlign w:val="center"/>
          </w:tcPr>
          <w:p w14:paraId="0DE8EC43"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249</w:t>
            </w:r>
          </w:p>
        </w:tc>
        <w:tc>
          <w:tcPr>
            <w:tcW w:w="1310" w:type="dxa"/>
            <w:vAlign w:val="center"/>
          </w:tcPr>
          <w:p w14:paraId="3BBC8A3A"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55</w:t>
            </w:r>
          </w:p>
        </w:tc>
        <w:tc>
          <w:tcPr>
            <w:tcW w:w="1310" w:type="dxa"/>
            <w:vAlign w:val="center"/>
          </w:tcPr>
          <w:p w14:paraId="4B0F9C46"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48</w:t>
            </w:r>
          </w:p>
        </w:tc>
        <w:tc>
          <w:tcPr>
            <w:tcW w:w="1196" w:type="dxa"/>
            <w:vAlign w:val="center"/>
          </w:tcPr>
          <w:p w14:paraId="30EB1507"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50</w:t>
            </w:r>
          </w:p>
        </w:tc>
        <w:tc>
          <w:tcPr>
            <w:tcW w:w="1331" w:type="dxa"/>
            <w:vAlign w:val="center"/>
          </w:tcPr>
          <w:p w14:paraId="45928117"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50</w:t>
            </w:r>
          </w:p>
        </w:tc>
      </w:tr>
      <w:tr w:rsidR="001366A6" w:rsidRPr="00B92729" w14:paraId="45754E5D" w14:textId="77777777">
        <w:tc>
          <w:tcPr>
            <w:tcW w:w="2962" w:type="dxa"/>
          </w:tcPr>
          <w:p w14:paraId="60D77400" w14:textId="77777777" w:rsidR="001366A6" w:rsidRPr="00E56196" w:rsidRDefault="001366A6">
            <w:pPr>
              <w:pStyle w:val="TableText"/>
              <w:rPr>
                <w:rFonts w:ascii="Franklin Gothic Book" w:hAnsi="Franklin Gothic Book"/>
              </w:rPr>
            </w:pPr>
            <w:r w:rsidRPr="00E56196">
              <w:rPr>
                <w:rFonts w:ascii="Franklin Gothic Book" w:hAnsi="Franklin Gothic Book"/>
              </w:rPr>
              <w:t>African American/Black</w:t>
            </w:r>
          </w:p>
        </w:tc>
        <w:tc>
          <w:tcPr>
            <w:tcW w:w="1235" w:type="dxa"/>
            <w:vAlign w:val="center"/>
          </w:tcPr>
          <w:p w14:paraId="448A1F7B"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19</w:t>
            </w:r>
          </w:p>
        </w:tc>
        <w:tc>
          <w:tcPr>
            <w:tcW w:w="1310" w:type="dxa"/>
            <w:vAlign w:val="center"/>
          </w:tcPr>
          <w:p w14:paraId="01E698B7" w14:textId="5E9CF703"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310" w:type="dxa"/>
            <w:vAlign w:val="center"/>
          </w:tcPr>
          <w:p w14:paraId="067D4E98"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51</w:t>
            </w:r>
          </w:p>
        </w:tc>
        <w:tc>
          <w:tcPr>
            <w:tcW w:w="1196" w:type="dxa"/>
            <w:vAlign w:val="center"/>
          </w:tcPr>
          <w:p w14:paraId="103CD3D9" w14:textId="46BD108C"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331" w:type="dxa"/>
            <w:vAlign w:val="center"/>
          </w:tcPr>
          <w:p w14:paraId="0897DFE7"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48</w:t>
            </w:r>
          </w:p>
        </w:tc>
      </w:tr>
      <w:tr w:rsidR="001366A6" w:rsidRPr="00B92729" w14:paraId="227D22C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04C12C6" w14:textId="77777777" w:rsidR="001366A6" w:rsidRPr="00E56196" w:rsidRDefault="001366A6">
            <w:pPr>
              <w:pStyle w:val="TableText"/>
              <w:rPr>
                <w:rFonts w:ascii="Franklin Gothic Book" w:hAnsi="Franklin Gothic Book"/>
              </w:rPr>
            </w:pPr>
            <w:r w:rsidRPr="00E56196">
              <w:rPr>
                <w:rFonts w:ascii="Franklin Gothic Book" w:hAnsi="Franklin Gothic Book"/>
              </w:rPr>
              <w:t>Asian</w:t>
            </w:r>
          </w:p>
        </w:tc>
        <w:tc>
          <w:tcPr>
            <w:tcW w:w="1235" w:type="dxa"/>
            <w:vAlign w:val="center"/>
          </w:tcPr>
          <w:p w14:paraId="417914F0"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16</w:t>
            </w:r>
          </w:p>
        </w:tc>
        <w:tc>
          <w:tcPr>
            <w:tcW w:w="1310" w:type="dxa"/>
            <w:vAlign w:val="center"/>
          </w:tcPr>
          <w:p w14:paraId="5D252150" w14:textId="5E309842"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310" w:type="dxa"/>
            <w:vAlign w:val="center"/>
          </w:tcPr>
          <w:p w14:paraId="747BEA01" w14:textId="094E0E2C"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196" w:type="dxa"/>
            <w:vAlign w:val="center"/>
          </w:tcPr>
          <w:p w14:paraId="50CD1070" w14:textId="12825A92"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331" w:type="dxa"/>
            <w:vAlign w:val="center"/>
          </w:tcPr>
          <w:p w14:paraId="65FC7E10"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55</w:t>
            </w:r>
          </w:p>
        </w:tc>
      </w:tr>
      <w:tr w:rsidR="001366A6" w:rsidRPr="00B92729" w14:paraId="6441F031" w14:textId="77777777">
        <w:tc>
          <w:tcPr>
            <w:tcW w:w="2962" w:type="dxa"/>
          </w:tcPr>
          <w:p w14:paraId="35ACD708" w14:textId="77777777" w:rsidR="001366A6" w:rsidRPr="00E56196" w:rsidRDefault="001366A6">
            <w:pPr>
              <w:pStyle w:val="TableText"/>
              <w:rPr>
                <w:rFonts w:ascii="Franklin Gothic Book" w:hAnsi="Franklin Gothic Book"/>
              </w:rPr>
            </w:pPr>
            <w:r w:rsidRPr="00E56196">
              <w:rPr>
                <w:rFonts w:ascii="Franklin Gothic Book" w:hAnsi="Franklin Gothic Book"/>
              </w:rPr>
              <w:t>Hispanic/Latino</w:t>
            </w:r>
          </w:p>
        </w:tc>
        <w:tc>
          <w:tcPr>
            <w:tcW w:w="1235" w:type="dxa"/>
            <w:vAlign w:val="center"/>
          </w:tcPr>
          <w:p w14:paraId="42C22F77"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31</w:t>
            </w:r>
          </w:p>
        </w:tc>
        <w:tc>
          <w:tcPr>
            <w:tcW w:w="1310" w:type="dxa"/>
            <w:vAlign w:val="center"/>
          </w:tcPr>
          <w:p w14:paraId="2EA3AEBD"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57</w:t>
            </w:r>
          </w:p>
        </w:tc>
        <w:tc>
          <w:tcPr>
            <w:tcW w:w="1310" w:type="dxa"/>
            <w:vAlign w:val="center"/>
          </w:tcPr>
          <w:p w14:paraId="58735F93"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44</w:t>
            </w:r>
          </w:p>
        </w:tc>
        <w:tc>
          <w:tcPr>
            <w:tcW w:w="1196" w:type="dxa"/>
            <w:vAlign w:val="center"/>
          </w:tcPr>
          <w:p w14:paraId="5D267F37"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34</w:t>
            </w:r>
          </w:p>
        </w:tc>
        <w:tc>
          <w:tcPr>
            <w:tcW w:w="1331" w:type="dxa"/>
            <w:vAlign w:val="center"/>
          </w:tcPr>
          <w:p w14:paraId="28EB41A4"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47</w:t>
            </w:r>
          </w:p>
        </w:tc>
      </w:tr>
      <w:tr w:rsidR="001366A6" w:rsidRPr="00B92729" w14:paraId="1BEA0BF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0A869CE" w14:textId="77777777" w:rsidR="001366A6" w:rsidRPr="00E56196" w:rsidRDefault="001366A6">
            <w:pPr>
              <w:pStyle w:val="TableText"/>
              <w:rPr>
                <w:rFonts w:ascii="Franklin Gothic Book" w:hAnsi="Franklin Gothic Book"/>
              </w:rPr>
            </w:pPr>
            <w:r w:rsidRPr="00E56196">
              <w:rPr>
                <w:rFonts w:ascii="Franklin Gothic Book" w:hAnsi="Franklin Gothic Book"/>
              </w:rPr>
              <w:t>Multi-Race, non-Hispanic/Latino</w:t>
            </w:r>
          </w:p>
        </w:tc>
        <w:tc>
          <w:tcPr>
            <w:tcW w:w="1235" w:type="dxa"/>
            <w:vAlign w:val="center"/>
          </w:tcPr>
          <w:p w14:paraId="67EFF427"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9</w:t>
            </w:r>
          </w:p>
        </w:tc>
        <w:tc>
          <w:tcPr>
            <w:tcW w:w="1310" w:type="dxa"/>
            <w:vAlign w:val="center"/>
          </w:tcPr>
          <w:p w14:paraId="7B7660B8" w14:textId="2DD94970"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310" w:type="dxa"/>
            <w:vAlign w:val="center"/>
          </w:tcPr>
          <w:p w14:paraId="076969E9" w14:textId="03E32296"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196" w:type="dxa"/>
            <w:vAlign w:val="center"/>
          </w:tcPr>
          <w:p w14:paraId="7210B4E2" w14:textId="3BB28040"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331" w:type="dxa"/>
            <w:vAlign w:val="center"/>
          </w:tcPr>
          <w:p w14:paraId="05F82682"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50</w:t>
            </w:r>
          </w:p>
        </w:tc>
      </w:tr>
      <w:tr w:rsidR="001366A6" w:rsidRPr="00B92729" w14:paraId="6188680E" w14:textId="77777777">
        <w:tc>
          <w:tcPr>
            <w:tcW w:w="2962" w:type="dxa"/>
          </w:tcPr>
          <w:p w14:paraId="7CDABCAD" w14:textId="77777777" w:rsidR="001366A6" w:rsidRPr="00E56196" w:rsidRDefault="001366A6">
            <w:pPr>
              <w:pStyle w:val="TableText"/>
              <w:rPr>
                <w:rFonts w:ascii="Franklin Gothic Book" w:hAnsi="Franklin Gothic Book"/>
              </w:rPr>
            </w:pPr>
            <w:r w:rsidRPr="00E56196">
              <w:rPr>
                <w:rFonts w:ascii="Franklin Gothic Book" w:hAnsi="Franklin Gothic Book"/>
              </w:rPr>
              <w:t>Native American</w:t>
            </w:r>
          </w:p>
        </w:tc>
        <w:tc>
          <w:tcPr>
            <w:tcW w:w="1235" w:type="dxa"/>
            <w:vAlign w:val="center"/>
          </w:tcPr>
          <w:p w14:paraId="6E853BE5"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2</w:t>
            </w:r>
          </w:p>
        </w:tc>
        <w:tc>
          <w:tcPr>
            <w:tcW w:w="1310" w:type="dxa"/>
            <w:vAlign w:val="center"/>
          </w:tcPr>
          <w:p w14:paraId="0857B48F" w14:textId="49EEF416"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310" w:type="dxa"/>
            <w:vAlign w:val="center"/>
          </w:tcPr>
          <w:p w14:paraId="27B688E0" w14:textId="6F16CBDA"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196" w:type="dxa"/>
            <w:vAlign w:val="center"/>
          </w:tcPr>
          <w:p w14:paraId="20ADB253" w14:textId="58975E8F"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331" w:type="dxa"/>
            <w:vAlign w:val="center"/>
          </w:tcPr>
          <w:p w14:paraId="429ECF6D"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51</w:t>
            </w:r>
          </w:p>
        </w:tc>
      </w:tr>
      <w:tr w:rsidR="001366A6" w:rsidRPr="00B92729" w14:paraId="161879D4"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90CCAA9" w14:textId="77777777" w:rsidR="001366A6" w:rsidRPr="00E56196" w:rsidRDefault="001366A6">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235" w:type="dxa"/>
            <w:vAlign w:val="center"/>
          </w:tcPr>
          <w:p w14:paraId="0AC78C9D"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1</w:t>
            </w:r>
          </w:p>
        </w:tc>
        <w:tc>
          <w:tcPr>
            <w:tcW w:w="1310" w:type="dxa"/>
            <w:vAlign w:val="center"/>
          </w:tcPr>
          <w:p w14:paraId="246A26FF" w14:textId="4213713C"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310" w:type="dxa"/>
            <w:vAlign w:val="center"/>
          </w:tcPr>
          <w:p w14:paraId="1766D4D0" w14:textId="7EEBEA1A"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196" w:type="dxa"/>
            <w:vAlign w:val="center"/>
          </w:tcPr>
          <w:p w14:paraId="5EFEF0AC" w14:textId="3B80E972"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331" w:type="dxa"/>
            <w:vAlign w:val="center"/>
          </w:tcPr>
          <w:p w14:paraId="7563F0C4"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49</w:t>
            </w:r>
          </w:p>
        </w:tc>
      </w:tr>
      <w:tr w:rsidR="001366A6" w:rsidRPr="00B92729" w14:paraId="23AA1F1C" w14:textId="77777777">
        <w:tc>
          <w:tcPr>
            <w:tcW w:w="2962" w:type="dxa"/>
          </w:tcPr>
          <w:p w14:paraId="44067FC6" w14:textId="77777777" w:rsidR="001366A6" w:rsidRPr="00E56196" w:rsidRDefault="001366A6">
            <w:pPr>
              <w:pStyle w:val="TableText"/>
              <w:rPr>
                <w:rFonts w:ascii="Franklin Gothic Book" w:hAnsi="Franklin Gothic Book"/>
              </w:rPr>
            </w:pPr>
            <w:r w:rsidRPr="00E56196">
              <w:rPr>
                <w:rFonts w:ascii="Franklin Gothic Book" w:hAnsi="Franklin Gothic Book"/>
              </w:rPr>
              <w:t>White</w:t>
            </w:r>
          </w:p>
        </w:tc>
        <w:tc>
          <w:tcPr>
            <w:tcW w:w="1235" w:type="dxa"/>
            <w:vAlign w:val="center"/>
          </w:tcPr>
          <w:p w14:paraId="4860ACE4"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171</w:t>
            </w:r>
          </w:p>
        </w:tc>
        <w:tc>
          <w:tcPr>
            <w:tcW w:w="1310" w:type="dxa"/>
            <w:vAlign w:val="center"/>
          </w:tcPr>
          <w:p w14:paraId="3FD57820"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53</w:t>
            </w:r>
          </w:p>
        </w:tc>
        <w:tc>
          <w:tcPr>
            <w:tcW w:w="1310" w:type="dxa"/>
            <w:vAlign w:val="center"/>
          </w:tcPr>
          <w:p w14:paraId="7B6E4088"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47</w:t>
            </w:r>
          </w:p>
        </w:tc>
        <w:tc>
          <w:tcPr>
            <w:tcW w:w="1196" w:type="dxa"/>
            <w:vAlign w:val="center"/>
          </w:tcPr>
          <w:p w14:paraId="4FAEAA99"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53</w:t>
            </w:r>
          </w:p>
        </w:tc>
        <w:tc>
          <w:tcPr>
            <w:tcW w:w="1331" w:type="dxa"/>
            <w:vAlign w:val="center"/>
          </w:tcPr>
          <w:p w14:paraId="7AD39FE5"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51</w:t>
            </w:r>
          </w:p>
        </w:tc>
      </w:tr>
      <w:tr w:rsidR="001366A6" w:rsidRPr="00B92729" w14:paraId="069A1D02"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0784605" w14:textId="76492610" w:rsidR="001366A6" w:rsidRPr="00E56196" w:rsidRDefault="001366A6">
            <w:pPr>
              <w:pStyle w:val="TableText"/>
              <w:rPr>
                <w:rFonts w:ascii="Franklin Gothic Book" w:hAnsi="Franklin Gothic Book"/>
              </w:rPr>
            </w:pPr>
            <w:r w:rsidRPr="00E56196">
              <w:rPr>
                <w:rFonts w:ascii="Franklin Gothic Book" w:hAnsi="Franklin Gothic Book"/>
              </w:rPr>
              <w:t xml:space="preserve">High </w:t>
            </w:r>
            <w:r w:rsidR="00156418">
              <w:rPr>
                <w:rFonts w:ascii="Franklin Gothic Book" w:hAnsi="Franklin Gothic Book"/>
              </w:rPr>
              <w:t>n</w:t>
            </w:r>
            <w:r w:rsidRPr="00E56196">
              <w:rPr>
                <w:rFonts w:ascii="Franklin Gothic Book" w:hAnsi="Franklin Gothic Book"/>
              </w:rPr>
              <w:t>eeds</w:t>
            </w:r>
          </w:p>
        </w:tc>
        <w:tc>
          <w:tcPr>
            <w:tcW w:w="1235" w:type="dxa"/>
            <w:vAlign w:val="center"/>
          </w:tcPr>
          <w:p w14:paraId="31230748"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126</w:t>
            </w:r>
          </w:p>
        </w:tc>
        <w:tc>
          <w:tcPr>
            <w:tcW w:w="1310" w:type="dxa"/>
            <w:vAlign w:val="center"/>
          </w:tcPr>
          <w:p w14:paraId="27DB2A5A"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51</w:t>
            </w:r>
          </w:p>
        </w:tc>
        <w:tc>
          <w:tcPr>
            <w:tcW w:w="1310" w:type="dxa"/>
            <w:vAlign w:val="center"/>
          </w:tcPr>
          <w:p w14:paraId="1DF48654"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39</w:t>
            </w:r>
          </w:p>
        </w:tc>
        <w:tc>
          <w:tcPr>
            <w:tcW w:w="1196" w:type="dxa"/>
            <w:vAlign w:val="center"/>
          </w:tcPr>
          <w:p w14:paraId="48D210DE"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46</w:t>
            </w:r>
          </w:p>
        </w:tc>
        <w:tc>
          <w:tcPr>
            <w:tcW w:w="1331" w:type="dxa"/>
            <w:vAlign w:val="center"/>
          </w:tcPr>
          <w:p w14:paraId="3DDDF202"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47</w:t>
            </w:r>
          </w:p>
        </w:tc>
      </w:tr>
      <w:tr w:rsidR="001366A6" w:rsidRPr="00B92729" w14:paraId="123973D6" w14:textId="77777777">
        <w:tc>
          <w:tcPr>
            <w:tcW w:w="2962" w:type="dxa"/>
          </w:tcPr>
          <w:p w14:paraId="615786E1" w14:textId="77777777" w:rsidR="001366A6" w:rsidRPr="00E56196" w:rsidRDefault="001366A6">
            <w:pPr>
              <w:pStyle w:val="TableText"/>
              <w:rPr>
                <w:rFonts w:ascii="Franklin Gothic Book" w:hAnsi="Franklin Gothic Book"/>
              </w:rPr>
            </w:pPr>
            <w:r w:rsidRPr="00E56196">
              <w:rPr>
                <w:rFonts w:ascii="Franklin Gothic Book" w:hAnsi="Franklin Gothic Book"/>
              </w:rPr>
              <w:t>Low income</w:t>
            </w:r>
          </w:p>
        </w:tc>
        <w:tc>
          <w:tcPr>
            <w:tcW w:w="1235" w:type="dxa"/>
            <w:vAlign w:val="center"/>
          </w:tcPr>
          <w:p w14:paraId="75DE4592"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101</w:t>
            </w:r>
          </w:p>
        </w:tc>
        <w:tc>
          <w:tcPr>
            <w:tcW w:w="1310" w:type="dxa"/>
            <w:vAlign w:val="center"/>
          </w:tcPr>
          <w:p w14:paraId="6B1FD817"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51</w:t>
            </w:r>
          </w:p>
        </w:tc>
        <w:tc>
          <w:tcPr>
            <w:tcW w:w="1310" w:type="dxa"/>
            <w:vAlign w:val="center"/>
          </w:tcPr>
          <w:p w14:paraId="3FB1D37B"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41</w:t>
            </w:r>
          </w:p>
        </w:tc>
        <w:tc>
          <w:tcPr>
            <w:tcW w:w="1196" w:type="dxa"/>
            <w:vAlign w:val="center"/>
          </w:tcPr>
          <w:p w14:paraId="240AE988"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46</w:t>
            </w:r>
          </w:p>
        </w:tc>
        <w:tc>
          <w:tcPr>
            <w:tcW w:w="1331" w:type="dxa"/>
            <w:vAlign w:val="center"/>
          </w:tcPr>
          <w:p w14:paraId="51ADC3B2"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47</w:t>
            </w:r>
          </w:p>
        </w:tc>
      </w:tr>
      <w:tr w:rsidR="001366A6" w:rsidRPr="00B92729" w14:paraId="44855CF7"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11D88FF" w14:textId="77777777" w:rsidR="001366A6" w:rsidRPr="00E56196" w:rsidRDefault="001366A6">
            <w:pPr>
              <w:pStyle w:val="TableText"/>
              <w:rPr>
                <w:rFonts w:ascii="Franklin Gothic Book" w:hAnsi="Franklin Gothic Book"/>
                <w:spacing w:val="-4"/>
              </w:rPr>
            </w:pPr>
            <w:r w:rsidRPr="00E56196">
              <w:rPr>
                <w:rFonts w:ascii="Franklin Gothic Book" w:hAnsi="Franklin Gothic Book"/>
                <w:spacing w:val="-4"/>
              </w:rPr>
              <w:t>ELs and former ELs</w:t>
            </w:r>
          </w:p>
        </w:tc>
        <w:tc>
          <w:tcPr>
            <w:tcW w:w="1235" w:type="dxa"/>
            <w:vAlign w:val="center"/>
          </w:tcPr>
          <w:p w14:paraId="251D7794"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16</w:t>
            </w:r>
          </w:p>
        </w:tc>
        <w:tc>
          <w:tcPr>
            <w:tcW w:w="1310" w:type="dxa"/>
            <w:vAlign w:val="center"/>
          </w:tcPr>
          <w:p w14:paraId="7681338B" w14:textId="42425DD1"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310" w:type="dxa"/>
            <w:vAlign w:val="center"/>
          </w:tcPr>
          <w:p w14:paraId="55A33FF9" w14:textId="0715EE1A"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196" w:type="dxa"/>
            <w:vAlign w:val="center"/>
          </w:tcPr>
          <w:p w14:paraId="72DA239F" w14:textId="6F5C0062" w:rsidR="001366A6" w:rsidRPr="00E76D47" w:rsidRDefault="00264410">
            <w:pPr>
              <w:pStyle w:val="TableTextCentered"/>
              <w:rPr>
                <w:rFonts w:ascii="Franklin Gothic Book" w:hAnsi="Franklin Gothic Book"/>
              </w:rPr>
            </w:pPr>
            <w:r>
              <w:rPr>
                <w:rFonts w:ascii="Franklin Gothic Book" w:hAnsi="Franklin Gothic Book" w:cs="Calibri"/>
              </w:rPr>
              <w:t>—</w:t>
            </w:r>
          </w:p>
        </w:tc>
        <w:tc>
          <w:tcPr>
            <w:tcW w:w="1331" w:type="dxa"/>
            <w:vAlign w:val="center"/>
          </w:tcPr>
          <w:p w14:paraId="359587BE"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48</w:t>
            </w:r>
          </w:p>
        </w:tc>
      </w:tr>
      <w:tr w:rsidR="001366A6" w:rsidRPr="00B92729" w14:paraId="5DE26259" w14:textId="77777777">
        <w:tc>
          <w:tcPr>
            <w:tcW w:w="2962" w:type="dxa"/>
          </w:tcPr>
          <w:p w14:paraId="4B4C3A82" w14:textId="77777777" w:rsidR="001366A6" w:rsidRPr="00E56196" w:rsidRDefault="001366A6">
            <w:pPr>
              <w:pStyle w:val="TableText"/>
              <w:rPr>
                <w:rFonts w:ascii="Franklin Gothic Book" w:hAnsi="Franklin Gothic Book"/>
              </w:rPr>
            </w:pPr>
            <w:r w:rsidRPr="00E56196">
              <w:rPr>
                <w:rFonts w:ascii="Franklin Gothic Book" w:hAnsi="Franklin Gothic Book"/>
              </w:rPr>
              <w:t>Students w/disabilities</w:t>
            </w:r>
          </w:p>
        </w:tc>
        <w:tc>
          <w:tcPr>
            <w:tcW w:w="1235" w:type="dxa"/>
            <w:vAlign w:val="center"/>
          </w:tcPr>
          <w:p w14:paraId="466D71B5"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45</w:t>
            </w:r>
          </w:p>
        </w:tc>
        <w:tc>
          <w:tcPr>
            <w:tcW w:w="1310" w:type="dxa"/>
            <w:vAlign w:val="center"/>
          </w:tcPr>
          <w:p w14:paraId="6FAFF67B"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46</w:t>
            </w:r>
          </w:p>
        </w:tc>
        <w:tc>
          <w:tcPr>
            <w:tcW w:w="1310" w:type="dxa"/>
            <w:vAlign w:val="center"/>
          </w:tcPr>
          <w:p w14:paraId="4C8FC2B2"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32</w:t>
            </w:r>
          </w:p>
        </w:tc>
        <w:tc>
          <w:tcPr>
            <w:tcW w:w="1196" w:type="dxa"/>
            <w:vAlign w:val="center"/>
          </w:tcPr>
          <w:p w14:paraId="422D03CD"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45</w:t>
            </w:r>
          </w:p>
        </w:tc>
        <w:tc>
          <w:tcPr>
            <w:tcW w:w="1331" w:type="dxa"/>
            <w:vAlign w:val="center"/>
          </w:tcPr>
          <w:p w14:paraId="53F7A0D8" w14:textId="77777777" w:rsidR="001366A6" w:rsidRPr="00E76D47" w:rsidRDefault="001366A6">
            <w:pPr>
              <w:pStyle w:val="TableTextCentered"/>
              <w:rPr>
                <w:rFonts w:ascii="Franklin Gothic Book" w:hAnsi="Franklin Gothic Book"/>
              </w:rPr>
            </w:pPr>
            <w:r w:rsidRPr="00E76D47">
              <w:rPr>
                <w:rFonts w:ascii="Franklin Gothic Book" w:hAnsi="Franklin Gothic Book" w:cs="Calibri"/>
              </w:rPr>
              <w:t>44</w:t>
            </w:r>
          </w:p>
        </w:tc>
      </w:tr>
    </w:tbl>
    <w:p w14:paraId="37A5A851" w14:textId="77777777" w:rsidR="001366A6" w:rsidRPr="00816D34" w:rsidRDefault="001366A6" w:rsidP="001366A6">
      <w:pPr>
        <w:spacing w:line="240" w:lineRule="auto"/>
        <w:rPr>
          <w:rFonts w:ascii="Franklin Gothic Book" w:hAnsi="Franklin Gothic Book"/>
          <w:sz w:val="20"/>
          <w:szCs w:val="20"/>
        </w:rPr>
      </w:pPr>
    </w:p>
    <w:p w14:paraId="6936EBA3" w14:textId="77777777" w:rsidR="001366A6" w:rsidRPr="00E56196" w:rsidRDefault="001366A6" w:rsidP="001366A6">
      <w:pPr>
        <w:spacing w:after="160" w:line="259" w:lineRule="auto"/>
        <w:rPr>
          <w:rFonts w:ascii="Franklin Gothic Book" w:hAnsi="Franklin Gothic Book"/>
        </w:rPr>
      </w:pPr>
      <w:r w:rsidRPr="00E56196">
        <w:rPr>
          <w:rFonts w:ascii="Franklin Gothic Book" w:hAnsi="Franklin Gothic Book"/>
        </w:rPr>
        <w:br w:type="page"/>
      </w:r>
    </w:p>
    <w:p w14:paraId="7AFABF9A" w14:textId="77777777" w:rsidR="001366A6" w:rsidRPr="003C1C59" w:rsidRDefault="001366A6" w:rsidP="00C74165">
      <w:pPr>
        <w:pStyle w:val="TableETitles"/>
      </w:pPr>
      <w:bookmarkStart w:id="222" w:name="_Toc196141390"/>
      <w:r w:rsidRPr="005055D7">
        <w:lastRenderedPageBreak/>
        <w:t>Table E</w:t>
      </w:r>
      <w:r>
        <w:t>12</w:t>
      </w:r>
      <w:r w:rsidRPr="005055D7">
        <w:t>.</w:t>
      </w:r>
      <w:r>
        <w:t xml:space="preserve"> </w:t>
      </w:r>
      <w:r w:rsidRPr="005055D7">
        <w:t xml:space="preserve">MCAS </w:t>
      </w:r>
      <w:r>
        <w:t>Mathematics Mean Student Growth Percentile</w:t>
      </w:r>
      <w:r w:rsidRPr="003979D4">
        <w:t xml:space="preserve"> by Student Group</w:t>
      </w:r>
      <w:r>
        <w:t xml:space="preserve">, </w:t>
      </w:r>
      <w:r w:rsidRPr="005055D7">
        <w:t>Grade</w:t>
      </w:r>
      <w:r>
        <w:t>s 3-8</w:t>
      </w:r>
      <w:r w:rsidRPr="005055D7">
        <w:t>, 202</w:t>
      </w:r>
      <w:r>
        <w:t>2</w:t>
      </w:r>
      <w:r w:rsidRPr="005055D7">
        <w:t>-202</w:t>
      </w:r>
      <w:r>
        <w:t>4</w:t>
      </w:r>
      <w:bookmarkEnd w:id="222"/>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1366A6" w:rsidRPr="000242BF" w14:paraId="3D34615B"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2962" w:type="dxa"/>
            <w:vAlign w:val="center"/>
          </w:tcPr>
          <w:p w14:paraId="00956CA9" w14:textId="77777777" w:rsidR="001366A6" w:rsidRPr="004E4F7B" w:rsidRDefault="001366A6" w:rsidP="00C74165">
            <w:pPr>
              <w:pStyle w:val="TableColHeadingCenter"/>
            </w:pPr>
            <w:r w:rsidRPr="004E4F7B">
              <w:t>Group</w:t>
            </w:r>
          </w:p>
        </w:tc>
        <w:tc>
          <w:tcPr>
            <w:tcW w:w="1235" w:type="dxa"/>
            <w:vAlign w:val="center"/>
          </w:tcPr>
          <w:p w14:paraId="7F7650A7" w14:textId="4F44E162" w:rsidR="001366A6" w:rsidRPr="0078633A" w:rsidRDefault="001366A6" w:rsidP="00C74165">
            <w:pPr>
              <w:pStyle w:val="TableColHeadingCenter"/>
            </w:pPr>
            <w:r w:rsidRPr="0078633A">
              <w:t xml:space="preserve"># </w:t>
            </w:r>
            <w:r w:rsidR="00264410">
              <w:t>i</w:t>
            </w:r>
            <w:r w:rsidRPr="0078633A">
              <w:t>ncluded (202</w:t>
            </w:r>
            <w:r>
              <w:t>4</w:t>
            </w:r>
            <w:r w:rsidRPr="0078633A">
              <w:t>)</w:t>
            </w:r>
          </w:p>
        </w:tc>
        <w:tc>
          <w:tcPr>
            <w:tcW w:w="1310" w:type="dxa"/>
            <w:vAlign w:val="center"/>
          </w:tcPr>
          <w:p w14:paraId="79011EE3" w14:textId="77777777" w:rsidR="001366A6" w:rsidRPr="004E4F7B" w:rsidRDefault="001366A6" w:rsidP="00C74165">
            <w:pPr>
              <w:pStyle w:val="TableColHeadingCenter"/>
            </w:pPr>
            <w:r w:rsidRPr="004E4F7B">
              <w:t>2022</w:t>
            </w:r>
          </w:p>
        </w:tc>
        <w:tc>
          <w:tcPr>
            <w:tcW w:w="1310" w:type="dxa"/>
            <w:vAlign w:val="center"/>
          </w:tcPr>
          <w:p w14:paraId="3B0AD863" w14:textId="77777777" w:rsidR="001366A6" w:rsidRPr="004E4F7B" w:rsidRDefault="001366A6" w:rsidP="00C74165">
            <w:pPr>
              <w:pStyle w:val="TableColHeadingCenter"/>
            </w:pPr>
            <w:r w:rsidRPr="004E4F7B">
              <w:t>2023</w:t>
            </w:r>
          </w:p>
        </w:tc>
        <w:tc>
          <w:tcPr>
            <w:tcW w:w="1196" w:type="dxa"/>
            <w:vAlign w:val="center"/>
          </w:tcPr>
          <w:p w14:paraId="2A1C136D" w14:textId="77777777" w:rsidR="001366A6" w:rsidRPr="004E4F7B" w:rsidRDefault="001366A6" w:rsidP="00C74165">
            <w:pPr>
              <w:pStyle w:val="TableColHeadingCenter"/>
            </w:pPr>
            <w:r>
              <w:t>2024</w:t>
            </w:r>
          </w:p>
        </w:tc>
        <w:tc>
          <w:tcPr>
            <w:tcW w:w="1331" w:type="dxa"/>
            <w:vAlign w:val="center"/>
          </w:tcPr>
          <w:p w14:paraId="1221FEB0" w14:textId="77777777" w:rsidR="001366A6" w:rsidRPr="004E4F7B" w:rsidRDefault="001366A6" w:rsidP="00C74165">
            <w:pPr>
              <w:pStyle w:val="TableColHeadingCenter"/>
            </w:pPr>
            <w:r w:rsidRPr="004E4F7B">
              <w:t>State (202</w:t>
            </w:r>
            <w:r>
              <w:t>4</w:t>
            </w:r>
            <w:r w:rsidRPr="004E4F7B">
              <w:t>)</w:t>
            </w:r>
          </w:p>
        </w:tc>
      </w:tr>
      <w:tr w:rsidR="001366A6" w:rsidRPr="000242BF" w14:paraId="3F2FDD3F"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D87BB79" w14:textId="77777777" w:rsidR="001366A6" w:rsidRPr="00E56196" w:rsidRDefault="001366A6">
            <w:pPr>
              <w:pStyle w:val="TableText"/>
              <w:rPr>
                <w:rFonts w:ascii="Franklin Gothic Book" w:hAnsi="Franklin Gothic Book"/>
              </w:rPr>
            </w:pPr>
            <w:r w:rsidRPr="00E56196">
              <w:rPr>
                <w:rFonts w:ascii="Franklin Gothic Book" w:hAnsi="Franklin Gothic Book"/>
              </w:rPr>
              <w:t>All students</w:t>
            </w:r>
          </w:p>
        </w:tc>
        <w:tc>
          <w:tcPr>
            <w:tcW w:w="1235" w:type="dxa"/>
            <w:vAlign w:val="center"/>
          </w:tcPr>
          <w:p w14:paraId="7B2FDB82" w14:textId="77777777" w:rsidR="001366A6" w:rsidRPr="00C74165" w:rsidRDefault="001366A6" w:rsidP="00C74165">
            <w:pPr>
              <w:pStyle w:val="TableTextCentered"/>
            </w:pPr>
            <w:r w:rsidRPr="00C74165">
              <w:t>1,478</w:t>
            </w:r>
          </w:p>
        </w:tc>
        <w:tc>
          <w:tcPr>
            <w:tcW w:w="1310" w:type="dxa"/>
            <w:vAlign w:val="center"/>
          </w:tcPr>
          <w:p w14:paraId="76050029" w14:textId="77777777" w:rsidR="001366A6" w:rsidRPr="00C74165" w:rsidRDefault="001366A6" w:rsidP="00C74165">
            <w:pPr>
              <w:pStyle w:val="TableTextCentered"/>
            </w:pPr>
            <w:r w:rsidRPr="00C74165">
              <w:t>49</w:t>
            </w:r>
          </w:p>
        </w:tc>
        <w:tc>
          <w:tcPr>
            <w:tcW w:w="1310" w:type="dxa"/>
            <w:vAlign w:val="center"/>
          </w:tcPr>
          <w:p w14:paraId="38E42180" w14:textId="77777777" w:rsidR="001366A6" w:rsidRPr="00C74165" w:rsidRDefault="001366A6" w:rsidP="00C74165">
            <w:pPr>
              <w:pStyle w:val="TableTextCentered"/>
            </w:pPr>
            <w:r w:rsidRPr="00C74165">
              <w:t>45</w:t>
            </w:r>
          </w:p>
        </w:tc>
        <w:tc>
          <w:tcPr>
            <w:tcW w:w="1196" w:type="dxa"/>
            <w:vAlign w:val="center"/>
          </w:tcPr>
          <w:p w14:paraId="22E6080A" w14:textId="77777777" w:rsidR="001366A6" w:rsidRPr="00C74165" w:rsidRDefault="001366A6" w:rsidP="00C74165">
            <w:pPr>
              <w:pStyle w:val="TableTextCentered"/>
            </w:pPr>
            <w:r w:rsidRPr="00C74165">
              <w:t>45</w:t>
            </w:r>
          </w:p>
        </w:tc>
        <w:tc>
          <w:tcPr>
            <w:tcW w:w="1331" w:type="dxa"/>
            <w:vAlign w:val="center"/>
          </w:tcPr>
          <w:p w14:paraId="6DCF279E" w14:textId="77777777" w:rsidR="001366A6" w:rsidRPr="00C74165" w:rsidRDefault="001366A6" w:rsidP="00C74165">
            <w:pPr>
              <w:pStyle w:val="TableTextCentered"/>
            </w:pPr>
            <w:r w:rsidRPr="00C74165">
              <w:t>50</w:t>
            </w:r>
          </w:p>
        </w:tc>
      </w:tr>
      <w:tr w:rsidR="001366A6" w:rsidRPr="000242BF" w14:paraId="4921ED35" w14:textId="77777777">
        <w:tc>
          <w:tcPr>
            <w:tcW w:w="2962" w:type="dxa"/>
          </w:tcPr>
          <w:p w14:paraId="2A4795AD" w14:textId="77777777" w:rsidR="001366A6" w:rsidRPr="00E56196" w:rsidRDefault="001366A6">
            <w:pPr>
              <w:pStyle w:val="TableText"/>
              <w:rPr>
                <w:rFonts w:ascii="Franklin Gothic Book" w:hAnsi="Franklin Gothic Book"/>
              </w:rPr>
            </w:pPr>
            <w:r w:rsidRPr="00E56196">
              <w:rPr>
                <w:rFonts w:ascii="Franklin Gothic Book" w:hAnsi="Franklin Gothic Book"/>
              </w:rPr>
              <w:t>African American/Black</w:t>
            </w:r>
          </w:p>
        </w:tc>
        <w:tc>
          <w:tcPr>
            <w:tcW w:w="1235" w:type="dxa"/>
            <w:vAlign w:val="center"/>
          </w:tcPr>
          <w:p w14:paraId="1745D4E2" w14:textId="77777777" w:rsidR="001366A6" w:rsidRPr="00C74165" w:rsidRDefault="001366A6" w:rsidP="00C74165">
            <w:pPr>
              <w:pStyle w:val="TableTextCentered"/>
            </w:pPr>
            <w:r w:rsidRPr="00C74165">
              <w:t>118</w:t>
            </w:r>
          </w:p>
        </w:tc>
        <w:tc>
          <w:tcPr>
            <w:tcW w:w="1310" w:type="dxa"/>
            <w:vAlign w:val="center"/>
          </w:tcPr>
          <w:p w14:paraId="6D049D11" w14:textId="77777777" w:rsidR="001366A6" w:rsidRPr="00C74165" w:rsidRDefault="001366A6" w:rsidP="00C74165">
            <w:pPr>
              <w:pStyle w:val="TableTextCentered"/>
            </w:pPr>
            <w:r w:rsidRPr="00C74165">
              <w:t>51</w:t>
            </w:r>
          </w:p>
        </w:tc>
        <w:tc>
          <w:tcPr>
            <w:tcW w:w="1310" w:type="dxa"/>
            <w:vAlign w:val="center"/>
          </w:tcPr>
          <w:p w14:paraId="650A9381" w14:textId="77777777" w:rsidR="001366A6" w:rsidRPr="00C74165" w:rsidRDefault="001366A6" w:rsidP="00C74165">
            <w:pPr>
              <w:pStyle w:val="TableTextCentered"/>
            </w:pPr>
            <w:r w:rsidRPr="00C74165">
              <w:t>43</w:t>
            </w:r>
          </w:p>
        </w:tc>
        <w:tc>
          <w:tcPr>
            <w:tcW w:w="1196" w:type="dxa"/>
            <w:vAlign w:val="center"/>
          </w:tcPr>
          <w:p w14:paraId="61C99F4B" w14:textId="77777777" w:rsidR="001366A6" w:rsidRPr="00C74165" w:rsidRDefault="001366A6" w:rsidP="00C74165">
            <w:pPr>
              <w:pStyle w:val="TableTextCentered"/>
            </w:pPr>
            <w:r w:rsidRPr="00C74165">
              <w:t>46</w:t>
            </w:r>
          </w:p>
        </w:tc>
        <w:tc>
          <w:tcPr>
            <w:tcW w:w="1331" w:type="dxa"/>
            <w:vAlign w:val="center"/>
          </w:tcPr>
          <w:p w14:paraId="0EF0DB83" w14:textId="77777777" w:rsidR="001366A6" w:rsidRPr="00C74165" w:rsidRDefault="001366A6" w:rsidP="00C74165">
            <w:pPr>
              <w:pStyle w:val="TableTextCentered"/>
            </w:pPr>
            <w:r w:rsidRPr="00C74165">
              <w:t>49</w:t>
            </w:r>
          </w:p>
        </w:tc>
      </w:tr>
      <w:tr w:rsidR="001366A6" w:rsidRPr="000242BF" w14:paraId="56118A6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595E212" w14:textId="77777777" w:rsidR="001366A6" w:rsidRPr="00E56196" w:rsidRDefault="001366A6">
            <w:pPr>
              <w:pStyle w:val="TableText"/>
              <w:rPr>
                <w:rFonts w:ascii="Franklin Gothic Book" w:hAnsi="Franklin Gothic Book"/>
              </w:rPr>
            </w:pPr>
            <w:r w:rsidRPr="00E56196">
              <w:rPr>
                <w:rFonts w:ascii="Franklin Gothic Book" w:hAnsi="Franklin Gothic Book"/>
              </w:rPr>
              <w:t>Asian</w:t>
            </w:r>
          </w:p>
        </w:tc>
        <w:tc>
          <w:tcPr>
            <w:tcW w:w="1235" w:type="dxa"/>
            <w:vAlign w:val="center"/>
          </w:tcPr>
          <w:p w14:paraId="520EA1E2" w14:textId="77777777" w:rsidR="001366A6" w:rsidRPr="00C74165" w:rsidRDefault="001366A6" w:rsidP="00C74165">
            <w:pPr>
              <w:pStyle w:val="TableTextCentered"/>
            </w:pPr>
            <w:r w:rsidRPr="00C74165">
              <w:t>71</w:t>
            </w:r>
          </w:p>
        </w:tc>
        <w:tc>
          <w:tcPr>
            <w:tcW w:w="1310" w:type="dxa"/>
            <w:vAlign w:val="center"/>
          </w:tcPr>
          <w:p w14:paraId="166530AC" w14:textId="77777777" w:rsidR="001366A6" w:rsidRPr="00C74165" w:rsidRDefault="001366A6" w:rsidP="00C74165">
            <w:pPr>
              <w:pStyle w:val="TableTextCentered"/>
            </w:pPr>
            <w:r w:rsidRPr="00C74165">
              <w:t>57</w:t>
            </w:r>
          </w:p>
        </w:tc>
        <w:tc>
          <w:tcPr>
            <w:tcW w:w="1310" w:type="dxa"/>
            <w:vAlign w:val="center"/>
          </w:tcPr>
          <w:p w14:paraId="4308FA98" w14:textId="77777777" w:rsidR="001366A6" w:rsidRPr="00C74165" w:rsidRDefault="001366A6" w:rsidP="00C74165">
            <w:pPr>
              <w:pStyle w:val="TableTextCentered"/>
            </w:pPr>
            <w:r w:rsidRPr="00C74165">
              <w:t>54</w:t>
            </w:r>
          </w:p>
        </w:tc>
        <w:tc>
          <w:tcPr>
            <w:tcW w:w="1196" w:type="dxa"/>
            <w:vAlign w:val="center"/>
          </w:tcPr>
          <w:p w14:paraId="4A827754" w14:textId="77777777" w:rsidR="001366A6" w:rsidRPr="00C74165" w:rsidRDefault="001366A6" w:rsidP="00C74165">
            <w:pPr>
              <w:pStyle w:val="TableTextCentered"/>
            </w:pPr>
            <w:r w:rsidRPr="00C74165">
              <w:t>56</w:t>
            </w:r>
          </w:p>
        </w:tc>
        <w:tc>
          <w:tcPr>
            <w:tcW w:w="1331" w:type="dxa"/>
            <w:vAlign w:val="center"/>
          </w:tcPr>
          <w:p w14:paraId="0A28B0C1" w14:textId="77777777" w:rsidR="001366A6" w:rsidRPr="00C74165" w:rsidRDefault="001366A6" w:rsidP="00C74165">
            <w:pPr>
              <w:pStyle w:val="TableTextCentered"/>
            </w:pPr>
            <w:r w:rsidRPr="00C74165">
              <w:t>58</w:t>
            </w:r>
          </w:p>
        </w:tc>
      </w:tr>
      <w:tr w:rsidR="001366A6" w:rsidRPr="000242BF" w14:paraId="13F6F21A" w14:textId="77777777">
        <w:tc>
          <w:tcPr>
            <w:tcW w:w="2962" w:type="dxa"/>
          </w:tcPr>
          <w:p w14:paraId="79F80E73" w14:textId="77777777" w:rsidR="001366A6" w:rsidRPr="00E56196" w:rsidRDefault="001366A6">
            <w:pPr>
              <w:pStyle w:val="TableText"/>
              <w:rPr>
                <w:rFonts w:ascii="Franklin Gothic Book" w:hAnsi="Franklin Gothic Book"/>
              </w:rPr>
            </w:pPr>
            <w:r w:rsidRPr="00E56196">
              <w:rPr>
                <w:rFonts w:ascii="Franklin Gothic Book" w:hAnsi="Franklin Gothic Book"/>
              </w:rPr>
              <w:t>Hispanic/Latino</w:t>
            </w:r>
          </w:p>
        </w:tc>
        <w:tc>
          <w:tcPr>
            <w:tcW w:w="1235" w:type="dxa"/>
            <w:vAlign w:val="center"/>
          </w:tcPr>
          <w:p w14:paraId="3C4F3AFA" w14:textId="77777777" w:rsidR="001366A6" w:rsidRPr="00C74165" w:rsidRDefault="001366A6" w:rsidP="00C74165">
            <w:pPr>
              <w:pStyle w:val="TableTextCentered"/>
            </w:pPr>
            <w:r w:rsidRPr="00C74165">
              <w:t>188</w:t>
            </w:r>
          </w:p>
        </w:tc>
        <w:tc>
          <w:tcPr>
            <w:tcW w:w="1310" w:type="dxa"/>
            <w:vAlign w:val="center"/>
          </w:tcPr>
          <w:p w14:paraId="4696638F" w14:textId="77777777" w:rsidR="001366A6" w:rsidRPr="00C74165" w:rsidRDefault="001366A6" w:rsidP="00C74165">
            <w:pPr>
              <w:pStyle w:val="TableTextCentered"/>
            </w:pPr>
            <w:r w:rsidRPr="00C74165">
              <w:t>47</w:t>
            </w:r>
          </w:p>
        </w:tc>
        <w:tc>
          <w:tcPr>
            <w:tcW w:w="1310" w:type="dxa"/>
            <w:vAlign w:val="center"/>
          </w:tcPr>
          <w:p w14:paraId="12763D84" w14:textId="77777777" w:rsidR="001366A6" w:rsidRPr="00C74165" w:rsidRDefault="001366A6" w:rsidP="00C74165">
            <w:pPr>
              <w:pStyle w:val="TableTextCentered"/>
            </w:pPr>
            <w:r w:rsidRPr="00C74165">
              <w:t>46</w:t>
            </w:r>
          </w:p>
        </w:tc>
        <w:tc>
          <w:tcPr>
            <w:tcW w:w="1196" w:type="dxa"/>
            <w:vAlign w:val="center"/>
          </w:tcPr>
          <w:p w14:paraId="5D22BF40" w14:textId="77777777" w:rsidR="001366A6" w:rsidRPr="00C74165" w:rsidRDefault="001366A6" w:rsidP="00C74165">
            <w:pPr>
              <w:pStyle w:val="TableTextCentered"/>
            </w:pPr>
            <w:r w:rsidRPr="00C74165">
              <w:t>47</w:t>
            </w:r>
          </w:p>
        </w:tc>
        <w:tc>
          <w:tcPr>
            <w:tcW w:w="1331" w:type="dxa"/>
            <w:vAlign w:val="center"/>
          </w:tcPr>
          <w:p w14:paraId="190FF356" w14:textId="77777777" w:rsidR="001366A6" w:rsidRPr="00C74165" w:rsidRDefault="001366A6" w:rsidP="00C74165">
            <w:pPr>
              <w:pStyle w:val="TableTextCentered"/>
            </w:pPr>
            <w:r w:rsidRPr="00C74165">
              <w:t>48</w:t>
            </w:r>
          </w:p>
        </w:tc>
      </w:tr>
      <w:tr w:rsidR="001366A6" w:rsidRPr="000242BF" w14:paraId="2E8A4AA0"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3B28A58" w14:textId="77777777" w:rsidR="001366A6" w:rsidRPr="00E56196" w:rsidRDefault="001366A6">
            <w:pPr>
              <w:pStyle w:val="TableText"/>
              <w:rPr>
                <w:rFonts w:ascii="Franklin Gothic Book" w:hAnsi="Franklin Gothic Book"/>
              </w:rPr>
            </w:pPr>
            <w:r w:rsidRPr="00E56196">
              <w:rPr>
                <w:rFonts w:ascii="Franklin Gothic Book" w:hAnsi="Franklin Gothic Book"/>
              </w:rPr>
              <w:t>Multi-Race, non-Hispanic/Latino</w:t>
            </w:r>
          </w:p>
        </w:tc>
        <w:tc>
          <w:tcPr>
            <w:tcW w:w="1235" w:type="dxa"/>
            <w:vAlign w:val="center"/>
          </w:tcPr>
          <w:p w14:paraId="7371FC9A" w14:textId="77777777" w:rsidR="001366A6" w:rsidRPr="00C74165" w:rsidRDefault="001366A6" w:rsidP="00C74165">
            <w:pPr>
              <w:pStyle w:val="TableTextCentered"/>
            </w:pPr>
            <w:r w:rsidRPr="00C74165">
              <w:t>61</w:t>
            </w:r>
          </w:p>
        </w:tc>
        <w:tc>
          <w:tcPr>
            <w:tcW w:w="1310" w:type="dxa"/>
            <w:vAlign w:val="center"/>
          </w:tcPr>
          <w:p w14:paraId="76F48758" w14:textId="77777777" w:rsidR="001366A6" w:rsidRPr="00C74165" w:rsidRDefault="001366A6" w:rsidP="00C74165">
            <w:pPr>
              <w:pStyle w:val="TableTextCentered"/>
            </w:pPr>
            <w:r w:rsidRPr="00C74165">
              <w:t>48</w:t>
            </w:r>
          </w:p>
        </w:tc>
        <w:tc>
          <w:tcPr>
            <w:tcW w:w="1310" w:type="dxa"/>
            <w:vAlign w:val="center"/>
          </w:tcPr>
          <w:p w14:paraId="1DF92E49" w14:textId="77777777" w:rsidR="001366A6" w:rsidRPr="00C74165" w:rsidRDefault="001366A6" w:rsidP="00C74165">
            <w:pPr>
              <w:pStyle w:val="TableTextCentered"/>
            </w:pPr>
            <w:r w:rsidRPr="00C74165">
              <w:t>42</w:t>
            </w:r>
          </w:p>
        </w:tc>
        <w:tc>
          <w:tcPr>
            <w:tcW w:w="1196" w:type="dxa"/>
            <w:vAlign w:val="center"/>
          </w:tcPr>
          <w:p w14:paraId="7B716EF9" w14:textId="77777777" w:rsidR="001366A6" w:rsidRPr="00C74165" w:rsidRDefault="001366A6" w:rsidP="00C74165">
            <w:pPr>
              <w:pStyle w:val="TableTextCentered"/>
            </w:pPr>
            <w:r w:rsidRPr="00C74165">
              <w:t>43</w:t>
            </w:r>
          </w:p>
        </w:tc>
        <w:tc>
          <w:tcPr>
            <w:tcW w:w="1331" w:type="dxa"/>
            <w:vAlign w:val="center"/>
          </w:tcPr>
          <w:p w14:paraId="49BB3919" w14:textId="77777777" w:rsidR="001366A6" w:rsidRPr="00C74165" w:rsidRDefault="001366A6" w:rsidP="00C74165">
            <w:pPr>
              <w:pStyle w:val="TableTextCentered"/>
            </w:pPr>
            <w:r w:rsidRPr="00C74165">
              <w:t>50</w:t>
            </w:r>
          </w:p>
        </w:tc>
      </w:tr>
      <w:tr w:rsidR="001366A6" w:rsidRPr="000242BF" w14:paraId="34A86CF7" w14:textId="77777777">
        <w:tc>
          <w:tcPr>
            <w:tcW w:w="2962" w:type="dxa"/>
          </w:tcPr>
          <w:p w14:paraId="0A5DAE1A" w14:textId="77777777" w:rsidR="001366A6" w:rsidRPr="00E56196" w:rsidRDefault="001366A6">
            <w:pPr>
              <w:pStyle w:val="TableText"/>
              <w:rPr>
                <w:rFonts w:ascii="Franklin Gothic Book" w:hAnsi="Franklin Gothic Book"/>
              </w:rPr>
            </w:pPr>
            <w:r w:rsidRPr="00E56196">
              <w:rPr>
                <w:rFonts w:ascii="Franklin Gothic Book" w:hAnsi="Franklin Gothic Book"/>
              </w:rPr>
              <w:t>Native American</w:t>
            </w:r>
          </w:p>
        </w:tc>
        <w:tc>
          <w:tcPr>
            <w:tcW w:w="1235" w:type="dxa"/>
            <w:vAlign w:val="center"/>
          </w:tcPr>
          <w:p w14:paraId="46ECC3FB" w14:textId="77777777" w:rsidR="001366A6" w:rsidRPr="00C74165" w:rsidRDefault="001366A6" w:rsidP="00C74165">
            <w:pPr>
              <w:pStyle w:val="TableTextCentered"/>
            </w:pPr>
            <w:r w:rsidRPr="00C74165">
              <w:t>20</w:t>
            </w:r>
          </w:p>
        </w:tc>
        <w:tc>
          <w:tcPr>
            <w:tcW w:w="1310" w:type="dxa"/>
            <w:vAlign w:val="center"/>
          </w:tcPr>
          <w:p w14:paraId="0427584B" w14:textId="208757C0" w:rsidR="001366A6" w:rsidRPr="00C74165" w:rsidRDefault="00264410" w:rsidP="00C74165">
            <w:pPr>
              <w:pStyle w:val="TableTextCentered"/>
            </w:pPr>
            <w:r>
              <w:t>—</w:t>
            </w:r>
          </w:p>
        </w:tc>
        <w:tc>
          <w:tcPr>
            <w:tcW w:w="1310" w:type="dxa"/>
            <w:vAlign w:val="center"/>
          </w:tcPr>
          <w:p w14:paraId="7472DC22" w14:textId="033E30DA" w:rsidR="001366A6" w:rsidRPr="00C74165" w:rsidRDefault="00264410" w:rsidP="00C74165">
            <w:pPr>
              <w:pStyle w:val="TableTextCentered"/>
            </w:pPr>
            <w:r>
              <w:t>—</w:t>
            </w:r>
          </w:p>
        </w:tc>
        <w:tc>
          <w:tcPr>
            <w:tcW w:w="1196" w:type="dxa"/>
            <w:vAlign w:val="center"/>
          </w:tcPr>
          <w:p w14:paraId="7573E89A" w14:textId="77777777" w:rsidR="001366A6" w:rsidRPr="00C74165" w:rsidRDefault="001366A6" w:rsidP="00C74165">
            <w:pPr>
              <w:pStyle w:val="TableTextCentered"/>
            </w:pPr>
            <w:r w:rsidRPr="00C74165">
              <w:t>40</w:t>
            </w:r>
          </w:p>
        </w:tc>
        <w:tc>
          <w:tcPr>
            <w:tcW w:w="1331" w:type="dxa"/>
            <w:vAlign w:val="center"/>
          </w:tcPr>
          <w:p w14:paraId="7AAF5DA5" w14:textId="77777777" w:rsidR="001366A6" w:rsidRPr="00C74165" w:rsidRDefault="001366A6" w:rsidP="00C74165">
            <w:pPr>
              <w:pStyle w:val="TableTextCentered"/>
            </w:pPr>
            <w:r w:rsidRPr="00C74165">
              <w:t>48</w:t>
            </w:r>
          </w:p>
        </w:tc>
      </w:tr>
      <w:tr w:rsidR="001366A6" w:rsidRPr="000242BF" w14:paraId="5CB0295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C691A78" w14:textId="77777777" w:rsidR="001366A6" w:rsidRPr="00E56196" w:rsidRDefault="001366A6">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235" w:type="dxa"/>
            <w:vAlign w:val="center"/>
          </w:tcPr>
          <w:p w14:paraId="27294629" w14:textId="77777777" w:rsidR="001366A6" w:rsidRPr="00C74165" w:rsidRDefault="001366A6" w:rsidP="00C74165">
            <w:pPr>
              <w:pStyle w:val="TableTextCentered"/>
            </w:pPr>
            <w:r w:rsidRPr="00C74165">
              <w:t>2</w:t>
            </w:r>
          </w:p>
        </w:tc>
        <w:tc>
          <w:tcPr>
            <w:tcW w:w="1310" w:type="dxa"/>
            <w:vAlign w:val="center"/>
          </w:tcPr>
          <w:p w14:paraId="75756131" w14:textId="03E4D558" w:rsidR="001366A6" w:rsidRPr="00C74165" w:rsidRDefault="00264410" w:rsidP="00C74165">
            <w:pPr>
              <w:pStyle w:val="TableTextCentered"/>
            </w:pPr>
            <w:r>
              <w:t>—</w:t>
            </w:r>
          </w:p>
        </w:tc>
        <w:tc>
          <w:tcPr>
            <w:tcW w:w="1310" w:type="dxa"/>
            <w:vAlign w:val="center"/>
          </w:tcPr>
          <w:p w14:paraId="331E8DE3" w14:textId="7CD942A5" w:rsidR="001366A6" w:rsidRPr="00C74165" w:rsidRDefault="00264410" w:rsidP="00C74165">
            <w:pPr>
              <w:pStyle w:val="TableTextCentered"/>
            </w:pPr>
            <w:r>
              <w:t>—</w:t>
            </w:r>
          </w:p>
        </w:tc>
        <w:tc>
          <w:tcPr>
            <w:tcW w:w="1196" w:type="dxa"/>
            <w:vAlign w:val="center"/>
          </w:tcPr>
          <w:p w14:paraId="36360552" w14:textId="35DEB52F" w:rsidR="001366A6" w:rsidRPr="00C74165" w:rsidRDefault="00264410" w:rsidP="00C74165">
            <w:pPr>
              <w:pStyle w:val="TableTextCentered"/>
            </w:pPr>
            <w:r>
              <w:t>—</w:t>
            </w:r>
          </w:p>
        </w:tc>
        <w:tc>
          <w:tcPr>
            <w:tcW w:w="1331" w:type="dxa"/>
            <w:vAlign w:val="center"/>
          </w:tcPr>
          <w:p w14:paraId="5176FC0C" w14:textId="77777777" w:rsidR="001366A6" w:rsidRPr="00C74165" w:rsidRDefault="001366A6" w:rsidP="00C74165">
            <w:pPr>
              <w:pStyle w:val="TableTextCentered"/>
            </w:pPr>
            <w:r w:rsidRPr="00C74165">
              <w:t>52</w:t>
            </w:r>
          </w:p>
        </w:tc>
      </w:tr>
      <w:tr w:rsidR="001366A6" w:rsidRPr="000242BF" w14:paraId="05C92B09" w14:textId="77777777">
        <w:tc>
          <w:tcPr>
            <w:tcW w:w="2962" w:type="dxa"/>
          </w:tcPr>
          <w:p w14:paraId="6D2F6F75" w14:textId="77777777" w:rsidR="001366A6" w:rsidRPr="00E56196" w:rsidRDefault="001366A6">
            <w:pPr>
              <w:pStyle w:val="TableText"/>
              <w:rPr>
                <w:rFonts w:ascii="Franklin Gothic Book" w:hAnsi="Franklin Gothic Book"/>
              </w:rPr>
            </w:pPr>
            <w:r w:rsidRPr="00E56196">
              <w:rPr>
                <w:rFonts w:ascii="Franklin Gothic Book" w:hAnsi="Franklin Gothic Book"/>
              </w:rPr>
              <w:t>White</w:t>
            </w:r>
          </w:p>
        </w:tc>
        <w:tc>
          <w:tcPr>
            <w:tcW w:w="1235" w:type="dxa"/>
            <w:vAlign w:val="center"/>
          </w:tcPr>
          <w:p w14:paraId="4FD3CED1" w14:textId="77777777" w:rsidR="001366A6" w:rsidRPr="00C74165" w:rsidRDefault="001366A6" w:rsidP="00C74165">
            <w:pPr>
              <w:pStyle w:val="TableTextCentered"/>
            </w:pPr>
            <w:r w:rsidRPr="00C74165">
              <w:t>1,018</w:t>
            </w:r>
          </w:p>
        </w:tc>
        <w:tc>
          <w:tcPr>
            <w:tcW w:w="1310" w:type="dxa"/>
            <w:vAlign w:val="center"/>
          </w:tcPr>
          <w:p w14:paraId="0BB216C0" w14:textId="77777777" w:rsidR="001366A6" w:rsidRPr="00C74165" w:rsidRDefault="001366A6" w:rsidP="00C74165">
            <w:pPr>
              <w:pStyle w:val="TableTextCentered"/>
            </w:pPr>
            <w:r w:rsidRPr="00C74165">
              <w:t>48</w:t>
            </w:r>
          </w:p>
        </w:tc>
        <w:tc>
          <w:tcPr>
            <w:tcW w:w="1310" w:type="dxa"/>
            <w:vAlign w:val="center"/>
          </w:tcPr>
          <w:p w14:paraId="4A1F69AA" w14:textId="77777777" w:rsidR="001366A6" w:rsidRPr="00C74165" w:rsidRDefault="001366A6" w:rsidP="00C74165">
            <w:pPr>
              <w:pStyle w:val="TableTextCentered"/>
            </w:pPr>
            <w:r w:rsidRPr="00C74165">
              <w:t>45</w:t>
            </w:r>
          </w:p>
        </w:tc>
        <w:tc>
          <w:tcPr>
            <w:tcW w:w="1196" w:type="dxa"/>
            <w:vAlign w:val="center"/>
          </w:tcPr>
          <w:p w14:paraId="32257527" w14:textId="77777777" w:rsidR="001366A6" w:rsidRPr="00C74165" w:rsidRDefault="001366A6" w:rsidP="00C74165">
            <w:pPr>
              <w:pStyle w:val="TableTextCentered"/>
            </w:pPr>
            <w:r w:rsidRPr="00C74165">
              <w:t>43</w:t>
            </w:r>
          </w:p>
        </w:tc>
        <w:tc>
          <w:tcPr>
            <w:tcW w:w="1331" w:type="dxa"/>
            <w:vAlign w:val="center"/>
          </w:tcPr>
          <w:p w14:paraId="620C1D33" w14:textId="77777777" w:rsidR="001366A6" w:rsidRPr="00C74165" w:rsidRDefault="001366A6" w:rsidP="00C74165">
            <w:pPr>
              <w:pStyle w:val="TableTextCentered"/>
            </w:pPr>
            <w:r w:rsidRPr="00C74165">
              <w:t>50</w:t>
            </w:r>
          </w:p>
        </w:tc>
      </w:tr>
      <w:tr w:rsidR="001366A6" w:rsidRPr="000242BF" w14:paraId="2ADF1142"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184B544" w14:textId="15568E8F" w:rsidR="001366A6" w:rsidRPr="00E56196" w:rsidRDefault="001366A6">
            <w:pPr>
              <w:pStyle w:val="TableText"/>
              <w:rPr>
                <w:rFonts w:ascii="Franklin Gothic Book" w:hAnsi="Franklin Gothic Book"/>
              </w:rPr>
            </w:pPr>
            <w:r w:rsidRPr="00E56196">
              <w:rPr>
                <w:rFonts w:ascii="Franklin Gothic Book" w:hAnsi="Franklin Gothic Book"/>
              </w:rPr>
              <w:t xml:space="preserve">High </w:t>
            </w:r>
            <w:r w:rsidR="00156418">
              <w:rPr>
                <w:rFonts w:ascii="Franklin Gothic Book" w:hAnsi="Franklin Gothic Book"/>
              </w:rPr>
              <w:t>n</w:t>
            </w:r>
            <w:r w:rsidRPr="00E56196">
              <w:rPr>
                <w:rFonts w:ascii="Franklin Gothic Book" w:hAnsi="Franklin Gothic Book"/>
              </w:rPr>
              <w:t>eeds</w:t>
            </w:r>
          </w:p>
        </w:tc>
        <w:tc>
          <w:tcPr>
            <w:tcW w:w="1235" w:type="dxa"/>
            <w:vAlign w:val="center"/>
          </w:tcPr>
          <w:p w14:paraId="2B2A9FA3" w14:textId="77777777" w:rsidR="001366A6" w:rsidRPr="00C74165" w:rsidRDefault="001366A6" w:rsidP="00C74165">
            <w:pPr>
              <w:pStyle w:val="TableTextCentered"/>
            </w:pPr>
            <w:r w:rsidRPr="00C74165">
              <w:t>831</w:t>
            </w:r>
          </w:p>
        </w:tc>
        <w:tc>
          <w:tcPr>
            <w:tcW w:w="1310" w:type="dxa"/>
            <w:vAlign w:val="center"/>
          </w:tcPr>
          <w:p w14:paraId="1D3AF0F5" w14:textId="77777777" w:rsidR="001366A6" w:rsidRPr="00C74165" w:rsidRDefault="001366A6" w:rsidP="00C74165">
            <w:pPr>
              <w:pStyle w:val="TableTextCentered"/>
            </w:pPr>
            <w:r w:rsidRPr="00C74165">
              <w:t>47</w:t>
            </w:r>
          </w:p>
        </w:tc>
        <w:tc>
          <w:tcPr>
            <w:tcW w:w="1310" w:type="dxa"/>
            <w:vAlign w:val="center"/>
          </w:tcPr>
          <w:p w14:paraId="793A9814" w14:textId="77777777" w:rsidR="001366A6" w:rsidRPr="00C74165" w:rsidRDefault="001366A6" w:rsidP="00C74165">
            <w:pPr>
              <w:pStyle w:val="TableTextCentered"/>
            </w:pPr>
            <w:r w:rsidRPr="00C74165">
              <w:t>44</w:t>
            </w:r>
          </w:p>
        </w:tc>
        <w:tc>
          <w:tcPr>
            <w:tcW w:w="1196" w:type="dxa"/>
            <w:vAlign w:val="center"/>
          </w:tcPr>
          <w:p w14:paraId="57E9367E" w14:textId="77777777" w:rsidR="001366A6" w:rsidRPr="00C74165" w:rsidRDefault="001366A6" w:rsidP="00C74165">
            <w:pPr>
              <w:pStyle w:val="TableTextCentered"/>
            </w:pPr>
            <w:r w:rsidRPr="00C74165">
              <w:t>45</w:t>
            </w:r>
          </w:p>
        </w:tc>
        <w:tc>
          <w:tcPr>
            <w:tcW w:w="1331" w:type="dxa"/>
            <w:vAlign w:val="center"/>
          </w:tcPr>
          <w:p w14:paraId="28DC6A19" w14:textId="77777777" w:rsidR="001366A6" w:rsidRPr="00C74165" w:rsidRDefault="001366A6" w:rsidP="00C74165">
            <w:pPr>
              <w:pStyle w:val="TableTextCentered"/>
            </w:pPr>
            <w:r w:rsidRPr="00C74165">
              <w:t>48</w:t>
            </w:r>
          </w:p>
        </w:tc>
      </w:tr>
      <w:tr w:rsidR="001366A6" w:rsidRPr="000242BF" w14:paraId="26A61F30" w14:textId="77777777">
        <w:tc>
          <w:tcPr>
            <w:tcW w:w="2962" w:type="dxa"/>
          </w:tcPr>
          <w:p w14:paraId="4AA5D217" w14:textId="77777777" w:rsidR="001366A6" w:rsidRPr="00E56196" w:rsidRDefault="001366A6">
            <w:pPr>
              <w:pStyle w:val="TableText"/>
              <w:rPr>
                <w:rFonts w:ascii="Franklin Gothic Book" w:hAnsi="Franklin Gothic Book"/>
              </w:rPr>
            </w:pPr>
            <w:r w:rsidRPr="00E56196">
              <w:rPr>
                <w:rFonts w:ascii="Franklin Gothic Book" w:hAnsi="Franklin Gothic Book"/>
              </w:rPr>
              <w:t>Low income</w:t>
            </w:r>
          </w:p>
        </w:tc>
        <w:tc>
          <w:tcPr>
            <w:tcW w:w="1235" w:type="dxa"/>
            <w:vAlign w:val="center"/>
          </w:tcPr>
          <w:p w14:paraId="56799046" w14:textId="77777777" w:rsidR="001366A6" w:rsidRPr="00C74165" w:rsidRDefault="001366A6" w:rsidP="00C74165">
            <w:pPr>
              <w:pStyle w:val="TableTextCentered"/>
            </w:pPr>
            <w:r w:rsidRPr="00C74165">
              <w:t>627</w:t>
            </w:r>
          </w:p>
        </w:tc>
        <w:tc>
          <w:tcPr>
            <w:tcW w:w="1310" w:type="dxa"/>
            <w:vAlign w:val="center"/>
          </w:tcPr>
          <w:p w14:paraId="10A0B80E" w14:textId="77777777" w:rsidR="001366A6" w:rsidRPr="00C74165" w:rsidRDefault="001366A6" w:rsidP="00C74165">
            <w:pPr>
              <w:pStyle w:val="TableTextCentered"/>
            </w:pPr>
            <w:r w:rsidRPr="00C74165">
              <w:t>47</w:t>
            </w:r>
          </w:p>
        </w:tc>
        <w:tc>
          <w:tcPr>
            <w:tcW w:w="1310" w:type="dxa"/>
            <w:vAlign w:val="center"/>
          </w:tcPr>
          <w:p w14:paraId="00C1B6C6" w14:textId="77777777" w:rsidR="001366A6" w:rsidRPr="00C74165" w:rsidRDefault="001366A6" w:rsidP="00C74165">
            <w:pPr>
              <w:pStyle w:val="TableTextCentered"/>
            </w:pPr>
            <w:r w:rsidRPr="00C74165">
              <w:t>44</w:t>
            </w:r>
          </w:p>
        </w:tc>
        <w:tc>
          <w:tcPr>
            <w:tcW w:w="1196" w:type="dxa"/>
            <w:vAlign w:val="center"/>
          </w:tcPr>
          <w:p w14:paraId="228D7A8F" w14:textId="77777777" w:rsidR="001366A6" w:rsidRPr="00C74165" w:rsidRDefault="001366A6" w:rsidP="00C74165">
            <w:pPr>
              <w:pStyle w:val="TableTextCentered"/>
            </w:pPr>
            <w:r w:rsidRPr="00C74165">
              <w:t>45</w:t>
            </w:r>
          </w:p>
        </w:tc>
        <w:tc>
          <w:tcPr>
            <w:tcW w:w="1331" w:type="dxa"/>
            <w:vAlign w:val="center"/>
          </w:tcPr>
          <w:p w14:paraId="28A3955F" w14:textId="77777777" w:rsidR="001366A6" w:rsidRPr="00C74165" w:rsidRDefault="001366A6" w:rsidP="00C74165">
            <w:pPr>
              <w:pStyle w:val="TableTextCentered"/>
            </w:pPr>
            <w:r w:rsidRPr="00C74165">
              <w:t>47</w:t>
            </w:r>
          </w:p>
        </w:tc>
      </w:tr>
      <w:tr w:rsidR="001366A6" w:rsidRPr="000242BF" w14:paraId="1BB891C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E074313" w14:textId="77777777" w:rsidR="001366A6" w:rsidRPr="00E56196" w:rsidRDefault="001366A6">
            <w:pPr>
              <w:pStyle w:val="TableText"/>
              <w:rPr>
                <w:rFonts w:ascii="Franklin Gothic Book" w:hAnsi="Franklin Gothic Book"/>
                <w:spacing w:val="-4"/>
              </w:rPr>
            </w:pPr>
            <w:r w:rsidRPr="00E56196">
              <w:rPr>
                <w:rFonts w:ascii="Franklin Gothic Book" w:hAnsi="Franklin Gothic Book"/>
                <w:spacing w:val="-4"/>
              </w:rPr>
              <w:t>ELs and former ELs</w:t>
            </w:r>
          </w:p>
        </w:tc>
        <w:tc>
          <w:tcPr>
            <w:tcW w:w="1235" w:type="dxa"/>
            <w:vAlign w:val="center"/>
          </w:tcPr>
          <w:p w14:paraId="07A50ECE" w14:textId="77777777" w:rsidR="001366A6" w:rsidRPr="00C74165" w:rsidRDefault="001366A6" w:rsidP="00C74165">
            <w:pPr>
              <w:pStyle w:val="TableTextCentered"/>
            </w:pPr>
            <w:r w:rsidRPr="00C74165">
              <w:t>222</w:t>
            </w:r>
          </w:p>
        </w:tc>
        <w:tc>
          <w:tcPr>
            <w:tcW w:w="1310" w:type="dxa"/>
            <w:vAlign w:val="center"/>
          </w:tcPr>
          <w:p w14:paraId="62359700" w14:textId="77777777" w:rsidR="001366A6" w:rsidRPr="00C74165" w:rsidRDefault="001366A6" w:rsidP="00C74165">
            <w:pPr>
              <w:pStyle w:val="TableTextCentered"/>
            </w:pPr>
            <w:r w:rsidRPr="00C74165">
              <w:t>48</w:t>
            </w:r>
          </w:p>
        </w:tc>
        <w:tc>
          <w:tcPr>
            <w:tcW w:w="1310" w:type="dxa"/>
            <w:vAlign w:val="center"/>
          </w:tcPr>
          <w:p w14:paraId="3CEED49C" w14:textId="77777777" w:rsidR="001366A6" w:rsidRPr="00C74165" w:rsidRDefault="001366A6" w:rsidP="00C74165">
            <w:pPr>
              <w:pStyle w:val="TableTextCentered"/>
            </w:pPr>
            <w:r w:rsidRPr="00C74165">
              <w:t>48</w:t>
            </w:r>
          </w:p>
        </w:tc>
        <w:tc>
          <w:tcPr>
            <w:tcW w:w="1196" w:type="dxa"/>
            <w:vAlign w:val="center"/>
          </w:tcPr>
          <w:p w14:paraId="315F36F2" w14:textId="77777777" w:rsidR="001366A6" w:rsidRPr="00C74165" w:rsidRDefault="001366A6" w:rsidP="00C74165">
            <w:pPr>
              <w:pStyle w:val="TableTextCentered"/>
            </w:pPr>
            <w:r w:rsidRPr="00C74165">
              <w:t>50</w:t>
            </w:r>
          </w:p>
        </w:tc>
        <w:tc>
          <w:tcPr>
            <w:tcW w:w="1331" w:type="dxa"/>
            <w:vAlign w:val="center"/>
          </w:tcPr>
          <w:p w14:paraId="2CCBA653" w14:textId="77777777" w:rsidR="001366A6" w:rsidRPr="00C74165" w:rsidRDefault="001366A6" w:rsidP="00C74165">
            <w:pPr>
              <w:pStyle w:val="TableTextCentered"/>
            </w:pPr>
            <w:r w:rsidRPr="00C74165">
              <w:t>50</w:t>
            </w:r>
          </w:p>
        </w:tc>
      </w:tr>
      <w:tr w:rsidR="001366A6" w:rsidRPr="000242BF" w14:paraId="713346D3" w14:textId="77777777">
        <w:tc>
          <w:tcPr>
            <w:tcW w:w="2962" w:type="dxa"/>
          </w:tcPr>
          <w:p w14:paraId="12BD27AF" w14:textId="77777777" w:rsidR="001366A6" w:rsidRPr="00E56196" w:rsidRDefault="001366A6">
            <w:pPr>
              <w:pStyle w:val="TableText"/>
              <w:rPr>
                <w:rFonts w:ascii="Franklin Gothic Book" w:hAnsi="Franklin Gothic Book"/>
              </w:rPr>
            </w:pPr>
            <w:r w:rsidRPr="00E56196">
              <w:rPr>
                <w:rFonts w:ascii="Franklin Gothic Book" w:hAnsi="Franklin Gothic Book"/>
              </w:rPr>
              <w:t>Students w/disabilities</w:t>
            </w:r>
          </w:p>
        </w:tc>
        <w:tc>
          <w:tcPr>
            <w:tcW w:w="1235" w:type="dxa"/>
            <w:vAlign w:val="center"/>
          </w:tcPr>
          <w:p w14:paraId="7DA81460" w14:textId="77777777" w:rsidR="001366A6" w:rsidRPr="00C74165" w:rsidRDefault="001366A6" w:rsidP="00C74165">
            <w:pPr>
              <w:pStyle w:val="TableTextCentered"/>
            </w:pPr>
            <w:r w:rsidRPr="00C74165">
              <w:t>345</w:t>
            </w:r>
          </w:p>
        </w:tc>
        <w:tc>
          <w:tcPr>
            <w:tcW w:w="1310" w:type="dxa"/>
            <w:vAlign w:val="center"/>
          </w:tcPr>
          <w:p w14:paraId="3422A2BC" w14:textId="77777777" w:rsidR="001366A6" w:rsidRPr="00C74165" w:rsidRDefault="001366A6" w:rsidP="00C74165">
            <w:pPr>
              <w:pStyle w:val="TableTextCentered"/>
            </w:pPr>
            <w:r w:rsidRPr="00C74165">
              <w:t>41</w:t>
            </w:r>
          </w:p>
        </w:tc>
        <w:tc>
          <w:tcPr>
            <w:tcW w:w="1310" w:type="dxa"/>
            <w:vAlign w:val="center"/>
          </w:tcPr>
          <w:p w14:paraId="2FC9C384" w14:textId="77777777" w:rsidR="001366A6" w:rsidRPr="00C74165" w:rsidRDefault="001366A6" w:rsidP="00C74165">
            <w:pPr>
              <w:pStyle w:val="TableTextCentered"/>
            </w:pPr>
            <w:r w:rsidRPr="00C74165">
              <w:t>42</w:t>
            </w:r>
          </w:p>
        </w:tc>
        <w:tc>
          <w:tcPr>
            <w:tcW w:w="1196" w:type="dxa"/>
            <w:vAlign w:val="center"/>
          </w:tcPr>
          <w:p w14:paraId="6A5E61C9" w14:textId="77777777" w:rsidR="001366A6" w:rsidRPr="00C74165" w:rsidRDefault="001366A6" w:rsidP="00C74165">
            <w:pPr>
              <w:pStyle w:val="TableTextCentered"/>
            </w:pPr>
            <w:r w:rsidRPr="00C74165">
              <w:t>42</w:t>
            </w:r>
          </w:p>
        </w:tc>
        <w:tc>
          <w:tcPr>
            <w:tcW w:w="1331" w:type="dxa"/>
            <w:vAlign w:val="center"/>
          </w:tcPr>
          <w:p w14:paraId="41DA5D1F" w14:textId="77777777" w:rsidR="001366A6" w:rsidRPr="00C74165" w:rsidRDefault="001366A6" w:rsidP="00C74165">
            <w:pPr>
              <w:pStyle w:val="TableTextCentered"/>
            </w:pPr>
            <w:r w:rsidRPr="00C74165">
              <w:t>46</w:t>
            </w:r>
          </w:p>
        </w:tc>
      </w:tr>
    </w:tbl>
    <w:p w14:paraId="0E0C533A" w14:textId="77777777" w:rsidR="001366A6" w:rsidRPr="003C1C59" w:rsidRDefault="001366A6" w:rsidP="00C74165">
      <w:pPr>
        <w:pStyle w:val="TableETitles"/>
        <w:spacing w:before="240"/>
      </w:pPr>
      <w:bookmarkStart w:id="223" w:name="_Toc196141391"/>
      <w:r w:rsidRPr="005055D7">
        <w:t>Table E</w:t>
      </w:r>
      <w:r>
        <w:t>13</w:t>
      </w:r>
      <w:r w:rsidRPr="005055D7">
        <w:t>.</w:t>
      </w:r>
      <w:r>
        <w:t xml:space="preserve"> </w:t>
      </w:r>
      <w:r w:rsidRPr="005055D7">
        <w:t xml:space="preserve">MCAS </w:t>
      </w:r>
      <w:r>
        <w:t>Mathematics Mean Student Growth Percentile</w:t>
      </w:r>
      <w:r w:rsidRPr="003979D4">
        <w:t xml:space="preserve"> by Student Group</w:t>
      </w:r>
      <w:r>
        <w:t xml:space="preserve">, </w:t>
      </w:r>
      <w:r w:rsidRPr="005055D7">
        <w:t>Grade</w:t>
      </w:r>
      <w:r>
        <w:t xml:space="preserve"> 10</w:t>
      </w:r>
      <w:r w:rsidRPr="005055D7">
        <w:t>, 202</w:t>
      </w:r>
      <w:r>
        <w:t>2</w:t>
      </w:r>
      <w:r w:rsidRPr="005055D7">
        <w:t>-202</w:t>
      </w:r>
      <w:r>
        <w:t>4</w:t>
      </w:r>
      <w:bookmarkEnd w:id="223"/>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1366A6" w:rsidRPr="00AE3263" w14:paraId="470D1249"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2962" w:type="dxa"/>
            <w:vAlign w:val="center"/>
          </w:tcPr>
          <w:p w14:paraId="09E18089" w14:textId="77777777" w:rsidR="001366A6" w:rsidRPr="009231B7" w:rsidRDefault="001366A6" w:rsidP="00C74165">
            <w:pPr>
              <w:pStyle w:val="TableColHeadingCenter"/>
            </w:pPr>
            <w:r w:rsidRPr="009231B7">
              <w:t>Group</w:t>
            </w:r>
          </w:p>
        </w:tc>
        <w:tc>
          <w:tcPr>
            <w:tcW w:w="1235" w:type="dxa"/>
            <w:vAlign w:val="center"/>
          </w:tcPr>
          <w:p w14:paraId="2B0CBE8B" w14:textId="70925F1A" w:rsidR="001366A6" w:rsidRPr="009231B7" w:rsidRDefault="001366A6" w:rsidP="00C74165">
            <w:pPr>
              <w:pStyle w:val="TableColHeadingCenter"/>
            </w:pPr>
            <w:r w:rsidRPr="009231B7">
              <w:t xml:space="preserve"># </w:t>
            </w:r>
            <w:r w:rsidR="00264410">
              <w:t>i</w:t>
            </w:r>
            <w:r w:rsidRPr="009231B7">
              <w:t>ncluded (202</w:t>
            </w:r>
            <w:r>
              <w:t>4</w:t>
            </w:r>
            <w:r w:rsidRPr="009231B7">
              <w:t>)</w:t>
            </w:r>
          </w:p>
        </w:tc>
        <w:tc>
          <w:tcPr>
            <w:tcW w:w="1310" w:type="dxa"/>
            <w:vAlign w:val="center"/>
          </w:tcPr>
          <w:p w14:paraId="22F6ABDF" w14:textId="77777777" w:rsidR="001366A6" w:rsidRPr="009231B7" w:rsidRDefault="001366A6" w:rsidP="00C74165">
            <w:pPr>
              <w:pStyle w:val="TableColHeadingCenter"/>
            </w:pPr>
            <w:r w:rsidRPr="009231B7">
              <w:t>2022</w:t>
            </w:r>
          </w:p>
        </w:tc>
        <w:tc>
          <w:tcPr>
            <w:tcW w:w="1310" w:type="dxa"/>
            <w:vAlign w:val="center"/>
          </w:tcPr>
          <w:p w14:paraId="6C2C4787" w14:textId="77777777" w:rsidR="001366A6" w:rsidRPr="009231B7" w:rsidRDefault="001366A6" w:rsidP="00C74165">
            <w:pPr>
              <w:pStyle w:val="TableColHeadingCenter"/>
            </w:pPr>
            <w:r w:rsidRPr="009231B7">
              <w:t>2023</w:t>
            </w:r>
          </w:p>
        </w:tc>
        <w:tc>
          <w:tcPr>
            <w:tcW w:w="1196" w:type="dxa"/>
            <w:vAlign w:val="center"/>
          </w:tcPr>
          <w:p w14:paraId="79C0E4C0" w14:textId="77777777" w:rsidR="001366A6" w:rsidRPr="009231B7" w:rsidRDefault="001366A6" w:rsidP="00C74165">
            <w:pPr>
              <w:pStyle w:val="TableColHeadingCenter"/>
            </w:pPr>
            <w:r>
              <w:t>2024</w:t>
            </w:r>
          </w:p>
        </w:tc>
        <w:tc>
          <w:tcPr>
            <w:tcW w:w="1331" w:type="dxa"/>
            <w:vAlign w:val="center"/>
          </w:tcPr>
          <w:p w14:paraId="78148A5D" w14:textId="77777777" w:rsidR="001366A6" w:rsidRPr="009231B7" w:rsidRDefault="001366A6" w:rsidP="00C74165">
            <w:pPr>
              <w:pStyle w:val="TableColHeadingCenter"/>
            </w:pPr>
            <w:r w:rsidRPr="009231B7">
              <w:t>State (202</w:t>
            </w:r>
            <w:r>
              <w:t>4</w:t>
            </w:r>
            <w:r w:rsidRPr="009231B7">
              <w:t>)</w:t>
            </w:r>
          </w:p>
        </w:tc>
      </w:tr>
      <w:tr w:rsidR="001366A6" w:rsidRPr="00AE3263" w14:paraId="61660DE0"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B836823" w14:textId="77777777" w:rsidR="001366A6" w:rsidRPr="00C74165" w:rsidRDefault="001366A6" w:rsidP="00C74165">
            <w:pPr>
              <w:pStyle w:val="TableText"/>
            </w:pPr>
            <w:r w:rsidRPr="00C74165">
              <w:t>All students</w:t>
            </w:r>
          </w:p>
        </w:tc>
        <w:tc>
          <w:tcPr>
            <w:tcW w:w="1235" w:type="dxa"/>
            <w:vAlign w:val="center"/>
          </w:tcPr>
          <w:p w14:paraId="5B3EFCF3" w14:textId="77777777" w:rsidR="001366A6" w:rsidRPr="00C74165" w:rsidRDefault="001366A6" w:rsidP="00C74165">
            <w:pPr>
              <w:pStyle w:val="TableTextCentered"/>
            </w:pPr>
            <w:r w:rsidRPr="00C74165">
              <w:t>246</w:t>
            </w:r>
          </w:p>
        </w:tc>
        <w:tc>
          <w:tcPr>
            <w:tcW w:w="1310" w:type="dxa"/>
            <w:vAlign w:val="center"/>
          </w:tcPr>
          <w:p w14:paraId="1A7AE83F" w14:textId="77777777" w:rsidR="001366A6" w:rsidRPr="00C74165" w:rsidRDefault="001366A6" w:rsidP="00C74165">
            <w:pPr>
              <w:pStyle w:val="TableTextCentered"/>
            </w:pPr>
            <w:r w:rsidRPr="00C74165">
              <w:t>47</w:t>
            </w:r>
          </w:p>
        </w:tc>
        <w:tc>
          <w:tcPr>
            <w:tcW w:w="1310" w:type="dxa"/>
            <w:vAlign w:val="center"/>
          </w:tcPr>
          <w:p w14:paraId="782C76ED" w14:textId="77777777" w:rsidR="001366A6" w:rsidRPr="00C74165" w:rsidRDefault="001366A6" w:rsidP="00C74165">
            <w:pPr>
              <w:pStyle w:val="TableTextCentered"/>
            </w:pPr>
            <w:r w:rsidRPr="00C74165">
              <w:t>38</w:t>
            </w:r>
          </w:p>
        </w:tc>
        <w:tc>
          <w:tcPr>
            <w:tcW w:w="1196" w:type="dxa"/>
            <w:vAlign w:val="center"/>
          </w:tcPr>
          <w:p w14:paraId="5CDB4B38" w14:textId="77777777" w:rsidR="001366A6" w:rsidRPr="00C74165" w:rsidRDefault="001366A6" w:rsidP="00C74165">
            <w:pPr>
              <w:pStyle w:val="TableTextCentered"/>
            </w:pPr>
            <w:r w:rsidRPr="00C74165">
              <w:t>46</w:t>
            </w:r>
          </w:p>
        </w:tc>
        <w:tc>
          <w:tcPr>
            <w:tcW w:w="1331" w:type="dxa"/>
            <w:vAlign w:val="center"/>
          </w:tcPr>
          <w:p w14:paraId="63E19D8D" w14:textId="77777777" w:rsidR="001366A6" w:rsidRPr="00C74165" w:rsidRDefault="001366A6" w:rsidP="00C74165">
            <w:pPr>
              <w:pStyle w:val="TableTextCentered"/>
            </w:pPr>
            <w:r w:rsidRPr="00C74165">
              <w:t>50</w:t>
            </w:r>
          </w:p>
        </w:tc>
      </w:tr>
      <w:tr w:rsidR="001366A6" w:rsidRPr="00AE3263" w14:paraId="5394EFA5" w14:textId="77777777">
        <w:tc>
          <w:tcPr>
            <w:tcW w:w="2962" w:type="dxa"/>
          </w:tcPr>
          <w:p w14:paraId="232F3A8B" w14:textId="77777777" w:rsidR="001366A6" w:rsidRPr="00C74165" w:rsidRDefault="001366A6" w:rsidP="00C74165">
            <w:pPr>
              <w:pStyle w:val="TableText"/>
            </w:pPr>
            <w:r w:rsidRPr="00C74165">
              <w:t>African American/Black</w:t>
            </w:r>
          </w:p>
        </w:tc>
        <w:tc>
          <w:tcPr>
            <w:tcW w:w="1235" w:type="dxa"/>
            <w:vAlign w:val="center"/>
          </w:tcPr>
          <w:p w14:paraId="65E5BD1C" w14:textId="77777777" w:rsidR="001366A6" w:rsidRPr="00C74165" w:rsidRDefault="001366A6" w:rsidP="00C74165">
            <w:pPr>
              <w:pStyle w:val="TableTextCentered"/>
            </w:pPr>
            <w:r w:rsidRPr="00C74165">
              <w:t>19</w:t>
            </w:r>
          </w:p>
        </w:tc>
        <w:tc>
          <w:tcPr>
            <w:tcW w:w="1310" w:type="dxa"/>
            <w:vAlign w:val="center"/>
          </w:tcPr>
          <w:p w14:paraId="3994DA7A" w14:textId="3A574D86" w:rsidR="001366A6" w:rsidRPr="00C74165" w:rsidRDefault="00264410" w:rsidP="00C74165">
            <w:pPr>
              <w:pStyle w:val="TableTextCentered"/>
            </w:pPr>
            <w:r>
              <w:t>—</w:t>
            </w:r>
          </w:p>
        </w:tc>
        <w:tc>
          <w:tcPr>
            <w:tcW w:w="1310" w:type="dxa"/>
            <w:vAlign w:val="center"/>
          </w:tcPr>
          <w:p w14:paraId="1E8E451A" w14:textId="77777777" w:rsidR="001366A6" w:rsidRPr="00C74165" w:rsidRDefault="001366A6" w:rsidP="00C74165">
            <w:pPr>
              <w:pStyle w:val="TableTextCentered"/>
            </w:pPr>
            <w:r w:rsidRPr="00C74165">
              <w:t>38</w:t>
            </w:r>
          </w:p>
        </w:tc>
        <w:tc>
          <w:tcPr>
            <w:tcW w:w="1196" w:type="dxa"/>
            <w:vAlign w:val="center"/>
          </w:tcPr>
          <w:p w14:paraId="52FDB48F" w14:textId="4245E8DE" w:rsidR="001366A6" w:rsidRPr="00C74165" w:rsidRDefault="00264410" w:rsidP="00C74165">
            <w:pPr>
              <w:pStyle w:val="TableTextCentered"/>
            </w:pPr>
            <w:r>
              <w:t>—</w:t>
            </w:r>
          </w:p>
        </w:tc>
        <w:tc>
          <w:tcPr>
            <w:tcW w:w="1331" w:type="dxa"/>
            <w:vAlign w:val="center"/>
          </w:tcPr>
          <w:p w14:paraId="6A04C20A" w14:textId="77777777" w:rsidR="001366A6" w:rsidRPr="00C74165" w:rsidRDefault="001366A6" w:rsidP="00C74165">
            <w:pPr>
              <w:pStyle w:val="TableTextCentered"/>
            </w:pPr>
            <w:r w:rsidRPr="00C74165">
              <w:t>47</w:t>
            </w:r>
          </w:p>
        </w:tc>
      </w:tr>
      <w:tr w:rsidR="001366A6" w:rsidRPr="00AE3263" w14:paraId="7EF3982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13BA6A01" w14:textId="77777777" w:rsidR="001366A6" w:rsidRPr="00C74165" w:rsidRDefault="001366A6" w:rsidP="00C74165">
            <w:pPr>
              <w:pStyle w:val="TableText"/>
            </w:pPr>
            <w:r w:rsidRPr="00C74165">
              <w:t>Asian</w:t>
            </w:r>
          </w:p>
        </w:tc>
        <w:tc>
          <w:tcPr>
            <w:tcW w:w="1235" w:type="dxa"/>
            <w:vAlign w:val="center"/>
          </w:tcPr>
          <w:p w14:paraId="718172C4" w14:textId="77777777" w:rsidR="001366A6" w:rsidRPr="00C74165" w:rsidRDefault="001366A6" w:rsidP="00C74165">
            <w:pPr>
              <w:pStyle w:val="TableTextCentered"/>
            </w:pPr>
            <w:r w:rsidRPr="00C74165">
              <w:t>16</w:t>
            </w:r>
          </w:p>
        </w:tc>
        <w:tc>
          <w:tcPr>
            <w:tcW w:w="1310" w:type="dxa"/>
            <w:vAlign w:val="center"/>
          </w:tcPr>
          <w:p w14:paraId="0E1CB135" w14:textId="0F0368AA" w:rsidR="001366A6" w:rsidRPr="00C74165" w:rsidRDefault="00264410" w:rsidP="00C74165">
            <w:pPr>
              <w:pStyle w:val="TableTextCentered"/>
            </w:pPr>
            <w:r>
              <w:t>—</w:t>
            </w:r>
          </w:p>
        </w:tc>
        <w:tc>
          <w:tcPr>
            <w:tcW w:w="1310" w:type="dxa"/>
            <w:vAlign w:val="center"/>
          </w:tcPr>
          <w:p w14:paraId="7DC6F639" w14:textId="10D2F756" w:rsidR="001366A6" w:rsidRPr="00C74165" w:rsidRDefault="00264410" w:rsidP="00C74165">
            <w:pPr>
              <w:pStyle w:val="TableTextCentered"/>
            </w:pPr>
            <w:r>
              <w:t>—</w:t>
            </w:r>
          </w:p>
        </w:tc>
        <w:tc>
          <w:tcPr>
            <w:tcW w:w="1196" w:type="dxa"/>
            <w:vAlign w:val="center"/>
          </w:tcPr>
          <w:p w14:paraId="54E0DCD8" w14:textId="08674CDA" w:rsidR="001366A6" w:rsidRPr="00C74165" w:rsidRDefault="00264410" w:rsidP="00C74165">
            <w:pPr>
              <w:pStyle w:val="TableTextCentered"/>
            </w:pPr>
            <w:r>
              <w:t>—</w:t>
            </w:r>
          </w:p>
        </w:tc>
        <w:tc>
          <w:tcPr>
            <w:tcW w:w="1331" w:type="dxa"/>
            <w:vAlign w:val="center"/>
          </w:tcPr>
          <w:p w14:paraId="51853949" w14:textId="77777777" w:rsidR="001366A6" w:rsidRPr="00C74165" w:rsidRDefault="001366A6" w:rsidP="00C74165">
            <w:pPr>
              <w:pStyle w:val="TableTextCentered"/>
            </w:pPr>
            <w:r w:rsidRPr="00C74165">
              <w:t>55</w:t>
            </w:r>
          </w:p>
        </w:tc>
      </w:tr>
      <w:tr w:rsidR="001366A6" w:rsidRPr="00AE3263" w14:paraId="27E79C26" w14:textId="77777777">
        <w:tc>
          <w:tcPr>
            <w:tcW w:w="2962" w:type="dxa"/>
          </w:tcPr>
          <w:p w14:paraId="62213349" w14:textId="77777777" w:rsidR="001366A6" w:rsidRPr="00C74165" w:rsidRDefault="001366A6" w:rsidP="00C74165">
            <w:pPr>
              <w:pStyle w:val="TableText"/>
            </w:pPr>
            <w:r w:rsidRPr="00C74165">
              <w:t>Hispanic/Latino</w:t>
            </w:r>
          </w:p>
        </w:tc>
        <w:tc>
          <w:tcPr>
            <w:tcW w:w="1235" w:type="dxa"/>
            <w:vAlign w:val="center"/>
          </w:tcPr>
          <w:p w14:paraId="2EB961FE" w14:textId="77777777" w:rsidR="001366A6" w:rsidRPr="00C74165" w:rsidRDefault="001366A6" w:rsidP="00C74165">
            <w:pPr>
              <w:pStyle w:val="TableTextCentered"/>
            </w:pPr>
            <w:r w:rsidRPr="00C74165">
              <w:t>29</w:t>
            </w:r>
          </w:p>
        </w:tc>
        <w:tc>
          <w:tcPr>
            <w:tcW w:w="1310" w:type="dxa"/>
            <w:vAlign w:val="center"/>
          </w:tcPr>
          <w:p w14:paraId="18F12B63" w14:textId="77777777" w:rsidR="001366A6" w:rsidRPr="00C74165" w:rsidRDefault="001366A6" w:rsidP="00C74165">
            <w:pPr>
              <w:pStyle w:val="TableTextCentered"/>
            </w:pPr>
            <w:r w:rsidRPr="00C74165">
              <w:t>46</w:t>
            </w:r>
          </w:p>
        </w:tc>
        <w:tc>
          <w:tcPr>
            <w:tcW w:w="1310" w:type="dxa"/>
            <w:vAlign w:val="center"/>
          </w:tcPr>
          <w:p w14:paraId="771A2DD5" w14:textId="77777777" w:rsidR="001366A6" w:rsidRPr="00C74165" w:rsidRDefault="001366A6" w:rsidP="00C74165">
            <w:pPr>
              <w:pStyle w:val="TableTextCentered"/>
            </w:pPr>
            <w:r w:rsidRPr="00C74165">
              <w:t>39</w:t>
            </w:r>
          </w:p>
        </w:tc>
        <w:tc>
          <w:tcPr>
            <w:tcW w:w="1196" w:type="dxa"/>
            <w:vAlign w:val="center"/>
          </w:tcPr>
          <w:p w14:paraId="425D3F69" w14:textId="77777777" w:rsidR="001366A6" w:rsidRPr="00C74165" w:rsidRDefault="001366A6" w:rsidP="00C74165">
            <w:pPr>
              <w:pStyle w:val="TableTextCentered"/>
            </w:pPr>
            <w:r w:rsidRPr="00C74165">
              <w:t>42</w:t>
            </w:r>
          </w:p>
        </w:tc>
        <w:tc>
          <w:tcPr>
            <w:tcW w:w="1331" w:type="dxa"/>
            <w:vAlign w:val="center"/>
          </w:tcPr>
          <w:p w14:paraId="0E5682E1" w14:textId="77777777" w:rsidR="001366A6" w:rsidRPr="00C74165" w:rsidRDefault="001366A6" w:rsidP="00C74165">
            <w:pPr>
              <w:pStyle w:val="TableTextCentered"/>
            </w:pPr>
            <w:r w:rsidRPr="00C74165">
              <w:t>45</w:t>
            </w:r>
          </w:p>
        </w:tc>
      </w:tr>
      <w:tr w:rsidR="001366A6" w:rsidRPr="00AE3263" w14:paraId="0C03F83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B5E304C" w14:textId="77777777" w:rsidR="001366A6" w:rsidRPr="00C74165" w:rsidRDefault="001366A6" w:rsidP="00C74165">
            <w:pPr>
              <w:pStyle w:val="TableText"/>
            </w:pPr>
            <w:r w:rsidRPr="00C74165">
              <w:t>Multi-Race, non-Hispanic/Latino</w:t>
            </w:r>
          </w:p>
        </w:tc>
        <w:tc>
          <w:tcPr>
            <w:tcW w:w="1235" w:type="dxa"/>
            <w:vAlign w:val="center"/>
          </w:tcPr>
          <w:p w14:paraId="676FD349" w14:textId="77777777" w:rsidR="001366A6" w:rsidRPr="00C74165" w:rsidRDefault="001366A6" w:rsidP="00C74165">
            <w:pPr>
              <w:pStyle w:val="TableTextCentered"/>
            </w:pPr>
            <w:r w:rsidRPr="00C74165">
              <w:t>8</w:t>
            </w:r>
          </w:p>
        </w:tc>
        <w:tc>
          <w:tcPr>
            <w:tcW w:w="1310" w:type="dxa"/>
            <w:vAlign w:val="center"/>
          </w:tcPr>
          <w:p w14:paraId="48098524" w14:textId="7DFBF9EB" w:rsidR="001366A6" w:rsidRPr="00C74165" w:rsidRDefault="00264410" w:rsidP="00C74165">
            <w:pPr>
              <w:pStyle w:val="TableTextCentered"/>
            </w:pPr>
            <w:r>
              <w:t>—</w:t>
            </w:r>
          </w:p>
        </w:tc>
        <w:tc>
          <w:tcPr>
            <w:tcW w:w="1310" w:type="dxa"/>
            <w:vAlign w:val="center"/>
          </w:tcPr>
          <w:p w14:paraId="304585F4" w14:textId="46AFAB73" w:rsidR="001366A6" w:rsidRPr="00C74165" w:rsidRDefault="00264410" w:rsidP="00C74165">
            <w:pPr>
              <w:pStyle w:val="TableTextCentered"/>
            </w:pPr>
            <w:r>
              <w:t>—</w:t>
            </w:r>
          </w:p>
        </w:tc>
        <w:tc>
          <w:tcPr>
            <w:tcW w:w="1196" w:type="dxa"/>
            <w:vAlign w:val="center"/>
          </w:tcPr>
          <w:p w14:paraId="7630AD3E" w14:textId="5C513703" w:rsidR="001366A6" w:rsidRPr="00C74165" w:rsidRDefault="00264410" w:rsidP="00C74165">
            <w:pPr>
              <w:pStyle w:val="TableTextCentered"/>
            </w:pPr>
            <w:r>
              <w:t>—</w:t>
            </w:r>
          </w:p>
        </w:tc>
        <w:tc>
          <w:tcPr>
            <w:tcW w:w="1331" w:type="dxa"/>
            <w:vAlign w:val="center"/>
          </w:tcPr>
          <w:p w14:paraId="447307ED" w14:textId="77777777" w:rsidR="001366A6" w:rsidRPr="00C74165" w:rsidRDefault="001366A6" w:rsidP="00C74165">
            <w:pPr>
              <w:pStyle w:val="TableTextCentered"/>
            </w:pPr>
            <w:r w:rsidRPr="00C74165">
              <w:t>49</w:t>
            </w:r>
          </w:p>
        </w:tc>
      </w:tr>
      <w:tr w:rsidR="001366A6" w:rsidRPr="00AE3263" w14:paraId="021321D8" w14:textId="77777777">
        <w:tc>
          <w:tcPr>
            <w:tcW w:w="2962" w:type="dxa"/>
          </w:tcPr>
          <w:p w14:paraId="0F56767B" w14:textId="77777777" w:rsidR="001366A6" w:rsidRPr="00C74165" w:rsidRDefault="001366A6" w:rsidP="00C74165">
            <w:pPr>
              <w:pStyle w:val="TableText"/>
            </w:pPr>
            <w:r w:rsidRPr="00C74165">
              <w:t>Native American</w:t>
            </w:r>
          </w:p>
        </w:tc>
        <w:tc>
          <w:tcPr>
            <w:tcW w:w="1235" w:type="dxa"/>
            <w:vAlign w:val="center"/>
          </w:tcPr>
          <w:p w14:paraId="030C0303" w14:textId="77777777" w:rsidR="001366A6" w:rsidRPr="00C74165" w:rsidRDefault="001366A6" w:rsidP="00C74165">
            <w:pPr>
              <w:pStyle w:val="TableTextCentered"/>
            </w:pPr>
            <w:r w:rsidRPr="00C74165">
              <w:t>2</w:t>
            </w:r>
          </w:p>
        </w:tc>
        <w:tc>
          <w:tcPr>
            <w:tcW w:w="1310" w:type="dxa"/>
            <w:vAlign w:val="center"/>
          </w:tcPr>
          <w:p w14:paraId="7EDC31A6" w14:textId="32B85EEF" w:rsidR="001366A6" w:rsidRPr="00C74165" w:rsidRDefault="00264410" w:rsidP="00C74165">
            <w:pPr>
              <w:pStyle w:val="TableTextCentered"/>
            </w:pPr>
            <w:r>
              <w:t>—</w:t>
            </w:r>
          </w:p>
        </w:tc>
        <w:tc>
          <w:tcPr>
            <w:tcW w:w="1310" w:type="dxa"/>
            <w:vAlign w:val="center"/>
          </w:tcPr>
          <w:p w14:paraId="6069A9E9" w14:textId="661EBF6E" w:rsidR="001366A6" w:rsidRPr="00C74165" w:rsidRDefault="00264410" w:rsidP="00C74165">
            <w:pPr>
              <w:pStyle w:val="TableTextCentered"/>
            </w:pPr>
            <w:r>
              <w:t>—</w:t>
            </w:r>
          </w:p>
        </w:tc>
        <w:tc>
          <w:tcPr>
            <w:tcW w:w="1196" w:type="dxa"/>
            <w:vAlign w:val="center"/>
          </w:tcPr>
          <w:p w14:paraId="50A8431C" w14:textId="44A2B92D" w:rsidR="001366A6" w:rsidRPr="00C74165" w:rsidRDefault="00264410" w:rsidP="00C74165">
            <w:pPr>
              <w:pStyle w:val="TableTextCentered"/>
            </w:pPr>
            <w:r>
              <w:t>—</w:t>
            </w:r>
          </w:p>
        </w:tc>
        <w:tc>
          <w:tcPr>
            <w:tcW w:w="1331" w:type="dxa"/>
            <w:vAlign w:val="center"/>
          </w:tcPr>
          <w:p w14:paraId="62235F7D" w14:textId="77777777" w:rsidR="001366A6" w:rsidRPr="00C74165" w:rsidRDefault="001366A6" w:rsidP="00C74165">
            <w:pPr>
              <w:pStyle w:val="TableTextCentered"/>
            </w:pPr>
            <w:r w:rsidRPr="00C74165">
              <w:t>50</w:t>
            </w:r>
          </w:p>
        </w:tc>
      </w:tr>
      <w:tr w:rsidR="001366A6" w:rsidRPr="00AE3263" w14:paraId="21455AD3"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306105F" w14:textId="77777777" w:rsidR="001366A6" w:rsidRPr="00C74165" w:rsidRDefault="001366A6" w:rsidP="00C74165">
            <w:pPr>
              <w:pStyle w:val="TableText"/>
            </w:pPr>
            <w:r w:rsidRPr="00C74165">
              <w:t>Native Hawaiian, Pacific Islander</w:t>
            </w:r>
          </w:p>
        </w:tc>
        <w:tc>
          <w:tcPr>
            <w:tcW w:w="1235" w:type="dxa"/>
            <w:vAlign w:val="center"/>
          </w:tcPr>
          <w:p w14:paraId="0AAEC922" w14:textId="77777777" w:rsidR="001366A6" w:rsidRPr="00C74165" w:rsidRDefault="001366A6" w:rsidP="00C74165">
            <w:pPr>
              <w:pStyle w:val="TableTextCentered"/>
            </w:pPr>
            <w:r w:rsidRPr="00C74165">
              <w:t>1</w:t>
            </w:r>
          </w:p>
        </w:tc>
        <w:tc>
          <w:tcPr>
            <w:tcW w:w="1310" w:type="dxa"/>
            <w:vAlign w:val="center"/>
          </w:tcPr>
          <w:p w14:paraId="6E66E5CE" w14:textId="31A6C180" w:rsidR="001366A6" w:rsidRPr="00C74165" w:rsidRDefault="00264410" w:rsidP="00C74165">
            <w:pPr>
              <w:pStyle w:val="TableTextCentered"/>
            </w:pPr>
            <w:r>
              <w:t>—</w:t>
            </w:r>
          </w:p>
        </w:tc>
        <w:tc>
          <w:tcPr>
            <w:tcW w:w="1310" w:type="dxa"/>
            <w:vAlign w:val="center"/>
          </w:tcPr>
          <w:p w14:paraId="7C8B0279" w14:textId="655A1048" w:rsidR="001366A6" w:rsidRPr="00C74165" w:rsidRDefault="00264410" w:rsidP="00C74165">
            <w:pPr>
              <w:pStyle w:val="TableTextCentered"/>
            </w:pPr>
            <w:r>
              <w:t>—</w:t>
            </w:r>
          </w:p>
        </w:tc>
        <w:tc>
          <w:tcPr>
            <w:tcW w:w="1196" w:type="dxa"/>
            <w:vAlign w:val="center"/>
          </w:tcPr>
          <w:p w14:paraId="7BEAD8DC" w14:textId="4B2F909E" w:rsidR="001366A6" w:rsidRPr="00C74165" w:rsidRDefault="00264410" w:rsidP="00C74165">
            <w:pPr>
              <w:pStyle w:val="TableTextCentered"/>
            </w:pPr>
            <w:r>
              <w:t>—</w:t>
            </w:r>
          </w:p>
        </w:tc>
        <w:tc>
          <w:tcPr>
            <w:tcW w:w="1331" w:type="dxa"/>
            <w:vAlign w:val="center"/>
          </w:tcPr>
          <w:p w14:paraId="7B8E6854" w14:textId="77777777" w:rsidR="001366A6" w:rsidRPr="00C74165" w:rsidRDefault="001366A6" w:rsidP="00C74165">
            <w:pPr>
              <w:pStyle w:val="TableTextCentered"/>
            </w:pPr>
            <w:r w:rsidRPr="00C74165">
              <w:t>50</w:t>
            </w:r>
          </w:p>
        </w:tc>
      </w:tr>
      <w:tr w:rsidR="001366A6" w:rsidRPr="00AE3263" w14:paraId="1A030965" w14:textId="77777777">
        <w:tc>
          <w:tcPr>
            <w:tcW w:w="2962" w:type="dxa"/>
          </w:tcPr>
          <w:p w14:paraId="7CBA1150" w14:textId="77777777" w:rsidR="001366A6" w:rsidRPr="00C74165" w:rsidRDefault="001366A6" w:rsidP="00C74165">
            <w:pPr>
              <w:pStyle w:val="TableText"/>
            </w:pPr>
            <w:r w:rsidRPr="00C74165">
              <w:t>White</w:t>
            </w:r>
          </w:p>
        </w:tc>
        <w:tc>
          <w:tcPr>
            <w:tcW w:w="1235" w:type="dxa"/>
            <w:vAlign w:val="center"/>
          </w:tcPr>
          <w:p w14:paraId="093720E7" w14:textId="77777777" w:rsidR="001366A6" w:rsidRPr="00C74165" w:rsidRDefault="001366A6" w:rsidP="00C74165">
            <w:pPr>
              <w:pStyle w:val="TableTextCentered"/>
            </w:pPr>
            <w:r w:rsidRPr="00C74165">
              <w:t>171</w:t>
            </w:r>
          </w:p>
        </w:tc>
        <w:tc>
          <w:tcPr>
            <w:tcW w:w="1310" w:type="dxa"/>
            <w:vAlign w:val="center"/>
          </w:tcPr>
          <w:p w14:paraId="22F5F4B1" w14:textId="77777777" w:rsidR="001366A6" w:rsidRPr="00C74165" w:rsidRDefault="001366A6" w:rsidP="00C74165">
            <w:pPr>
              <w:pStyle w:val="TableTextCentered"/>
            </w:pPr>
            <w:r w:rsidRPr="00C74165">
              <w:t>47</w:t>
            </w:r>
          </w:p>
        </w:tc>
        <w:tc>
          <w:tcPr>
            <w:tcW w:w="1310" w:type="dxa"/>
            <w:vAlign w:val="center"/>
          </w:tcPr>
          <w:p w14:paraId="50B8FBAC" w14:textId="77777777" w:rsidR="001366A6" w:rsidRPr="00C74165" w:rsidRDefault="001366A6" w:rsidP="00C74165">
            <w:pPr>
              <w:pStyle w:val="TableTextCentered"/>
            </w:pPr>
            <w:r w:rsidRPr="00C74165">
              <w:t>37</w:t>
            </w:r>
          </w:p>
        </w:tc>
        <w:tc>
          <w:tcPr>
            <w:tcW w:w="1196" w:type="dxa"/>
            <w:vAlign w:val="center"/>
          </w:tcPr>
          <w:p w14:paraId="639BD95D" w14:textId="77777777" w:rsidR="001366A6" w:rsidRPr="00C74165" w:rsidRDefault="001366A6" w:rsidP="00C74165">
            <w:pPr>
              <w:pStyle w:val="TableTextCentered"/>
            </w:pPr>
            <w:r w:rsidRPr="00C74165">
              <w:t>47</w:t>
            </w:r>
          </w:p>
        </w:tc>
        <w:tc>
          <w:tcPr>
            <w:tcW w:w="1331" w:type="dxa"/>
            <w:vAlign w:val="center"/>
          </w:tcPr>
          <w:p w14:paraId="6CEEA37E" w14:textId="77777777" w:rsidR="001366A6" w:rsidRPr="00C74165" w:rsidRDefault="001366A6" w:rsidP="00C74165">
            <w:pPr>
              <w:pStyle w:val="TableTextCentered"/>
            </w:pPr>
            <w:r w:rsidRPr="00C74165">
              <w:t>52</w:t>
            </w:r>
          </w:p>
        </w:tc>
      </w:tr>
      <w:tr w:rsidR="001366A6" w:rsidRPr="00AE3263" w14:paraId="75732F7D"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018C1B79" w14:textId="71237788" w:rsidR="001366A6" w:rsidRPr="00C74165" w:rsidRDefault="001366A6" w:rsidP="00C74165">
            <w:pPr>
              <w:pStyle w:val="TableText"/>
            </w:pPr>
            <w:r w:rsidRPr="00C74165">
              <w:t xml:space="preserve">High </w:t>
            </w:r>
            <w:r w:rsidR="00156418">
              <w:t>n</w:t>
            </w:r>
            <w:r w:rsidRPr="00C74165">
              <w:t>eeds</w:t>
            </w:r>
          </w:p>
        </w:tc>
        <w:tc>
          <w:tcPr>
            <w:tcW w:w="1235" w:type="dxa"/>
            <w:vAlign w:val="center"/>
          </w:tcPr>
          <w:p w14:paraId="770691C6" w14:textId="77777777" w:rsidR="001366A6" w:rsidRPr="00C74165" w:rsidRDefault="001366A6" w:rsidP="00C74165">
            <w:pPr>
              <w:pStyle w:val="TableTextCentered"/>
            </w:pPr>
            <w:r w:rsidRPr="00C74165">
              <w:t>123</w:t>
            </w:r>
          </w:p>
        </w:tc>
        <w:tc>
          <w:tcPr>
            <w:tcW w:w="1310" w:type="dxa"/>
            <w:vAlign w:val="center"/>
          </w:tcPr>
          <w:p w14:paraId="52134833" w14:textId="77777777" w:rsidR="001366A6" w:rsidRPr="00C74165" w:rsidRDefault="001366A6" w:rsidP="00C74165">
            <w:pPr>
              <w:pStyle w:val="TableTextCentered"/>
            </w:pPr>
            <w:r w:rsidRPr="00C74165">
              <w:t>44</w:t>
            </w:r>
          </w:p>
        </w:tc>
        <w:tc>
          <w:tcPr>
            <w:tcW w:w="1310" w:type="dxa"/>
            <w:vAlign w:val="center"/>
          </w:tcPr>
          <w:p w14:paraId="48C5A7DD" w14:textId="77777777" w:rsidR="001366A6" w:rsidRPr="00C74165" w:rsidRDefault="001366A6" w:rsidP="00C74165">
            <w:pPr>
              <w:pStyle w:val="TableTextCentered"/>
            </w:pPr>
            <w:r w:rsidRPr="00C74165">
              <w:t>35</w:t>
            </w:r>
          </w:p>
        </w:tc>
        <w:tc>
          <w:tcPr>
            <w:tcW w:w="1196" w:type="dxa"/>
            <w:vAlign w:val="center"/>
          </w:tcPr>
          <w:p w14:paraId="61C5B33B" w14:textId="77777777" w:rsidR="001366A6" w:rsidRPr="00C74165" w:rsidRDefault="001366A6" w:rsidP="00C74165">
            <w:pPr>
              <w:pStyle w:val="TableTextCentered"/>
            </w:pPr>
            <w:r w:rsidRPr="00C74165">
              <w:t>47</w:t>
            </w:r>
          </w:p>
        </w:tc>
        <w:tc>
          <w:tcPr>
            <w:tcW w:w="1331" w:type="dxa"/>
            <w:vAlign w:val="center"/>
          </w:tcPr>
          <w:p w14:paraId="7879D87D" w14:textId="77777777" w:rsidR="001366A6" w:rsidRPr="00C74165" w:rsidRDefault="001366A6" w:rsidP="00C74165">
            <w:pPr>
              <w:pStyle w:val="TableTextCentered"/>
            </w:pPr>
            <w:r w:rsidRPr="00C74165">
              <w:t>47</w:t>
            </w:r>
          </w:p>
        </w:tc>
      </w:tr>
      <w:tr w:rsidR="001366A6" w:rsidRPr="00AE3263" w14:paraId="2B7198D4" w14:textId="77777777">
        <w:tc>
          <w:tcPr>
            <w:tcW w:w="2962" w:type="dxa"/>
          </w:tcPr>
          <w:p w14:paraId="5EF1C6D2" w14:textId="77777777" w:rsidR="001366A6" w:rsidRPr="00C74165" w:rsidRDefault="001366A6" w:rsidP="00C74165">
            <w:pPr>
              <w:pStyle w:val="TableText"/>
            </w:pPr>
            <w:r w:rsidRPr="00C74165">
              <w:t>Low income</w:t>
            </w:r>
          </w:p>
        </w:tc>
        <w:tc>
          <w:tcPr>
            <w:tcW w:w="1235" w:type="dxa"/>
            <w:vAlign w:val="center"/>
          </w:tcPr>
          <w:p w14:paraId="7C653C3A" w14:textId="77777777" w:rsidR="001366A6" w:rsidRPr="00C74165" w:rsidRDefault="001366A6" w:rsidP="00C74165">
            <w:pPr>
              <w:pStyle w:val="TableTextCentered"/>
            </w:pPr>
            <w:r w:rsidRPr="00C74165">
              <w:t>99</w:t>
            </w:r>
          </w:p>
        </w:tc>
        <w:tc>
          <w:tcPr>
            <w:tcW w:w="1310" w:type="dxa"/>
            <w:vAlign w:val="center"/>
          </w:tcPr>
          <w:p w14:paraId="52C48A62" w14:textId="77777777" w:rsidR="001366A6" w:rsidRPr="00C74165" w:rsidRDefault="001366A6" w:rsidP="00C74165">
            <w:pPr>
              <w:pStyle w:val="TableTextCentered"/>
            </w:pPr>
            <w:r w:rsidRPr="00C74165">
              <w:t>43</w:t>
            </w:r>
          </w:p>
        </w:tc>
        <w:tc>
          <w:tcPr>
            <w:tcW w:w="1310" w:type="dxa"/>
            <w:vAlign w:val="center"/>
          </w:tcPr>
          <w:p w14:paraId="58FDC19E" w14:textId="77777777" w:rsidR="001366A6" w:rsidRPr="00C74165" w:rsidRDefault="001366A6" w:rsidP="00C74165">
            <w:pPr>
              <w:pStyle w:val="TableTextCentered"/>
            </w:pPr>
            <w:r w:rsidRPr="00C74165">
              <w:t>34</w:t>
            </w:r>
          </w:p>
        </w:tc>
        <w:tc>
          <w:tcPr>
            <w:tcW w:w="1196" w:type="dxa"/>
            <w:vAlign w:val="center"/>
          </w:tcPr>
          <w:p w14:paraId="19F9B972" w14:textId="77777777" w:rsidR="001366A6" w:rsidRPr="00C74165" w:rsidRDefault="001366A6" w:rsidP="00C74165">
            <w:pPr>
              <w:pStyle w:val="TableTextCentered"/>
            </w:pPr>
            <w:r w:rsidRPr="00C74165">
              <w:t>45</w:t>
            </w:r>
          </w:p>
        </w:tc>
        <w:tc>
          <w:tcPr>
            <w:tcW w:w="1331" w:type="dxa"/>
            <w:vAlign w:val="center"/>
          </w:tcPr>
          <w:p w14:paraId="1C4C053C" w14:textId="77777777" w:rsidR="001366A6" w:rsidRPr="00C74165" w:rsidRDefault="001366A6" w:rsidP="00C74165">
            <w:pPr>
              <w:pStyle w:val="TableTextCentered"/>
            </w:pPr>
            <w:r w:rsidRPr="00C74165">
              <w:t>46</w:t>
            </w:r>
          </w:p>
        </w:tc>
      </w:tr>
      <w:tr w:rsidR="001366A6" w:rsidRPr="00AE3263" w14:paraId="0F2E1935"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000C22D" w14:textId="77777777" w:rsidR="001366A6" w:rsidRPr="00C74165" w:rsidRDefault="001366A6" w:rsidP="00C74165">
            <w:pPr>
              <w:pStyle w:val="TableText"/>
            </w:pPr>
            <w:r w:rsidRPr="00C74165">
              <w:t>ELs and former ELs</w:t>
            </w:r>
          </w:p>
        </w:tc>
        <w:tc>
          <w:tcPr>
            <w:tcW w:w="1235" w:type="dxa"/>
            <w:vAlign w:val="center"/>
          </w:tcPr>
          <w:p w14:paraId="782604EC" w14:textId="77777777" w:rsidR="001366A6" w:rsidRPr="00C74165" w:rsidRDefault="001366A6" w:rsidP="00C74165">
            <w:pPr>
              <w:pStyle w:val="TableTextCentered"/>
            </w:pPr>
            <w:r w:rsidRPr="00C74165">
              <w:t>16</w:t>
            </w:r>
          </w:p>
        </w:tc>
        <w:tc>
          <w:tcPr>
            <w:tcW w:w="1310" w:type="dxa"/>
            <w:vAlign w:val="center"/>
          </w:tcPr>
          <w:p w14:paraId="6597C400" w14:textId="543DE956" w:rsidR="001366A6" w:rsidRPr="00C74165" w:rsidRDefault="00264410" w:rsidP="00C74165">
            <w:pPr>
              <w:pStyle w:val="TableTextCentered"/>
            </w:pPr>
            <w:r>
              <w:t>—</w:t>
            </w:r>
          </w:p>
        </w:tc>
        <w:tc>
          <w:tcPr>
            <w:tcW w:w="1310" w:type="dxa"/>
            <w:vAlign w:val="center"/>
          </w:tcPr>
          <w:p w14:paraId="0A470DFE" w14:textId="662D7290" w:rsidR="001366A6" w:rsidRPr="00C74165" w:rsidRDefault="00264410" w:rsidP="00C74165">
            <w:pPr>
              <w:pStyle w:val="TableTextCentered"/>
            </w:pPr>
            <w:r>
              <w:t>—</w:t>
            </w:r>
          </w:p>
        </w:tc>
        <w:tc>
          <w:tcPr>
            <w:tcW w:w="1196" w:type="dxa"/>
            <w:vAlign w:val="center"/>
          </w:tcPr>
          <w:p w14:paraId="62F08284" w14:textId="7890F4D9" w:rsidR="001366A6" w:rsidRPr="00C74165" w:rsidRDefault="00264410" w:rsidP="00C74165">
            <w:pPr>
              <w:pStyle w:val="TableTextCentered"/>
            </w:pPr>
            <w:r>
              <w:t>—</w:t>
            </w:r>
          </w:p>
        </w:tc>
        <w:tc>
          <w:tcPr>
            <w:tcW w:w="1331" w:type="dxa"/>
            <w:vAlign w:val="center"/>
          </w:tcPr>
          <w:p w14:paraId="3FCBF977" w14:textId="77777777" w:rsidR="001366A6" w:rsidRPr="00C74165" w:rsidRDefault="001366A6" w:rsidP="00C74165">
            <w:pPr>
              <w:pStyle w:val="TableTextCentered"/>
            </w:pPr>
            <w:r w:rsidRPr="00C74165">
              <w:t>46</w:t>
            </w:r>
          </w:p>
        </w:tc>
      </w:tr>
      <w:tr w:rsidR="001366A6" w:rsidRPr="00AE3263" w14:paraId="3CF9BF08" w14:textId="77777777">
        <w:tc>
          <w:tcPr>
            <w:tcW w:w="2962" w:type="dxa"/>
          </w:tcPr>
          <w:p w14:paraId="7689CAF6" w14:textId="77777777" w:rsidR="001366A6" w:rsidRPr="00C74165" w:rsidRDefault="001366A6" w:rsidP="00C74165">
            <w:pPr>
              <w:pStyle w:val="TableText"/>
            </w:pPr>
            <w:r w:rsidRPr="00C74165">
              <w:t>Students w/disabilities</w:t>
            </w:r>
          </w:p>
        </w:tc>
        <w:tc>
          <w:tcPr>
            <w:tcW w:w="1235" w:type="dxa"/>
            <w:vAlign w:val="center"/>
          </w:tcPr>
          <w:p w14:paraId="1F3C2EDD" w14:textId="77777777" w:rsidR="001366A6" w:rsidRPr="00C74165" w:rsidRDefault="001366A6" w:rsidP="00C74165">
            <w:pPr>
              <w:pStyle w:val="TableTextCentered"/>
            </w:pPr>
            <w:r w:rsidRPr="00C74165">
              <w:t>44</w:t>
            </w:r>
          </w:p>
        </w:tc>
        <w:tc>
          <w:tcPr>
            <w:tcW w:w="1310" w:type="dxa"/>
            <w:vAlign w:val="center"/>
          </w:tcPr>
          <w:p w14:paraId="62DE928C" w14:textId="77777777" w:rsidR="001366A6" w:rsidRPr="00C74165" w:rsidRDefault="001366A6" w:rsidP="00C74165">
            <w:pPr>
              <w:pStyle w:val="TableTextCentered"/>
            </w:pPr>
            <w:r w:rsidRPr="00C74165">
              <w:t>45</w:t>
            </w:r>
          </w:p>
        </w:tc>
        <w:tc>
          <w:tcPr>
            <w:tcW w:w="1310" w:type="dxa"/>
            <w:vAlign w:val="center"/>
          </w:tcPr>
          <w:p w14:paraId="0FA902E4" w14:textId="77777777" w:rsidR="001366A6" w:rsidRPr="00C74165" w:rsidRDefault="001366A6" w:rsidP="00C74165">
            <w:pPr>
              <w:pStyle w:val="TableTextCentered"/>
            </w:pPr>
            <w:r w:rsidRPr="00C74165">
              <w:t>30</w:t>
            </w:r>
          </w:p>
        </w:tc>
        <w:tc>
          <w:tcPr>
            <w:tcW w:w="1196" w:type="dxa"/>
            <w:vAlign w:val="center"/>
          </w:tcPr>
          <w:p w14:paraId="61E0AC3C" w14:textId="77777777" w:rsidR="001366A6" w:rsidRPr="00C74165" w:rsidRDefault="001366A6" w:rsidP="00C74165">
            <w:pPr>
              <w:pStyle w:val="TableTextCentered"/>
            </w:pPr>
            <w:r w:rsidRPr="00C74165">
              <w:t>57</w:t>
            </w:r>
          </w:p>
        </w:tc>
        <w:tc>
          <w:tcPr>
            <w:tcW w:w="1331" w:type="dxa"/>
            <w:vAlign w:val="center"/>
          </w:tcPr>
          <w:p w14:paraId="033C579C" w14:textId="77777777" w:rsidR="001366A6" w:rsidRPr="00C74165" w:rsidRDefault="001366A6" w:rsidP="00C74165">
            <w:pPr>
              <w:pStyle w:val="TableTextCentered"/>
            </w:pPr>
            <w:r w:rsidRPr="00C74165">
              <w:t>47</w:t>
            </w:r>
          </w:p>
        </w:tc>
      </w:tr>
    </w:tbl>
    <w:p w14:paraId="7ADA3A9F" w14:textId="77777777" w:rsidR="001366A6" w:rsidRDefault="001366A6" w:rsidP="001366A6">
      <w:pPr>
        <w:spacing w:line="240" w:lineRule="auto"/>
        <w:rPr>
          <w:rFonts w:ascii="Franklin Gothic Book" w:hAnsi="Franklin Gothic Book"/>
          <w:sz w:val="20"/>
          <w:szCs w:val="20"/>
        </w:rPr>
      </w:pPr>
    </w:p>
    <w:p w14:paraId="2107ED62" w14:textId="77777777" w:rsidR="001366A6" w:rsidRDefault="001366A6" w:rsidP="001366A6">
      <w:pPr>
        <w:spacing w:after="160" w:line="259" w:lineRule="auto"/>
        <w:rPr>
          <w:rFonts w:ascii="Franklin Gothic Book" w:hAnsi="Franklin Gothic Book"/>
          <w:sz w:val="20"/>
          <w:szCs w:val="20"/>
        </w:rPr>
        <w:sectPr w:rsidR="001366A6" w:rsidSect="001366A6">
          <w:pgSz w:w="12240" w:h="15840"/>
          <w:pgMar w:top="1440" w:right="1440" w:bottom="1440" w:left="1440" w:header="720" w:footer="720" w:gutter="0"/>
          <w:cols w:space="720"/>
          <w:docGrid w:linePitch="360"/>
        </w:sectPr>
      </w:pPr>
      <w:r>
        <w:rPr>
          <w:rFonts w:ascii="Franklin Gothic Book" w:hAnsi="Franklin Gothic Book"/>
          <w:sz w:val="20"/>
          <w:szCs w:val="20"/>
        </w:rPr>
        <w:br w:type="page"/>
      </w:r>
    </w:p>
    <w:p w14:paraId="482A99C0" w14:textId="77777777" w:rsidR="001366A6" w:rsidRPr="0091716A" w:rsidRDefault="001366A6" w:rsidP="00C74165">
      <w:pPr>
        <w:pStyle w:val="TableETitles"/>
      </w:pPr>
      <w:bookmarkStart w:id="224" w:name="_Toc196141392"/>
      <w:r w:rsidRPr="0091716A">
        <w:lastRenderedPageBreak/>
        <w:t xml:space="preserve">Table E14. </w:t>
      </w:r>
      <w:r>
        <w:t>MCAS</w:t>
      </w:r>
      <w:r w:rsidRPr="0091716A">
        <w:t xml:space="preserve"> ELA Mean Student Growth Percentile by Grade, 2022</w:t>
      </w:r>
      <w:r>
        <w:t>-</w:t>
      </w:r>
      <w:r w:rsidRPr="0091716A">
        <w:t>202</w:t>
      </w:r>
      <w:r>
        <w:t>4</w:t>
      </w:r>
      <w:bookmarkEnd w:id="224"/>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1366A6" w:rsidRPr="0091716A" w14:paraId="3BF60499"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1135" w:type="dxa"/>
          </w:tcPr>
          <w:p w14:paraId="255929BA" w14:textId="77777777" w:rsidR="001366A6" w:rsidRPr="007E5270" w:rsidRDefault="001366A6">
            <w:pPr>
              <w:pStyle w:val="TableColHeadingCenter"/>
              <w:spacing w:before="30" w:after="30"/>
            </w:pPr>
            <w:r w:rsidRPr="007E5270">
              <w:t>Grade</w:t>
            </w:r>
          </w:p>
        </w:tc>
        <w:tc>
          <w:tcPr>
            <w:tcW w:w="1725" w:type="dxa"/>
          </w:tcPr>
          <w:p w14:paraId="68A28947" w14:textId="094CAAA9" w:rsidR="001366A6" w:rsidRPr="007E5270" w:rsidRDefault="001366A6">
            <w:pPr>
              <w:pStyle w:val="TableColHeadingCenter"/>
              <w:spacing w:before="30" w:after="30"/>
            </w:pPr>
            <w:r w:rsidRPr="007E5270">
              <w:t xml:space="preserve"># </w:t>
            </w:r>
            <w:r w:rsidR="00264410">
              <w:t>i</w:t>
            </w:r>
            <w:r w:rsidRPr="007E5270">
              <w:t>ncluded (202</w:t>
            </w:r>
            <w:r>
              <w:t>4</w:t>
            </w:r>
            <w:r w:rsidRPr="007E5270">
              <w:t>)</w:t>
            </w:r>
          </w:p>
        </w:tc>
        <w:tc>
          <w:tcPr>
            <w:tcW w:w="1641" w:type="dxa"/>
          </w:tcPr>
          <w:p w14:paraId="3E795849" w14:textId="77777777" w:rsidR="001366A6" w:rsidRPr="007E5270" w:rsidRDefault="001366A6">
            <w:pPr>
              <w:pStyle w:val="TableColHeadingCenter"/>
              <w:spacing w:before="30" w:after="30"/>
            </w:pPr>
            <w:r w:rsidRPr="007E5270">
              <w:t>2022</w:t>
            </w:r>
          </w:p>
        </w:tc>
        <w:tc>
          <w:tcPr>
            <w:tcW w:w="1640" w:type="dxa"/>
          </w:tcPr>
          <w:p w14:paraId="503CCD26" w14:textId="77777777" w:rsidR="001366A6" w:rsidRPr="007E5270" w:rsidRDefault="001366A6">
            <w:pPr>
              <w:pStyle w:val="TableColHeadingCenter"/>
              <w:spacing w:before="30" w:after="30"/>
            </w:pPr>
            <w:r w:rsidRPr="007E5270">
              <w:t>2023</w:t>
            </w:r>
          </w:p>
        </w:tc>
        <w:tc>
          <w:tcPr>
            <w:tcW w:w="1527" w:type="dxa"/>
          </w:tcPr>
          <w:p w14:paraId="47970278" w14:textId="77777777" w:rsidR="001366A6" w:rsidRPr="007E5270" w:rsidRDefault="001366A6">
            <w:pPr>
              <w:pStyle w:val="TableColHeadingCenter"/>
              <w:spacing w:before="30" w:after="30"/>
            </w:pPr>
            <w:r>
              <w:t>2024</w:t>
            </w:r>
          </w:p>
        </w:tc>
        <w:tc>
          <w:tcPr>
            <w:tcW w:w="1676" w:type="dxa"/>
          </w:tcPr>
          <w:p w14:paraId="0746A35E" w14:textId="77777777" w:rsidR="001366A6" w:rsidRPr="007E5270" w:rsidRDefault="001366A6">
            <w:pPr>
              <w:pStyle w:val="TableColHeadingCenter"/>
              <w:spacing w:before="30" w:after="30"/>
            </w:pPr>
            <w:r w:rsidRPr="007E5270">
              <w:t>State (202</w:t>
            </w:r>
            <w:r>
              <w:t>4</w:t>
            </w:r>
            <w:r w:rsidRPr="007E5270">
              <w:t>)</w:t>
            </w:r>
          </w:p>
        </w:tc>
      </w:tr>
      <w:tr w:rsidR="001366A6" w:rsidRPr="0091716A" w14:paraId="2CDAB7A9"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681B24F1" w14:textId="77777777" w:rsidR="001366A6" w:rsidRPr="001010E4" w:rsidRDefault="001366A6">
            <w:pPr>
              <w:pStyle w:val="TableTextCentered"/>
              <w:spacing w:before="30" w:after="30"/>
              <w:rPr>
                <w:rFonts w:ascii="Franklin Gothic Book" w:hAnsi="Franklin Gothic Book"/>
              </w:rPr>
            </w:pPr>
            <w:r w:rsidRPr="001010E4">
              <w:rPr>
                <w:rFonts w:ascii="Franklin Gothic Book" w:hAnsi="Franklin Gothic Book"/>
              </w:rPr>
              <w:t>3</w:t>
            </w:r>
          </w:p>
        </w:tc>
        <w:tc>
          <w:tcPr>
            <w:tcW w:w="1725" w:type="dxa"/>
            <w:vAlign w:val="center"/>
          </w:tcPr>
          <w:p w14:paraId="746516B3" w14:textId="5D3BCE30" w:rsidR="001366A6" w:rsidRPr="00465E19" w:rsidRDefault="00264410">
            <w:pPr>
              <w:pStyle w:val="TableTextCentered"/>
              <w:spacing w:before="30" w:after="30"/>
              <w:rPr>
                <w:rFonts w:ascii="Franklin Gothic Book" w:hAnsi="Franklin Gothic Book"/>
              </w:rPr>
            </w:pPr>
            <w:r>
              <w:rPr>
                <w:rFonts w:ascii="Franklin Gothic Book" w:hAnsi="Franklin Gothic Book" w:cs="Calibri"/>
              </w:rPr>
              <w:t>—</w:t>
            </w:r>
          </w:p>
        </w:tc>
        <w:tc>
          <w:tcPr>
            <w:tcW w:w="1641" w:type="dxa"/>
            <w:vAlign w:val="center"/>
          </w:tcPr>
          <w:p w14:paraId="6524D978" w14:textId="5A61FB80" w:rsidR="001366A6" w:rsidRPr="00465E19" w:rsidRDefault="00264410">
            <w:pPr>
              <w:pStyle w:val="TableTextCentered"/>
              <w:spacing w:before="30" w:after="30"/>
              <w:rPr>
                <w:rFonts w:ascii="Franklin Gothic Book" w:hAnsi="Franklin Gothic Book"/>
              </w:rPr>
            </w:pPr>
            <w:r>
              <w:rPr>
                <w:rFonts w:ascii="Franklin Gothic Book" w:hAnsi="Franklin Gothic Book" w:cs="Calibri"/>
              </w:rPr>
              <w:t>—</w:t>
            </w:r>
          </w:p>
        </w:tc>
        <w:tc>
          <w:tcPr>
            <w:tcW w:w="1640" w:type="dxa"/>
            <w:vAlign w:val="center"/>
          </w:tcPr>
          <w:p w14:paraId="51B7C7F4" w14:textId="7BFA4533" w:rsidR="001366A6" w:rsidRPr="00465E19" w:rsidRDefault="00264410">
            <w:pPr>
              <w:pStyle w:val="TableTextCentered"/>
              <w:spacing w:before="30" w:after="30"/>
              <w:rPr>
                <w:rFonts w:ascii="Franklin Gothic Book" w:hAnsi="Franklin Gothic Book"/>
              </w:rPr>
            </w:pPr>
            <w:r>
              <w:rPr>
                <w:rFonts w:ascii="Franklin Gothic Book" w:hAnsi="Franklin Gothic Book" w:cs="Calibri"/>
              </w:rPr>
              <w:t>—</w:t>
            </w:r>
          </w:p>
        </w:tc>
        <w:tc>
          <w:tcPr>
            <w:tcW w:w="1527" w:type="dxa"/>
            <w:vAlign w:val="center"/>
          </w:tcPr>
          <w:p w14:paraId="127EC30B" w14:textId="4B3D9E5A" w:rsidR="001366A6" w:rsidRPr="00465E19" w:rsidRDefault="00264410">
            <w:pPr>
              <w:pStyle w:val="TableTextCentered"/>
              <w:spacing w:before="30" w:after="30"/>
              <w:rPr>
                <w:rFonts w:ascii="Franklin Gothic Book" w:hAnsi="Franklin Gothic Book"/>
              </w:rPr>
            </w:pPr>
            <w:r>
              <w:rPr>
                <w:rFonts w:ascii="Franklin Gothic Book" w:hAnsi="Franklin Gothic Book" w:cs="Calibri"/>
              </w:rPr>
              <w:t>—</w:t>
            </w:r>
          </w:p>
        </w:tc>
        <w:tc>
          <w:tcPr>
            <w:tcW w:w="1676" w:type="dxa"/>
            <w:vAlign w:val="bottom"/>
          </w:tcPr>
          <w:p w14:paraId="240D49F3" w14:textId="15F0C108" w:rsidR="001366A6" w:rsidRPr="00465E19" w:rsidRDefault="00264410">
            <w:pPr>
              <w:pStyle w:val="TableTextCentered"/>
              <w:spacing w:before="30" w:after="30"/>
              <w:rPr>
                <w:rFonts w:ascii="Franklin Gothic Book" w:hAnsi="Franklin Gothic Book"/>
              </w:rPr>
            </w:pPr>
            <w:r>
              <w:rPr>
                <w:rFonts w:ascii="Franklin Gothic Book" w:hAnsi="Franklin Gothic Book" w:cs="Calibri"/>
              </w:rPr>
              <w:t>—</w:t>
            </w:r>
          </w:p>
        </w:tc>
      </w:tr>
      <w:tr w:rsidR="001366A6" w:rsidRPr="0091716A" w14:paraId="17AE8BC9" w14:textId="77777777">
        <w:tc>
          <w:tcPr>
            <w:tcW w:w="1135" w:type="dxa"/>
          </w:tcPr>
          <w:p w14:paraId="5DC493B4" w14:textId="77777777" w:rsidR="001366A6" w:rsidRPr="001010E4" w:rsidRDefault="001366A6">
            <w:pPr>
              <w:pStyle w:val="TableTextCentered"/>
              <w:spacing w:before="30" w:after="30"/>
              <w:rPr>
                <w:rFonts w:ascii="Franklin Gothic Book" w:hAnsi="Franklin Gothic Book"/>
              </w:rPr>
            </w:pPr>
            <w:r w:rsidRPr="001010E4">
              <w:rPr>
                <w:rFonts w:ascii="Franklin Gothic Book" w:hAnsi="Franklin Gothic Book"/>
              </w:rPr>
              <w:t>4</w:t>
            </w:r>
          </w:p>
        </w:tc>
        <w:tc>
          <w:tcPr>
            <w:tcW w:w="1725" w:type="dxa"/>
            <w:vAlign w:val="center"/>
          </w:tcPr>
          <w:p w14:paraId="59633AE7"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296</w:t>
            </w:r>
          </w:p>
        </w:tc>
        <w:tc>
          <w:tcPr>
            <w:tcW w:w="1641" w:type="dxa"/>
            <w:vAlign w:val="center"/>
          </w:tcPr>
          <w:p w14:paraId="4ED799F1"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48</w:t>
            </w:r>
          </w:p>
        </w:tc>
        <w:tc>
          <w:tcPr>
            <w:tcW w:w="1640" w:type="dxa"/>
            <w:vAlign w:val="center"/>
          </w:tcPr>
          <w:p w14:paraId="40398D37"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51</w:t>
            </w:r>
          </w:p>
        </w:tc>
        <w:tc>
          <w:tcPr>
            <w:tcW w:w="1527" w:type="dxa"/>
            <w:vAlign w:val="center"/>
          </w:tcPr>
          <w:p w14:paraId="7AEB4893"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45</w:t>
            </w:r>
          </w:p>
        </w:tc>
        <w:tc>
          <w:tcPr>
            <w:tcW w:w="1676" w:type="dxa"/>
            <w:vAlign w:val="bottom"/>
          </w:tcPr>
          <w:p w14:paraId="2F4C2830"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50</w:t>
            </w:r>
          </w:p>
        </w:tc>
      </w:tr>
      <w:tr w:rsidR="001366A6" w:rsidRPr="0091716A" w14:paraId="19869B5B"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1E356966" w14:textId="77777777" w:rsidR="001366A6" w:rsidRPr="001010E4" w:rsidRDefault="001366A6">
            <w:pPr>
              <w:pStyle w:val="TableTextCentered"/>
              <w:spacing w:before="30" w:after="30"/>
              <w:rPr>
                <w:rFonts w:ascii="Franklin Gothic Book" w:hAnsi="Franklin Gothic Book"/>
              </w:rPr>
            </w:pPr>
            <w:r w:rsidRPr="001010E4">
              <w:rPr>
                <w:rFonts w:ascii="Franklin Gothic Book" w:hAnsi="Franklin Gothic Book"/>
              </w:rPr>
              <w:t>5</w:t>
            </w:r>
          </w:p>
        </w:tc>
        <w:tc>
          <w:tcPr>
            <w:tcW w:w="1725" w:type="dxa"/>
            <w:vAlign w:val="center"/>
          </w:tcPr>
          <w:p w14:paraId="02193D8F"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298</w:t>
            </w:r>
          </w:p>
        </w:tc>
        <w:tc>
          <w:tcPr>
            <w:tcW w:w="1641" w:type="dxa"/>
            <w:vAlign w:val="center"/>
          </w:tcPr>
          <w:p w14:paraId="1D5B3FB6"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49</w:t>
            </w:r>
          </w:p>
        </w:tc>
        <w:tc>
          <w:tcPr>
            <w:tcW w:w="1640" w:type="dxa"/>
            <w:vAlign w:val="center"/>
          </w:tcPr>
          <w:p w14:paraId="50A7FBC4"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45</w:t>
            </w:r>
          </w:p>
        </w:tc>
        <w:tc>
          <w:tcPr>
            <w:tcW w:w="1527" w:type="dxa"/>
            <w:vAlign w:val="center"/>
          </w:tcPr>
          <w:p w14:paraId="57726618"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45</w:t>
            </w:r>
          </w:p>
        </w:tc>
        <w:tc>
          <w:tcPr>
            <w:tcW w:w="1676" w:type="dxa"/>
            <w:vAlign w:val="bottom"/>
          </w:tcPr>
          <w:p w14:paraId="5AC38307"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50</w:t>
            </w:r>
          </w:p>
        </w:tc>
      </w:tr>
      <w:tr w:rsidR="001366A6" w:rsidRPr="0091716A" w14:paraId="0C712F87" w14:textId="77777777">
        <w:tc>
          <w:tcPr>
            <w:tcW w:w="1135" w:type="dxa"/>
          </w:tcPr>
          <w:p w14:paraId="5C02B68B" w14:textId="77777777" w:rsidR="001366A6" w:rsidRPr="001010E4" w:rsidRDefault="001366A6">
            <w:pPr>
              <w:pStyle w:val="TableTextCentered"/>
              <w:spacing w:before="30" w:after="30"/>
              <w:rPr>
                <w:rFonts w:ascii="Franklin Gothic Book" w:hAnsi="Franklin Gothic Book"/>
              </w:rPr>
            </w:pPr>
            <w:r w:rsidRPr="001010E4">
              <w:rPr>
                <w:rFonts w:ascii="Franklin Gothic Book" w:hAnsi="Franklin Gothic Book"/>
              </w:rPr>
              <w:t>6</w:t>
            </w:r>
          </w:p>
        </w:tc>
        <w:tc>
          <w:tcPr>
            <w:tcW w:w="1725" w:type="dxa"/>
            <w:vAlign w:val="center"/>
          </w:tcPr>
          <w:p w14:paraId="6F21CD15"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273</w:t>
            </w:r>
          </w:p>
        </w:tc>
        <w:tc>
          <w:tcPr>
            <w:tcW w:w="1641" w:type="dxa"/>
            <w:vAlign w:val="center"/>
          </w:tcPr>
          <w:p w14:paraId="7EC58F9E"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46</w:t>
            </w:r>
          </w:p>
        </w:tc>
        <w:tc>
          <w:tcPr>
            <w:tcW w:w="1640" w:type="dxa"/>
            <w:vAlign w:val="center"/>
          </w:tcPr>
          <w:p w14:paraId="7C239D4D"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48</w:t>
            </w:r>
          </w:p>
        </w:tc>
        <w:tc>
          <w:tcPr>
            <w:tcW w:w="1527" w:type="dxa"/>
            <w:vAlign w:val="center"/>
          </w:tcPr>
          <w:p w14:paraId="7D568B61"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41</w:t>
            </w:r>
          </w:p>
        </w:tc>
        <w:tc>
          <w:tcPr>
            <w:tcW w:w="1676" w:type="dxa"/>
            <w:vAlign w:val="bottom"/>
          </w:tcPr>
          <w:p w14:paraId="7C2E048A"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50</w:t>
            </w:r>
          </w:p>
        </w:tc>
      </w:tr>
      <w:tr w:rsidR="001366A6" w:rsidRPr="0091716A" w14:paraId="397AAD9A"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6D38F83A" w14:textId="77777777" w:rsidR="001366A6" w:rsidRPr="001010E4" w:rsidRDefault="001366A6">
            <w:pPr>
              <w:pStyle w:val="TableTextCentered"/>
              <w:spacing w:before="30" w:after="30"/>
              <w:rPr>
                <w:rFonts w:ascii="Franklin Gothic Book" w:hAnsi="Franklin Gothic Book"/>
              </w:rPr>
            </w:pPr>
            <w:r w:rsidRPr="001010E4">
              <w:rPr>
                <w:rFonts w:ascii="Franklin Gothic Book" w:hAnsi="Franklin Gothic Book"/>
              </w:rPr>
              <w:t>7</w:t>
            </w:r>
          </w:p>
        </w:tc>
        <w:tc>
          <w:tcPr>
            <w:tcW w:w="1725" w:type="dxa"/>
            <w:vAlign w:val="center"/>
          </w:tcPr>
          <w:p w14:paraId="3D97AD06"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295</w:t>
            </w:r>
          </w:p>
        </w:tc>
        <w:tc>
          <w:tcPr>
            <w:tcW w:w="1641" w:type="dxa"/>
            <w:vAlign w:val="center"/>
          </w:tcPr>
          <w:p w14:paraId="7ED5A501"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44</w:t>
            </w:r>
          </w:p>
        </w:tc>
        <w:tc>
          <w:tcPr>
            <w:tcW w:w="1640" w:type="dxa"/>
            <w:vAlign w:val="center"/>
          </w:tcPr>
          <w:p w14:paraId="652811CB"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48</w:t>
            </w:r>
          </w:p>
        </w:tc>
        <w:tc>
          <w:tcPr>
            <w:tcW w:w="1527" w:type="dxa"/>
            <w:vAlign w:val="center"/>
          </w:tcPr>
          <w:p w14:paraId="4D3F9175"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47</w:t>
            </w:r>
          </w:p>
        </w:tc>
        <w:tc>
          <w:tcPr>
            <w:tcW w:w="1676" w:type="dxa"/>
            <w:vAlign w:val="bottom"/>
          </w:tcPr>
          <w:p w14:paraId="1ABC00E2"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50</w:t>
            </w:r>
          </w:p>
        </w:tc>
      </w:tr>
      <w:tr w:rsidR="001366A6" w:rsidRPr="0091716A" w14:paraId="7917D5AD" w14:textId="77777777">
        <w:tc>
          <w:tcPr>
            <w:tcW w:w="1135" w:type="dxa"/>
          </w:tcPr>
          <w:p w14:paraId="3262BC12" w14:textId="77777777" w:rsidR="001366A6" w:rsidRPr="001010E4" w:rsidRDefault="001366A6">
            <w:pPr>
              <w:pStyle w:val="TableTextCentered"/>
              <w:spacing w:before="30" w:after="30"/>
              <w:rPr>
                <w:rFonts w:ascii="Franklin Gothic Book" w:hAnsi="Franklin Gothic Book"/>
              </w:rPr>
            </w:pPr>
            <w:r w:rsidRPr="001010E4">
              <w:rPr>
                <w:rFonts w:ascii="Franklin Gothic Book" w:hAnsi="Franklin Gothic Book"/>
              </w:rPr>
              <w:t>8</w:t>
            </w:r>
          </w:p>
        </w:tc>
        <w:tc>
          <w:tcPr>
            <w:tcW w:w="1725" w:type="dxa"/>
            <w:vAlign w:val="center"/>
          </w:tcPr>
          <w:p w14:paraId="10D5D130"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306</w:t>
            </w:r>
          </w:p>
        </w:tc>
        <w:tc>
          <w:tcPr>
            <w:tcW w:w="1641" w:type="dxa"/>
            <w:vAlign w:val="center"/>
          </w:tcPr>
          <w:p w14:paraId="75C6DF53"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47</w:t>
            </w:r>
          </w:p>
        </w:tc>
        <w:tc>
          <w:tcPr>
            <w:tcW w:w="1640" w:type="dxa"/>
            <w:vAlign w:val="center"/>
          </w:tcPr>
          <w:p w14:paraId="69725887"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42</w:t>
            </w:r>
          </w:p>
        </w:tc>
        <w:tc>
          <w:tcPr>
            <w:tcW w:w="1527" w:type="dxa"/>
            <w:vAlign w:val="center"/>
          </w:tcPr>
          <w:p w14:paraId="62BB2A1A"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41</w:t>
            </w:r>
          </w:p>
        </w:tc>
        <w:tc>
          <w:tcPr>
            <w:tcW w:w="1676" w:type="dxa"/>
            <w:vAlign w:val="bottom"/>
          </w:tcPr>
          <w:p w14:paraId="414B1956"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50</w:t>
            </w:r>
          </w:p>
        </w:tc>
      </w:tr>
      <w:tr w:rsidR="001366A6" w:rsidRPr="0091716A" w14:paraId="2DF5D640"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226D3B18" w14:textId="77777777" w:rsidR="001366A6" w:rsidRPr="001010E4" w:rsidRDefault="001366A6">
            <w:pPr>
              <w:pStyle w:val="TableTextCentered"/>
              <w:spacing w:before="30" w:after="30"/>
              <w:rPr>
                <w:rFonts w:ascii="Franklin Gothic Book" w:hAnsi="Franklin Gothic Book"/>
              </w:rPr>
            </w:pPr>
            <w:r w:rsidRPr="001010E4">
              <w:rPr>
                <w:rFonts w:ascii="Franklin Gothic Book" w:hAnsi="Franklin Gothic Book"/>
              </w:rPr>
              <w:t>3-8</w:t>
            </w:r>
          </w:p>
        </w:tc>
        <w:tc>
          <w:tcPr>
            <w:tcW w:w="1725" w:type="dxa"/>
            <w:vAlign w:val="center"/>
          </w:tcPr>
          <w:p w14:paraId="5380DB43"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1,468</w:t>
            </w:r>
          </w:p>
        </w:tc>
        <w:tc>
          <w:tcPr>
            <w:tcW w:w="1641" w:type="dxa"/>
            <w:vAlign w:val="center"/>
          </w:tcPr>
          <w:p w14:paraId="1168877D"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47</w:t>
            </w:r>
          </w:p>
        </w:tc>
        <w:tc>
          <w:tcPr>
            <w:tcW w:w="1640" w:type="dxa"/>
            <w:vAlign w:val="center"/>
          </w:tcPr>
          <w:p w14:paraId="72227A55"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47</w:t>
            </w:r>
          </w:p>
        </w:tc>
        <w:tc>
          <w:tcPr>
            <w:tcW w:w="1527" w:type="dxa"/>
            <w:vAlign w:val="center"/>
          </w:tcPr>
          <w:p w14:paraId="2FBC0A5D"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44</w:t>
            </w:r>
          </w:p>
        </w:tc>
        <w:tc>
          <w:tcPr>
            <w:tcW w:w="1676" w:type="dxa"/>
            <w:vAlign w:val="bottom"/>
          </w:tcPr>
          <w:p w14:paraId="5BE65272"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50</w:t>
            </w:r>
          </w:p>
        </w:tc>
      </w:tr>
      <w:tr w:rsidR="001366A6" w:rsidRPr="0091716A" w14:paraId="5202ABC2" w14:textId="77777777">
        <w:tc>
          <w:tcPr>
            <w:tcW w:w="1135" w:type="dxa"/>
          </w:tcPr>
          <w:p w14:paraId="4B29323C" w14:textId="77777777" w:rsidR="001366A6" w:rsidRPr="001010E4" w:rsidRDefault="001366A6">
            <w:pPr>
              <w:pStyle w:val="TableTextCentered"/>
              <w:spacing w:before="30" w:after="30"/>
              <w:rPr>
                <w:rFonts w:ascii="Franklin Gothic Book" w:hAnsi="Franklin Gothic Book"/>
              </w:rPr>
            </w:pPr>
            <w:r w:rsidRPr="001010E4">
              <w:rPr>
                <w:rFonts w:ascii="Franklin Gothic Book" w:hAnsi="Franklin Gothic Book"/>
              </w:rPr>
              <w:t>10</w:t>
            </w:r>
          </w:p>
        </w:tc>
        <w:tc>
          <w:tcPr>
            <w:tcW w:w="1725" w:type="dxa"/>
            <w:vAlign w:val="center"/>
          </w:tcPr>
          <w:p w14:paraId="06791199"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249</w:t>
            </w:r>
          </w:p>
        </w:tc>
        <w:tc>
          <w:tcPr>
            <w:tcW w:w="1641" w:type="dxa"/>
            <w:vAlign w:val="center"/>
          </w:tcPr>
          <w:p w14:paraId="6DA4E056"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55</w:t>
            </w:r>
          </w:p>
        </w:tc>
        <w:tc>
          <w:tcPr>
            <w:tcW w:w="1640" w:type="dxa"/>
            <w:vAlign w:val="center"/>
          </w:tcPr>
          <w:p w14:paraId="693F4790"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48</w:t>
            </w:r>
          </w:p>
        </w:tc>
        <w:tc>
          <w:tcPr>
            <w:tcW w:w="1527" w:type="dxa"/>
            <w:vAlign w:val="center"/>
          </w:tcPr>
          <w:p w14:paraId="3BA95720"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50</w:t>
            </w:r>
          </w:p>
        </w:tc>
        <w:tc>
          <w:tcPr>
            <w:tcW w:w="1676" w:type="dxa"/>
            <w:vAlign w:val="bottom"/>
          </w:tcPr>
          <w:p w14:paraId="6A802B1B" w14:textId="77777777" w:rsidR="001366A6" w:rsidRPr="00465E19" w:rsidRDefault="001366A6">
            <w:pPr>
              <w:pStyle w:val="TableTextCentered"/>
              <w:spacing w:before="30" w:after="30"/>
              <w:rPr>
                <w:rFonts w:ascii="Franklin Gothic Book" w:hAnsi="Franklin Gothic Book"/>
              </w:rPr>
            </w:pPr>
            <w:r w:rsidRPr="00465E19">
              <w:rPr>
                <w:rFonts w:ascii="Franklin Gothic Book" w:hAnsi="Franklin Gothic Book" w:cs="Calibri"/>
              </w:rPr>
              <w:t>50</w:t>
            </w:r>
          </w:p>
        </w:tc>
      </w:tr>
    </w:tbl>
    <w:p w14:paraId="272B2C23" w14:textId="77777777" w:rsidR="001366A6" w:rsidRPr="00347FB2" w:rsidRDefault="001366A6" w:rsidP="00C74165">
      <w:pPr>
        <w:pStyle w:val="TableETitles"/>
        <w:spacing w:before="240"/>
      </w:pPr>
      <w:bookmarkStart w:id="225" w:name="_Toc196141393"/>
      <w:r w:rsidRPr="00347FB2">
        <w:t xml:space="preserve">Table E15. </w:t>
      </w:r>
      <w:r>
        <w:t xml:space="preserve">MCAS </w:t>
      </w:r>
      <w:r w:rsidRPr="00347FB2">
        <w:t>Mathematics Mean Student Growth Percentile by Grade, 2022</w:t>
      </w:r>
      <w:r>
        <w:t>-</w:t>
      </w:r>
      <w:r w:rsidRPr="00347FB2">
        <w:t>202</w:t>
      </w:r>
      <w:r>
        <w:t>4</w:t>
      </w:r>
      <w:bookmarkEnd w:id="225"/>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1366A6" w:rsidRPr="00347FB2" w14:paraId="7BEC99E4"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1135" w:type="dxa"/>
          </w:tcPr>
          <w:p w14:paraId="3E490CB0" w14:textId="77777777" w:rsidR="001366A6" w:rsidRPr="00706D05" w:rsidRDefault="001366A6">
            <w:pPr>
              <w:pStyle w:val="TableColHeadingCenter"/>
              <w:keepNext/>
              <w:keepLines/>
            </w:pPr>
            <w:r w:rsidRPr="00706D05">
              <w:t>Grade</w:t>
            </w:r>
          </w:p>
        </w:tc>
        <w:tc>
          <w:tcPr>
            <w:tcW w:w="1725" w:type="dxa"/>
          </w:tcPr>
          <w:p w14:paraId="13788AD7" w14:textId="702605E6" w:rsidR="001366A6" w:rsidRPr="00706D05" w:rsidRDefault="001366A6">
            <w:pPr>
              <w:pStyle w:val="TableColHeadingCenter"/>
            </w:pPr>
            <w:r>
              <w:t xml:space="preserve"># </w:t>
            </w:r>
            <w:r w:rsidR="00264410">
              <w:t>i</w:t>
            </w:r>
            <w:r>
              <w:t>ncluded</w:t>
            </w:r>
            <w:r w:rsidRPr="00706D05">
              <w:t xml:space="preserve"> (202</w:t>
            </w:r>
            <w:r>
              <w:t>4</w:t>
            </w:r>
            <w:r w:rsidRPr="00706D05">
              <w:t>)</w:t>
            </w:r>
          </w:p>
        </w:tc>
        <w:tc>
          <w:tcPr>
            <w:tcW w:w="1641" w:type="dxa"/>
          </w:tcPr>
          <w:p w14:paraId="127317D9" w14:textId="77777777" w:rsidR="001366A6" w:rsidRPr="00706D05" w:rsidRDefault="001366A6">
            <w:pPr>
              <w:pStyle w:val="TableColHeadingCenter"/>
            </w:pPr>
            <w:r w:rsidRPr="00706D05">
              <w:t>2022</w:t>
            </w:r>
          </w:p>
        </w:tc>
        <w:tc>
          <w:tcPr>
            <w:tcW w:w="1640" w:type="dxa"/>
          </w:tcPr>
          <w:p w14:paraId="6466AD15" w14:textId="77777777" w:rsidR="001366A6" w:rsidRPr="00706D05" w:rsidRDefault="001366A6">
            <w:pPr>
              <w:pStyle w:val="TableColHeadingCenter"/>
            </w:pPr>
            <w:r w:rsidRPr="00706D05">
              <w:t>2023</w:t>
            </w:r>
          </w:p>
        </w:tc>
        <w:tc>
          <w:tcPr>
            <w:tcW w:w="1527" w:type="dxa"/>
          </w:tcPr>
          <w:p w14:paraId="520AE2E2" w14:textId="77777777" w:rsidR="001366A6" w:rsidRPr="00706D05" w:rsidRDefault="001366A6">
            <w:pPr>
              <w:pStyle w:val="TableColHeadingCenter"/>
            </w:pPr>
            <w:r>
              <w:t>2024</w:t>
            </w:r>
          </w:p>
        </w:tc>
        <w:tc>
          <w:tcPr>
            <w:tcW w:w="1676" w:type="dxa"/>
          </w:tcPr>
          <w:p w14:paraId="06AED34B" w14:textId="77777777" w:rsidR="001366A6" w:rsidRPr="00706D05" w:rsidRDefault="001366A6">
            <w:pPr>
              <w:pStyle w:val="TableColHeadingCenter"/>
            </w:pPr>
            <w:r w:rsidRPr="00706D05">
              <w:t>State (202</w:t>
            </w:r>
            <w:r>
              <w:t>4</w:t>
            </w:r>
            <w:r w:rsidRPr="00706D05">
              <w:t>)</w:t>
            </w:r>
          </w:p>
        </w:tc>
      </w:tr>
      <w:tr w:rsidR="001366A6" w:rsidRPr="00347FB2" w14:paraId="4DD79042"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3ED8C221" w14:textId="77777777" w:rsidR="001366A6" w:rsidRPr="001010E4" w:rsidRDefault="001366A6">
            <w:pPr>
              <w:pStyle w:val="TableTextCentered"/>
              <w:keepNext/>
              <w:keepLines/>
              <w:rPr>
                <w:rFonts w:ascii="Franklin Gothic Book" w:hAnsi="Franklin Gothic Book"/>
              </w:rPr>
            </w:pPr>
            <w:r w:rsidRPr="001010E4">
              <w:rPr>
                <w:rFonts w:ascii="Franklin Gothic Book" w:hAnsi="Franklin Gothic Book"/>
              </w:rPr>
              <w:t>3</w:t>
            </w:r>
          </w:p>
        </w:tc>
        <w:tc>
          <w:tcPr>
            <w:tcW w:w="1725" w:type="dxa"/>
            <w:vAlign w:val="center"/>
          </w:tcPr>
          <w:p w14:paraId="1C9C4109" w14:textId="7DBD3340" w:rsidR="001366A6" w:rsidRPr="00DC65D4" w:rsidRDefault="00264410">
            <w:pPr>
              <w:pStyle w:val="TableTextCentered"/>
              <w:rPr>
                <w:rFonts w:ascii="Franklin Gothic Book" w:hAnsi="Franklin Gothic Book"/>
              </w:rPr>
            </w:pPr>
            <w:r>
              <w:rPr>
                <w:rFonts w:ascii="Franklin Gothic Book" w:hAnsi="Franklin Gothic Book" w:cs="Calibri"/>
              </w:rPr>
              <w:t>—</w:t>
            </w:r>
          </w:p>
        </w:tc>
        <w:tc>
          <w:tcPr>
            <w:tcW w:w="1641" w:type="dxa"/>
            <w:vAlign w:val="center"/>
          </w:tcPr>
          <w:p w14:paraId="3177AFF7" w14:textId="5E641143" w:rsidR="001366A6" w:rsidRPr="00DC65D4" w:rsidRDefault="00264410">
            <w:pPr>
              <w:pStyle w:val="TableTextCentered"/>
              <w:rPr>
                <w:rFonts w:ascii="Franklin Gothic Book" w:hAnsi="Franklin Gothic Book"/>
              </w:rPr>
            </w:pPr>
            <w:r>
              <w:rPr>
                <w:rFonts w:ascii="Franklin Gothic Book" w:hAnsi="Franklin Gothic Book" w:cs="Calibri"/>
              </w:rPr>
              <w:t>—</w:t>
            </w:r>
          </w:p>
        </w:tc>
        <w:tc>
          <w:tcPr>
            <w:tcW w:w="1640" w:type="dxa"/>
            <w:vAlign w:val="center"/>
          </w:tcPr>
          <w:p w14:paraId="57A66B53" w14:textId="3FF730A6" w:rsidR="001366A6" w:rsidRPr="00DC65D4" w:rsidRDefault="00264410">
            <w:pPr>
              <w:pStyle w:val="TableTextCentered"/>
              <w:rPr>
                <w:rFonts w:ascii="Franklin Gothic Book" w:hAnsi="Franklin Gothic Book"/>
              </w:rPr>
            </w:pPr>
            <w:r>
              <w:rPr>
                <w:rFonts w:ascii="Franklin Gothic Book" w:hAnsi="Franklin Gothic Book" w:cs="Calibri"/>
              </w:rPr>
              <w:t>—</w:t>
            </w:r>
          </w:p>
        </w:tc>
        <w:tc>
          <w:tcPr>
            <w:tcW w:w="1527" w:type="dxa"/>
            <w:vAlign w:val="center"/>
          </w:tcPr>
          <w:p w14:paraId="26702BC4" w14:textId="09122D12" w:rsidR="001366A6" w:rsidRPr="00DC65D4" w:rsidRDefault="00264410">
            <w:pPr>
              <w:pStyle w:val="TableTextCentered"/>
              <w:rPr>
                <w:rFonts w:ascii="Franklin Gothic Book" w:hAnsi="Franklin Gothic Book"/>
              </w:rPr>
            </w:pPr>
            <w:r>
              <w:rPr>
                <w:rFonts w:ascii="Franklin Gothic Book" w:hAnsi="Franklin Gothic Book" w:cs="Calibri"/>
              </w:rPr>
              <w:t>—</w:t>
            </w:r>
          </w:p>
        </w:tc>
        <w:tc>
          <w:tcPr>
            <w:tcW w:w="1676" w:type="dxa"/>
            <w:vAlign w:val="bottom"/>
          </w:tcPr>
          <w:p w14:paraId="384BC529" w14:textId="1957BA12" w:rsidR="001366A6" w:rsidRPr="00DC65D4" w:rsidRDefault="00264410">
            <w:pPr>
              <w:pStyle w:val="TableTextCentered"/>
              <w:rPr>
                <w:rFonts w:ascii="Franklin Gothic Book" w:hAnsi="Franklin Gothic Book"/>
              </w:rPr>
            </w:pPr>
            <w:r>
              <w:rPr>
                <w:rFonts w:ascii="Franklin Gothic Book" w:hAnsi="Franklin Gothic Book" w:cs="Calibri"/>
              </w:rPr>
              <w:t>—</w:t>
            </w:r>
          </w:p>
        </w:tc>
      </w:tr>
      <w:tr w:rsidR="001366A6" w:rsidRPr="00347FB2" w14:paraId="4967B64A" w14:textId="77777777">
        <w:tc>
          <w:tcPr>
            <w:tcW w:w="1135" w:type="dxa"/>
          </w:tcPr>
          <w:p w14:paraId="61C61010" w14:textId="77777777" w:rsidR="001366A6" w:rsidRPr="001010E4" w:rsidRDefault="001366A6">
            <w:pPr>
              <w:pStyle w:val="TableTextCentered"/>
              <w:keepNext/>
              <w:keepLines/>
              <w:rPr>
                <w:rFonts w:ascii="Franklin Gothic Book" w:hAnsi="Franklin Gothic Book"/>
              </w:rPr>
            </w:pPr>
            <w:r w:rsidRPr="001010E4">
              <w:rPr>
                <w:rFonts w:ascii="Franklin Gothic Book" w:hAnsi="Franklin Gothic Book"/>
              </w:rPr>
              <w:t>4</w:t>
            </w:r>
          </w:p>
        </w:tc>
        <w:tc>
          <w:tcPr>
            <w:tcW w:w="1725" w:type="dxa"/>
            <w:vAlign w:val="center"/>
          </w:tcPr>
          <w:p w14:paraId="066318B9"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297</w:t>
            </w:r>
          </w:p>
        </w:tc>
        <w:tc>
          <w:tcPr>
            <w:tcW w:w="1641" w:type="dxa"/>
            <w:vAlign w:val="center"/>
          </w:tcPr>
          <w:p w14:paraId="22B81BB2"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41</w:t>
            </w:r>
          </w:p>
        </w:tc>
        <w:tc>
          <w:tcPr>
            <w:tcW w:w="1640" w:type="dxa"/>
            <w:vAlign w:val="center"/>
          </w:tcPr>
          <w:p w14:paraId="0C0B2EC5"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41</w:t>
            </w:r>
          </w:p>
        </w:tc>
        <w:tc>
          <w:tcPr>
            <w:tcW w:w="1527" w:type="dxa"/>
            <w:vAlign w:val="center"/>
          </w:tcPr>
          <w:p w14:paraId="240DEA66"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38</w:t>
            </w:r>
          </w:p>
        </w:tc>
        <w:tc>
          <w:tcPr>
            <w:tcW w:w="1676" w:type="dxa"/>
            <w:vAlign w:val="bottom"/>
          </w:tcPr>
          <w:p w14:paraId="44E612B0"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50</w:t>
            </w:r>
          </w:p>
        </w:tc>
      </w:tr>
      <w:tr w:rsidR="001366A6" w:rsidRPr="00347FB2" w14:paraId="60580F92"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2AC9123F" w14:textId="77777777" w:rsidR="001366A6" w:rsidRPr="001010E4" w:rsidRDefault="001366A6">
            <w:pPr>
              <w:pStyle w:val="TableTextCentered"/>
              <w:rPr>
                <w:rFonts w:ascii="Franklin Gothic Book" w:hAnsi="Franklin Gothic Book"/>
              </w:rPr>
            </w:pPr>
            <w:r w:rsidRPr="001010E4">
              <w:rPr>
                <w:rFonts w:ascii="Franklin Gothic Book" w:hAnsi="Franklin Gothic Book"/>
              </w:rPr>
              <w:t>5</w:t>
            </w:r>
          </w:p>
        </w:tc>
        <w:tc>
          <w:tcPr>
            <w:tcW w:w="1725" w:type="dxa"/>
            <w:vAlign w:val="center"/>
          </w:tcPr>
          <w:p w14:paraId="7ECDBACC"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300</w:t>
            </w:r>
          </w:p>
        </w:tc>
        <w:tc>
          <w:tcPr>
            <w:tcW w:w="1641" w:type="dxa"/>
            <w:vAlign w:val="center"/>
          </w:tcPr>
          <w:p w14:paraId="358421FD"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53</w:t>
            </w:r>
          </w:p>
        </w:tc>
        <w:tc>
          <w:tcPr>
            <w:tcW w:w="1640" w:type="dxa"/>
            <w:vAlign w:val="center"/>
          </w:tcPr>
          <w:p w14:paraId="2918C6BF"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52</w:t>
            </w:r>
          </w:p>
        </w:tc>
        <w:tc>
          <w:tcPr>
            <w:tcW w:w="1527" w:type="dxa"/>
            <w:vAlign w:val="center"/>
          </w:tcPr>
          <w:p w14:paraId="368D4D14"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49</w:t>
            </w:r>
          </w:p>
        </w:tc>
        <w:tc>
          <w:tcPr>
            <w:tcW w:w="1676" w:type="dxa"/>
            <w:vAlign w:val="bottom"/>
          </w:tcPr>
          <w:p w14:paraId="65D2BAE0"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50</w:t>
            </w:r>
          </w:p>
        </w:tc>
      </w:tr>
      <w:tr w:rsidR="001366A6" w:rsidRPr="00347FB2" w14:paraId="2C18BA48" w14:textId="77777777">
        <w:tc>
          <w:tcPr>
            <w:tcW w:w="1135" w:type="dxa"/>
          </w:tcPr>
          <w:p w14:paraId="2D5A38F8" w14:textId="77777777" w:rsidR="001366A6" w:rsidRPr="001010E4" w:rsidRDefault="001366A6">
            <w:pPr>
              <w:pStyle w:val="TableTextCentered"/>
              <w:rPr>
                <w:rFonts w:ascii="Franklin Gothic Book" w:hAnsi="Franklin Gothic Book"/>
              </w:rPr>
            </w:pPr>
            <w:r w:rsidRPr="001010E4">
              <w:rPr>
                <w:rFonts w:ascii="Franklin Gothic Book" w:hAnsi="Franklin Gothic Book"/>
              </w:rPr>
              <w:t>6</w:t>
            </w:r>
          </w:p>
        </w:tc>
        <w:tc>
          <w:tcPr>
            <w:tcW w:w="1725" w:type="dxa"/>
            <w:vAlign w:val="center"/>
          </w:tcPr>
          <w:p w14:paraId="79484F44"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275</w:t>
            </w:r>
          </w:p>
        </w:tc>
        <w:tc>
          <w:tcPr>
            <w:tcW w:w="1641" w:type="dxa"/>
            <w:vAlign w:val="center"/>
          </w:tcPr>
          <w:p w14:paraId="6615E75A"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48</w:t>
            </w:r>
          </w:p>
        </w:tc>
        <w:tc>
          <w:tcPr>
            <w:tcW w:w="1640" w:type="dxa"/>
            <w:vAlign w:val="center"/>
          </w:tcPr>
          <w:p w14:paraId="71594714"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44</w:t>
            </w:r>
          </w:p>
        </w:tc>
        <w:tc>
          <w:tcPr>
            <w:tcW w:w="1527" w:type="dxa"/>
            <w:vAlign w:val="center"/>
          </w:tcPr>
          <w:p w14:paraId="0908ACE0"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44</w:t>
            </w:r>
          </w:p>
        </w:tc>
        <w:tc>
          <w:tcPr>
            <w:tcW w:w="1676" w:type="dxa"/>
            <w:vAlign w:val="bottom"/>
          </w:tcPr>
          <w:p w14:paraId="2CDCC25A"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50</w:t>
            </w:r>
          </w:p>
        </w:tc>
      </w:tr>
      <w:tr w:rsidR="001366A6" w:rsidRPr="00347FB2" w14:paraId="40A3F17C"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4BAF2FDA" w14:textId="77777777" w:rsidR="001366A6" w:rsidRPr="001010E4" w:rsidRDefault="001366A6">
            <w:pPr>
              <w:pStyle w:val="TableTextCentered"/>
              <w:rPr>
                <w:rFonts w:ascii="Franklin Gothic Book" w:hAnsi="Franklin Gothic Book"/>
              </w:rPr>
            </w:pPr>
            <w:r w:rsidRPr="001010E4">
              <w:rPr>
                <w:rFonts w:ascii="Franklin Gothic Book" w:hAnsi="Franklin Gothic Book"/>
              </w:rPr>
              <w:t>7</w:t>
            </w:r>
          </w:p>
        </w:tc>
        <w:tc>
          <w:tcPr>
            <w:tcW w:w="1725" w:type="dxa"/>
            <w:vAlign w:val="center"/>
          </w:tcPr>
          <w:p w14:paraId="1ACB93EA"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301</w:t>
            </w:r>
          </w:p>
        </w:tc>
        <w:tc>
          <w:tcPr>
            <w:tcW w:w="1641" w:type="dxa"/>
            <w:vAlign w:val="center"/>
          </w:tcPr>
          <w:p w14:paraId="0EF64A0F"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46</w:t>
            </w:r>
          </w:p>
        </w:tc>
        <w:tc>
          <w:tcPr>
            <w:tcW w:w="1640" w:type="dxa"/>
            <w:vAlign w:val="center"/>
          </w:tcPr>
          <w:p w14:paraId="1983D0F5"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40</w:t>
            </w:r>
          </w:p>
        </w:tc>
        <w:tc>
          <w:tcPr>
            <w:tcW w:w="1527" w:type="dxa"/>
            <w:vAlign w:val="center"/>
          </w:tcPr>
          <w:p w14:paraId="70F4009F"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46</w:t>
            </w:r>
          </w:p>
        </w:tc>
        <w:tc>
          <w:tcPr>
            <w:tcW w:w="1676" w:type="dxa"/>
            <w:vAlign w:val="bottom"/>
          </w:tcPr>
          <w:p w14:paraId="5BC8C7C0"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50</w:t>
            </w:r>
          </w:p>
        </w:tc>
      </w:tr>
      <w:tr w:rsidR="001366A6" w:rsidRPr="00347FB2" w14:paraId="378A1817" w14:textId="77777777">
        <w:tc>
          <w:tcPr>
            <w:tcW w:w="1135" w:type="dxa"/>
          </w:tcPr>
          <w:p w14:paraId="6C73E8A0" w14:textId="77777777" w:rsidR="001366A6" w:rsidRPr="001010E4" w:rsidRDefault="001366A6">
            <w:pPr>
              <w:pStyle w:val="TableTextCentered"/>
              <w:rPr>
                <w:rFonts w:ascii="Franklin Gothic Book" w:hAnsi="Franklin Gothic Book"/>
              </w:rPr>
            </w:pPr>
            <w:r w:rsidRPr="001010E4">
              <w:rPr>
                <w:rFonts w:ascii="Franklin Gothic Book" w:hAnsi="Franklin Gothic Book"/>
              </w:rPr>
              <w:t>8</w:t>
            </w:r>
          </w:p>
        </w:tc>
        <w:tc>
          <w:tcPr>
            <w:tcW w:w="1725" w:type="dxa"/>
            <w:vAlign w:val="center"/>
          </w:tcPr>
          <w:p w14:paraId="35B04660"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305</w:t>
            </w:r>
          </w:p>
        </w:tc>
        <w:tc>
          <w:tcPr>
            <w:tcW w:w="1641" w:type="dxa"/>
            <w:vAlign w:val="center"/>
          </w:tcPr>
          <w:p w14:paraId="46889B47"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54</w:t>
            </w:r>
          </w:p>
        </w:tc>
        <w:tc>
          <w:tcPr>
            <w:tcW w:w="1640" w:type="dxa"/>
            <w:vAlign w:val="center"/>
          </w:tcPr>
          <w:p w14:paraId="01B9DACC"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49</w:t>
            </w:r>
          </w:p>
        </w:tc>
        <w:tc>
          <w:tcPr>
            <w:tcW w:w="1527" w:type="dxa"/>
            <w:vAlign w:val="center"/>
          </w:tcPr>
          <w:p w14:paraId="520B7C14"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45</w:t>
            </w:r>
          </w:p>
        </w:tc>
        <w:tc>
          <w:tcPr>
            <w:tcW w:w="1676" w:type="dxa"/>
            <w:vAlign w:val="bottom"/>
          </w:tcPr>
          <w:p w14:paraId="1DA3FF69"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50</w:t>
            </w:r>
          </w:p>
        </w:tc>
      </w:tr>
      <w:tr w:rsidR="001366A6" w:rsidRPr="00347FB2" w14:paraId="31FDF4B5" w14:textId="77777777">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47CB05FE" w14:textId="77777777" w:rsidR="001366A6" w:rsidRPr="001010E4" w:rsidRDefault="001366A6">
            <w:pPr>
              <w:pStyle w:val="TableTextCentered"/>
              <w:rPr>
                <w:rFonts w:ascii="Franklin Gothic Book" w:hAnsi="Franklin Gothic Book"/>
              </w:rPr>
            </w:pPr>
            <w:r w:rsidRPr="001010E4">
              <w:rPr>
                <w:rFonts w:ascii="Franklin Gothic Book" w:hAnsi="Franklin Gothic Book"/>
              </w:rPr>
              <w:t>3-8</w:t>
            </w:r>
          </w:p>
        </w:tc>
        <w:tc>
          <w:tcPr>
            <w:tcW w:w="1725" w:type="dxa"/>
            <w:vAlign w:val="center"/>
          </w:tcPr>
          <w:p w14:paraId="52B1C0BB"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1,478</w:t>
            </w:r>
          </w:p>
        </w:tc>
        <w:tc>
          <w:tcPr>
            <w:tcW w:w="1641" w:type="dxa"/>
            <w:vAlign w:val="center"/>
          </w:tcPr>
          <w:p w14:paraId="083BAF83"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49</w:t>
            </w:r>
          </w:p>
        </w:tc>
        <w:tc>
          <w:tcPr>
            <w:tcW w:w="1640" w:type="dxa"/>
            <w:vAlign w:val="center"/>
          </w:tcPr>
          <w:p w14:paraId="74C8E571"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45</w:t>
            </w:r>
          </w:p>
        </w:tc>
        <w:tc>
          <w:tcPr>
            <w:tcW w:w="1527" w:type="dxa"/>
            <w:vAlign w:val="center"/>
          </w:tcPr>
          <w:p w14:paraId="5A170A5F"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45</w:t>
            </w:r>
          </w:p>
        </w:tc>
        <w:tc>
          <w:tcPr>
            <w:tcW w:w="1676" w:type="dxa"/>
            <w:vAlign w:val="bottom"/>
          </w:tcPr>
          <w:p w14:paraId="40F5D520"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50</w:t>
            </w:r>
          </w:p>
        </w:tc>
      </w:tr>
      <w:tr w:rsidR="001366A6" w:rsidRPr="00347FB2" w14:paraId="24C25765" w14:textId="77777777">
        <w:tc>
          <w:tcPr>
            <w:tcW w:w="1135" w:type="dxa"/>
          </w:tcPr>
          <w:p w14:paraId="76A1938D" w14:textId="77777777" w:rsidR="001366A6" w:rsidRPr="001010E4" w:rsidRDefault="001366A6">
            <w:pPr>
              <w:pStyle w:val="TableTextCentered"/>
              <w:rPr>
                <w:rFonts w:ascii="Franklin Gothic Book" w:hAnsi="Franklin Gothic Book"/>
              </w:rPr>
            </w:pPr>
            <w:r w:rsidRPr="001010E4">
              <w:rPr>
                <w:rFonts w:ascii="Franklin Gothic Book" w:hAnsi="Franklin Gothic Book"/>
              </w:rPr>
              <w:t>10</w:t>
            </w:r>
          </w:p>
        </w:tc>
        <w:tc>
          <w:tcPr>
            <w:tcW w:w="1725" w:type="dxa"/>
            <w:vAlign w:val="center"/>
          </w:tcPr>
          <w:p w14:paraId="2FA67339"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246</w:t>
            </w:r>
          </w:p>
        </w:tc>
        <w:tc>
          <w:tcPr>
            <w:tcW w:w="1641" w:type="dxa"/>
            <w:vAlign w:val="center"/>
          </w:tcPr>
          <w:p w14:paraId="1F9F13DF"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47</w:t>
            </w:r>
          </w:p>
        </w:tc>
        <w:tc>
          <w:tcPr>
            <w:tcW w:w="1640" w:type="dxa"/>
            <w:vAlign w:val="center"/>
          </w:tcPr>
          <w:p w14:paraId="34CA1466"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38</w:t>
            </w:r>
          </w:p>
        </w:tc>
        <w:tc>
          <w:tcPr>
            <w:tcW w:w="1527" w:type="dxa"/>
            <w:vAlign w:val="center"/>
          </w:tcPr>
          <w:p w14:paraId="477D6459"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46</w:t>
            </w:r>
          </w:p>
        </w:tc>
        <w:tc>
          <w:tcPr>
            <w:tcW w:w="1676" w:type="dxa"/>
            <w:vAlign w:val="bottom"/>
          </w:tcPr>
          <w:p w14:paraId="307F7543" w14:textId="77777777" w:rsidR="001366A6" w:rsidRPr="00DC65D4" w:rsidRDefault="001366A6">
            <w:pPr>
              <w:pStyle w:val="TableTextCentered"/>
              <w:rPr>
                <w:rFonts w:ascii="Franklin Gothic Book" w:hAnsi="Franklin Gothic Book"/>
              </w:rPr>
            </w:pPr>
            <w:r w:rsidRPr="00DC65D4">
              <w:rPr>
                <w:rFonts w:ascii="Franklin Gothic Book" w:hAnsi="Franklin Gothic Book" w:cs="Calibri"/>
              </w:rPr>
              <w:t>50</w:t>
            </w:r>
          </w:p>
        </w:tc>
      </w:tr>
    </w:tbl>
    <w:p w14:paraId="57DED81C" w14:textId="77777777" w:rsidR="001366A6" w:rsidRPr="008759FC" w:rsidRDefault="001366A6" w:rsidP="00C74165">
      <w:pPr>
        <w:pStyle w:val="TableETitles"/>
        <w:spacing w:before="240"/>
      </w:pPr>
      <w:bookmarkStart w:id="226" w:name="_Toc196141394"/>
      <w:r w:rsidRPr="008759FC">
        <w:t>Table E16.</w:t>
      </w:r>
      <w:r>
        <w:t xml:space="preserve"> </w:t>
      </w:r>
      <w:r w:rsidRPr="008759FC">
        <w:t>Four-Year Cohort Graduation Rates by Student Group, 202</w:t>
      </w:r>
      <w:r>
        <w:t>1</w:t>
      </w:r>
      <w:r w:rsidRPr="008759FC">
        <w:t>-202</w:t>
      </w:r>
      <w:r>
        <w:t>3</w:t>
      </w:r>
      <w:bookmarkEnd w:id="226"/>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1366A6" w:rsidRPr="00264410" w14:paraId="409C14A9" w14:textId="77777777" w:rsidTr="00FF5B39">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center"/>
          </w:tcPr>
          <w:p w14:paraId="1B158031" w14:textId="77777777" w:rsidR="001366A6" w:rsidRPr="00264410" w:rsidRDefault="001366A6">
            <w:pPr>
              <w:spacing w:line="240" w:lineRule="auto"/>
              <w:jc w:val="center"/>
              <w:rPr>
                <w:rFonts w:ascii="Franklin Gothic Demi" w:hAnsi="Franklin Gothic Demi"/>
                <w:sz w:val="20"/>
                <w:szCs w:val="20"/>
              </w:rPr>
            </w:pPr>
            <w:r w:rsidRPr="00264410">
              <w:rPr>
                <w:rFonts w:ascii="Franklin Gothic Demi" w:hAnsi="Franklin Gothic Demi"/>
                <w:sz w:val="20"/>
                <w:szCs w:val="20"/>
              </w:rPr>
              <w:t>Group</w:t>
            </w:r>
          </w:p>
        </w:tc>
        <w:tc>
          <w:tcPr>
            <w:tcW w:w="1254" w:type="dxa"/>
            <w:vAlign w:val="center"/>
          </w:tcPr>
          <w:p w14:paraId="22E39F5C" w14:textId="2D9E797C" w:rsidR="001366A6" w:rsidRPr="00264410" w:rsidRDefault="001366A6">
            <w:pPr>
              <w:spacing w:line="240" w:lineRule="auto"/>
              <w:jc w:val="center"/>
              <w:rPr>
                <w:rFonts w:ascii="Franklin Gothic Demi" w:hAnsi="Franklin Gothic Demi"/>
                <w:sz w:val="20"/>
                <w:szCs w:val="20"/>
              </w:rPr>
            </w:pPr>
            <w:r w:rsidRPr="00264410">
              <w:rPr>
                <w:rFonts w:ascii="Franklin Gothic Demi" w:hAnsi="Franklin Gothic Demi"/>
                <w:sz w:val="20"/>
                <w:szCs w:val="20"/>
              </w:rPr>
              <w:t xml:space="preserve"># </w:t>
            </w:r>
            <w:r w:rsidR="00264410" w:rsidRPr="00264410">
              <w:rPr>
                <w:rFonts w:ascii="Franklin Gothic Demi" w:hAnsi="Franklin Gothic Demi"/>
                <w:sz w:val="20"/>
                <w:szCs w:val="20"/>
              </w:rPr>
              <w:t>i</w:t>
            </w:r>
            <w:r w:rsidRPr="00264410">
              <w:rPr>
                <w:rFonts w:ascii="Franklin Gothic Demi" w:hAnsi="Franklin Gothic Demi"/>
                <w:sz w:val="20"/>
                <w:szCs w:val="20"/>
              </w:rPr>
              <w:t>ncluded (2023)</w:t>
            </w:r>
          </w:p>
        </w:tc>
        <w:tc>
          <w:tcPr>
            <w:tcW w:w="1255" w:type="dxa"/>
            <w:vAlign w:val="center"/>
          </w:tcPr>
          <w:p w14:paraId="116551CF" w14:textId="77777777" w:rsidR="001366A6" w:rsidRPr="00264410" w:rsidRDefault="001366A6">
            <w:pPr>
              <w:spacing w:line="240" w:lineRule="auto"/>
              <w:jc w:val="center"/>
              <w:rPr>
                <w:rFonts w:ascii="Franklin Gothic Demi" w:hAnsi="Franklin Gothic Demi"/>
                <w:sz w:val="20"/>
                <w:szCs w:val="20"/>
              </w:rPr>
            </w:pPr>
            <w:r w:rsidRPr="00264410">
              <w:rPr>
                <w:rFonts w:ascii="Franklin Gothic Demi" w:hAnsi="Franklin Gothic Demi"/>
                <w:sz w:val="20"/>
                <w:szCs w:val="20"/>
              </w:rPr>
              <w:t>2021</w:t>
            </w:r>
          </w:p>
        </w:tc>
        <w:tc>
          <w:tcPr>
            <w:tcW w:w="1254" w:type="dxa"/>
            <w:vAlign w:val="center"/>
          </w:tcPr>
          <w:p w14:paraId="77002D51" w14:textId="77777777" w:rsidR="001366A6" w:rsidRPr="00264410" w:rsidRDefault="001366A6">
            <w:pPr>
              <w:spacing w:line="240" w:lineRule="auto"/>
              <w:jc w:val="center"/>
              <w:rPr>
                <w:rFonts w:ascii="Franklin Gothic Demi" w:hAnsi="Franklin Gothic Demi"/>
                <w:sz w:val="20"/>
                <w:szCs w:val="20"/>
              </w:rPr>
            </w:pPr>
            <w:r w:rsidRPr="00264410">
              <w:rPr>
                <w:rFonts w:ascii="Franklin Gothic Demi" w:hAnsi="Franklin Gothic Demi"/>
                <w:sz w:val="20"/>
                <w:szCs w:val="20"/>
              </w:rPr>
              <w:t>2022</w:t>
            </w:r>
          </w:p>
        </w:tc>
        <w:tc>
          <w:tcPr>
            <w:tcW w:w="1255" w:type="dxa"/>
            <w:vAlign w:val="center"/>
          </w:tcPr>
          <w:p w14:paraId="5CD76254" w14:textId="77777777" w:rsidR="001366A6" w:rsidRPr="00264410" w:rsidRDefault="001366A6">
            <w:pPr>
              <w:spacing w:line="240" w:lineRule="auto"/>
              <w:jc w:val="center"/>
              <w:rPr>
                <w:rFonts w:ascii="Franklin Gothic Demi" w:hAnsi="Franklin Gothic Demi"/>
                <w:sz w:val="20"/>
                <w:szCs w:val="20"/>
              </w:rPr>
            </w:pPr>
            <w:r w:rsidRPr="00264410">
              <w:rPr>
                <w:rFonts w:ascii="Franklin Gothic Demi" w:hAnsi="Franklin Gothic Demi"/>
                <w:sz w:val="20"/>
                <w:szCs w:val="20"/>
              </w:rPr>
              <w:t>2023</w:t>
            </w:r>
          </w:p>
        </w:tc>
        <w:tc>
          <w:tcPr>
            <w:tcW w:w="1255" w:type="dxa"/>
            <w:vAlign w:val="center"/>
          </w:tcPr>
          <w:p w14:paraId="4DE40B8E" w14:textId="77777777" w:rsidR="001366A6" w:rsidRPr="00264410" w:rsidRDefault="001366A6">
            <w:pPr>
              <w:spacing w:line="240" w:lineRule="auto"/>
              <w:jc w:val="center"/>
              <w:rPr>
                <w:rFonts w:ascii="Franklin Gothic Demi" w:hAnsi="Franklin Gothic Demi"/>
                <w:sz w:val="20"/>
                <w:szCs w:val="20"/>
              </w:rPr>
            </w:pPr>
            <w:r w:rsidRPr="00264410">
              <w:rPr>
                <w:rFonts w:ascii="Franklin Gothic Demi" w:hAnsi="Franklin Gothic Demi"/>
                <w:sz w:val="20"/>
                <w:szCs w:val="20"/>
              </w:rPr>
              <w:t>State (2023)</w:t>
            </w:r>
          </w:p>
        </w:tc>
      </w:tr>
      <w:tr w:rsidR="001366A6" w:rsidRPr="000E2C7D" w14:paraId="77A36C6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ED17B93" w14:textId="77777777" w:rsidR="001366A6" w:rsidRPr="001010E4" w:rsidRDefault="001366A6" w:rsidP="00C74165">
            <w:pPr>
              <w:pStyle w:val="TableText"/>
            </w:pPr>
            <w:r w:rsidRPr="001010E4">
              <w:t>All</w:t>
            </w:r>
          </w:p>
        </w:tc>
        <w:tc>
          <w:tcPr>
            <w:tcW w:w="1254" w:type="dxa"/>
            <w:vAlign w:val="center"/>
          </w:tcPr>
          <w:p w14:paraId="057E8AA0" w14:textId="77777777" w:rsidR="001366A6" w:rsidRPr="0025159E" w:rsidRDefault="001366A6" w:rsidP="0025159E">
            <w:pPr>
              <w:pStyle w:val="TableTextCentered"/>
              <w:rPr>
                <w:szCs w:val="20"/>
              </w:rPr>
            </w:pPr>
            <w:r w:rsidRPr="0025159E">
              <w:rPr>
                <w:szCs w:val="20"/>
              </w:rPr>
              <w:t>291</w:t>
            </w:r>
          </w:p>
        </w:tc>
        <w:tc>
          <w:tcPr>
            <w:tcW w:w="1255" w:type="dxa"/>
            <w:vAlign w:val="center"/>
          </w:tcPr>
          <w:p w14:paraId="6298D5E5" w14:textId="77777777" w:rsidR="001366A6" w:rsidRPr="0025159E" w:rsidRDefault="001366A6" w:rsidP="0025159E">
            <w:pPr>
              <w:pStyle w:val="TableTextCentered"/>
              <w:rPr>
                <w:szCs w:val="20"/>
              </w:rPr>
            </w:pPr>
            <w:r w:rsidRPr="0025159E">
              <w:rPr>
                <w:szCs w:val="20"/>
              </w:rPr>
              <w:t>90.5</w:t>
            </w:r>
          </w:p>
        </w:tc>
        <w:tc>
          <w:tcPr>
            <w:tcW w:w="1254" w:type="dxa"/>
            <w:vAlign w:val="center"/>
          </w:tcPr>
          <w:p w14:paraId="1C528DC2" w14:textId="77777777" w:rsidR="001366A6" w:rsidRPr="0025159E" w:rsidRDefault="001366A6" w:rsidP="0025159E">
            <w:pPr>
              <w:pStyle w:val="TableTextCentered"/>
              <w:rPr>
                <w:szCs w:val="20"/>
              </w:rPr>
            </w:pPr>
            <w:r w:rsidRPr="0025159E">
              <w:rPr>
                <w:szCs w:val="20"/>
              </w:rPr>
              <w:t>93.1</w:t>
            </w:r>
          </w:p>
        </w:tc>
        <w:tc>
          <w:tcPr>
            <w:tcW w:w="1255" w:type="dxa"/>
            <w:vAlign w:val="center"/>
          </w:tcPr>
          <w:p w14:paraId="2614FD9B" w14:textId="77777777" w:rsidR="001366A6" w:rsidRPr="0025159E" w:rsidRDefault="001366A6" w:rsidP="0025159E">
            <w:pPr>
              <w:pStyle w:val="TableTextCentered"/>
              <w:rPr>
                <w:szCs w:val="20"/>
              </w:rPr>
            </w:pPr>
            <w:r w:rsidRPr="0025159E">
              <w:rPr>
                <w:szCs w:val="20"/>
              </w:rPr>
              <w:t>89.7</w:t>
            </w:r>
          </w:p>
        </w:tc>
        <w:tc>
          <w:tcPr>
            <w:tcW w:w="1255" w:type="dxa"/>
            <w:vAlign w:val="center"/>
          </w:tcPr>
          <w:p w14:paraId="0E51EAA5" w14:textId="77777777" w:rsidR="001366A6" w:rsidRPr="0025159E" w:rsidRDefault="001366A6" w:rsidP="0025159E">
            <w:pPr>
              <w:pStyle w:val="TableTextCentered"/>
              <w:rPr>
                <w:szCs w:val="20"/>
              </w:rPr>
            </w:pPr>
            <w:r w:rsidRPr="0025159E">
              <w:rPr>
                <w:szCs w:val="20"/>
              </w:rPr>
              <w:t>89.2</w:t>
            </w:r>
          </w:p>
        </w:tc>
      </w:tr>
      <w:tr w:rsidR="001366A6" w:rsidRPr="000E2C7D" w14:paraId="4F2C777A" w14:textId="77777777">
        <w:trPr>
          <w:jc w:val="center"/>
        </w:trPr>
        <w:tc>
          <w:tcPr>
            <w:tcW w:w="3052" w:type="dxa"/>
          </w:tcPr>
          <w:p w14:paraId="538332B7" w14:textId="77777777" w:rsidR="001366A6" w:rsidRPr="001010E4" w:rsidRDefault="001366A6" w:rsidP="00C74165">
            <w:pPr>
              <w:pStyle w:val="TableText"/>
            </w:pPr>
            <w:r w:rsidRPr="001010E4">
              <w:t>African American/Black</w:t>
            </w:r>
          </w:p>
        </w:tc>
        <w:tc>
          <w:tcPr>
            <w:tcW w:w="1254" w:type="dxa"/>
            <w:vAlign w:val="center"/>
          </w:tcPr>
          <w:p w14:paraId="6B3D7B68" w14:textId="77777777" w:rsidR="001366A6" w:rsidRPr="0025159E" w:rsidRDefault="001366A6" w:rsidP="0025159E">
            <w:pPr>
              <w:pStyle w:val="TableTextCentered"/>
              <w:rPr>
                <w:szCs w:val="20"/>
              </w:rPr>
            </w:pPr>
            <w:r w:rsidRPr="0025159E">
              <w:rPr>
                <w:szCs w:val="20"/>
              </w:rPr>
              <w:t>18</w:t>
            </w:r>
          </w:p>
        </w:tc>
        <w:tc>
          <w:tcPr>
            <w:tcW w:w="1255" w:type="dxa"/>
            <w:vAlign w:val="center"/>
          </w:tcPr>
          <w:p w14:paraId="30B43852" w14:textId="77777777" w:rsidR="001366A6" w:rsidRPr="0025159E" w:rsidRDefault="001366A6" w:rsidP="0025159E">
            <w:pPr>
              <w:pStyle w:val="TableTextCentered"/>
              <w:rPr>
                <w:szCs w:val="20"/>
              </w:rPr>
            </w:pPr>
            <w:r w:rsidRPr="0025159E">
              <w:rPr>
                <w:szCs w:val="20"/>
              </w:rPr>
              <w:t>87.0</w:t>
            </w:r>
          </w:p>
        </w:tc>
        <w:tc>
          <w:tcPr>
            <w:tcW w:w="1254" w:type="dxa"/>
            <w:vAlign w:val="center"/>
          </w:tcPr>
          <w:p w14:paraId="0CE17F3A" w14:textId="77777777" w:rsidR="001366A6" w:rsidRPr="0025159E" w:rsidRDefault="001366A6" w:rsidP="0025159E">
            <w:pPr>
              <w:pStyle w:val="TableTextCentered"/>
              <w:rPr>
                <w:szCs w:val="20"/>
              </w:rPr>
            </w:pPr>
            <w:r w:rsidRPr="0025159E">
              <w:rPr>
                <w:szCs w:val="20"/>
              </w:rPr>
              <w:t>100.0</w:t>
            </w:r>
          </w:p>
        </w:tc>
        <w:tc>
          <w:tcPr>
            <w:tcW w:w="1255" w:type="dxa"/>
            <w:vAlign w:val="center"/>
          </w:tcPr>
          <w:p w14:paraId="41DA9AF4" w14:textId="77777777" w:rsidR="001366A6" w:rsidRPr="0025159E" w:rsidRDefault="001366A6" w:rsidP="0025159E">
            <w:pPr>
              <w:pStyle w:val="TableTextCentered"/>
              <w:rPr>
                <w:szCs w:val="20"/>
              </w:rPr>
            </w:pPr>
            <w:r w:rsidRPr="0025159E">
              <w:rPr>
                <w:szCs w:val="20"/>
              </w:rPr>
              <w:t>88.9</w:t>
            </w:r>
          </w:p>
        </w:tc>
        <w:tc>
          <w:tcPr>
            <w:tcW w:w="1255" w:type="dxa"/>
            <w:vAlign w:val="center"/>
          </w:tcPr>
          <w:p w14:paraId="7A775608" w14:textId="77777777" w:rsidR="001366A6" w:rsidRPr="0025159E" w:rsidRDefault="001366A6" w:rsidP="0025159E">
            <w:pPr>
              <w:pStyle w:val="TableTextCentered"/>
              <w:rPr>
                <w:szCs w:val="20"/>
              </w:rPr>
            </w:pPr>
            <w:r w:rsidRPr="0025159E">
              <w:rPr>
                <w:szCs w:val="20"/>
              </w:rPr>
              <w:t>85.6</w:t>
            </w:r>
          </w:p>
        </w:tc>
      </w:tr>
      <w:tr w:rsidR="001366A6" w:rsidRPr="000E2C7D" w14:paraId="12F331E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7F065D9" w14:textId="77777777" w:rsidR="001366A6" w:rsidRPr="001010E4" w:rsidRDefault="001366A6" w:rsidP="00C74165">
            <w:pPr>
              <w:pStyle w:val="TableText"/>
            </w:pPr>
            <w:r w:rsidRPr="001010E4">
              <w:t>Asian</w:t>
            </w:r>
          </w:p>
        </w:tc>
        <w:tc>
          <w:tcPr>
            <w:tcW w:w="1254" w:type="dxa"/>
            <w:vAlign w:val="center"/>
          </w:tcPr>
          <w:p w14:paraId="5C803090" w14:textId="77777777" w:rsidR="001366A6" w:rsidRPr="0025159E" w:rsidRDefault="001366A6" w:rsidP="0025159E">
            <w:pPr>
              <w:pStyle w:val="TableTextCentered"/>
              <w:rPr>
                <w:szCs w:val="20"/>
              </w:rPr>
            </w:pPr>
            <w:r w:rsidRPr="0025159E">
              <w:rPr>
                <w:szCs w:val="20"/>
              </w:rPr>
              <w:t>21</w:t>
            </w:r>
          </w:p>
        </w:tc>
        <w:tc>
          <w:tcPr>
            <w:tcW w:w="1255" w:type="dxa"/>
            <w:vAlign w:val="center"/>
          </w:tcPr>
          <w:p w14:paraId="3CD3F288" w14:textId="77777777" w:rsidR="001366A6" w:rsidRPr="0025159E" w:rsidRDefault="001366A6" w:rsidP="0025159E">
            <w:pPr>
              <w:pStyle w:val="TableTextCentered"/>
              <w:rPr>
                <w:szCs w:val="20"/>
              </w:rPr>
            </w:pPr>
            <w:r w:rsidRPr="0025159E">
              <w:rPr>
                <w:szCs w:val="20"/>
              </w:rPr>
              <w:t>95.5</w:t>
            </w:r>
          </w:p>
        </w:tc>
        <w:tc>
          <w:tcPr>
            <w:tcW w:w="1254" w:type="dxa"/>
            <w:vAlign w:val="center"/>
          </w:tcPr>
          <w:p w14:paraId="2A0C2CAA" w14:textId="77777777" w:rsidR="001366A6" w:rsidRPr="0025159E" w:rsidRDefault="001366A6" w:rsidP="0025159E">
            <w:pPr>
              <w:pStyle w:val="TableTextCentered"/>
              <w:rPr>
                <w:szCs w:val="20"/>
              </w:rPr>
            </w:pPr>
            <w:r w:rsidRPr="0025159E">
              <w:rPr>
                <w:szCs w:val="20"/>
              </w:rPr>
              <w:t>95.2</w:t>
            </w:r>
          </w:p>
        </w:tc>
        <w:tc>
          <w:tcPr>
            <w:tcW w:w="1255" w:type="dxa"/>
            <w:vAlign w:val="center"/>
          </w:tcPr>
          <w:p w14:paraId="301A46C2" w14:textId="77777777" w:rsidR="001366A6" w:rsidRPr="0025159E" w:rsidRDefault="001366A6" w:rsidP="0025159E">
            <w:pPr>
              <w:pStyle w:val="TableTextCentered"/>
              <w:rPr>
                <w:szCs w:val="20"/>
              </w:rPr>
            </w:pPr>
            <w:r w:rsidRPr="0025159E">
              <w:rPr>
                <w:szCs w:val="20"/>
              </w:rPr>
              <w:t>100.0</w:t>
            </w:r>
          </w:p>
        </w:tc>
        <w:tc>
          <w:tcPr>
            <w:tcW w:w="1255" w:type="dxa"/>
            <w:vAlign w:val="center"/>
          </w:tcPr>
          <w:p w14:paraId="7B194183" w14:textId="77777777" w:rsidR="001366A6" w:rsidRPr="0025159E" w:rsidRDefault="001366A6" w:rsidP="0025159E">
            <w:pPr>
              <w:pStyle w:val="TableTextCentered"/>
              <w:rPr>
                <w:szCs w:val="20"/>
              </w:rPr>
            </w:pPr>
            <w:r w:rsidRPr="0025159E">
              <w:rPr>
                <w:szCs w:val="20"/>
              </w:rPr>
              <w:t>95.2</w:t>
            </w:r>
          </w:p>
        </w:tc>
      </w:tr>
      <w:tr w:rsidR="001366A6" w:rsidRPr="000E2C7D" w14:paraId="6D518A70" w14:textId="77777777">
        <w:trPr>
          <w:jc w:val="center"/>
        </w:trPr>
        <w:tc>
          <w:tcPr>
            <w:tcW w:w="3052" w:type="dxa"/>
          </w:tcPr>
          <w:p w14:paraId="16CE59BD" w14:textId="77777777" w:rsidR="001366A6" w:rsidRPr="001010E4" w:rsidRDefault="001366A6" w:rsidP="00C74165">
            <w:pPr>
              <w:pStyle w:val="TableText"/>
            </w:pPr>
            <w:r w:rsidRPr="001010E4">
              <w:t>Hispanic/Latino</w:t>
            </w:r>
          </w:p>
        </w:tc>
        <w:tc>
          <w:tcPr>
            <w:tcW w:w="1254" w:type="dxa"/>
            <w:vAlign w:val="center"/>
          </w:tcPr>
          <w:p w14:paraId="055573F1" w14:textId="77777777" w:rsidR="001366A6" w:rsidRPr="0025159E" w:rsidRDefault="001366A6" w:rsidP="0025159E">
            <w:pPr>
              <w:pStyle w:val="TableTextCentered"/>
              <w:rPr>
                <w:szCs w:val="20"/>
              </w:rPr>
            </w:pPr>
            <w:r w:rsidRPr="0025159E">
              <w:rPr>
                <w:szCs w:val="20"/>
              </w:rPr>
              <w:t>45</w:t>
            </w:r>
          </w:p>
        </w:tc>
        <w:tc>
          <w:tcPr>
            <w:tcW w:w="1255" w:type="dxa"/>
            <w:vAlign w:val="center"/>
          </w:tcPr>
          <w:p w14:paraId="3A4D9495" w14:textId="77777777" w:rsidR="001366A6" w:rsidRPr="0025159E" w:rsidRDefault="001366A6" w:rsidP="0025159E">
            <w:pPr>
              <w:pStyle w:val="TableTextCentered"/>
              <w:rPr>
                <w:szCs w:val="20"/>
              </w:rPr>
            </w:pPr>
            <w:r w:rsidRPr="0025159E">
              <w:rPr>
                <w:szCs w:val="20"/>
              </w:rPr>
              <w:t>82.9</w:t>
            </w:r>
          </w:p>
        </w:tc>
        <w:tc>
          <w:tcPr>
            <w:tcW w:w="1254" w:type="dxa"/>
            <w:vAlign w:val="center"/>
          </w:tcPr>
          <w:p w14:paraId="4D49DC2A" w14:textId="77777777" w:rsidR="001366A6" w:rsidRPr="0025159E" w:rsidRDefault="001366A6" w:rsidP="0025159E">
            <w:pPr>
              <w:pStyle w:val="TableTextCentered"/>
              <w:rPr>
                <w:szCs w:val="20"/>
              </w:rPr>
            </w:pPr>
            <w:r w:rsidRPr="0025159E">
              <w:rPr>
                <w:szCs w:val="20"/>
              </w:rPr>
              <w:t>75.5</w:t>
            </w:r>
          </w:p>
        </w:tc>
        <w:tc>
          <w:tcPr>
            <w:tcW w:w="1255" w:type="dxa"/>
            <w:vAlign w:val="center"/>
          </w:tcPr>
          <w:p w14:paraId="25900E67" w14:textId="77777777" w:rsidR="001366A6" w:rsidRPr="0025159E" w:rsidRDefault="001366A6" w:rsidP="0025159E">
            <w:pPr>
              <w:pStyle w:val="TableTextCentered"/>
              <w:rPr>
                <w:szCs w:val="20"/>
              </w:rPr>
            </w:pPr>
            <w:r w:rsidRPr="0025159E">
              <w:rPr>
                <w:szCs w:val="20"/>
              </w:rPr>
              <w:t>64.4</w:t>
            </w:r>
          </w:p>
        </w:tc>
        <w:tc>
          <w:tcPr>
            <w:tcW w:w="1255" w:type="dxa"/>
            <w:vAlign w:val="center"/>
          </w:tcPr>
          <w:p w14:paraId="22854269" w14:textId="77777777" w:rsidR="001366A6" w:rsidRPr="0025159E" w:rsidRDefault="001366A6" w:rsidP="0025159E">
            <w:pPr>
              <w:pStyle w:val="TableTextCentered"/>
              <w:rPr>
                <w:szCs w:val="20"/>
              </w:rPr>
            </w:pPr>
            <w:r w:rsidRPr="0025159E">
              <w:rPr>
                <w:szCs w:val="20"/>
              </w:rPr>
              <w:t>78.9</w:t>
            </w:r>
          </w:p>
        </w:tc>
      </w:tr>
      <w:tr w:rsidR="001366A6" w:rsidRPr="000E2C7D" w14:paraId="2B289C2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C38D1C9" w14:textId="77777777" w:rsidR="001366A6" w:rsidRPr="001010E4" w:rsidRDefault="001366A6" w:rsidP="00C74165">
            <w:pPr>
              <w:pStyle w:val="TableText"/>
            </w:pPr>
            <w:r w:rsidRPr="001010E4">
              <w:rPr>
                <w:rFonts w:cstheme="minorHAnsi"/>
              </w:rPr>
              <w:t>Multi-Race, non-Hispanic/Latino</w:t>
            </w:r>
          </w:p>
        </w:tc>
        <w:tc>
          <w:tcPr>
            <w:tcW w:w="1254" w:type="dxa"/>
            <w:vAlign w:val="center"/>
          </w:tcPr>
          <w:p w14:paraId="5AD509D3" w14:textId="77777777" w:rsidR="001366A6" w:rsidRPr="0025159E" w:rsidRDefault="001366A6" w:rsidP="0025159E">
            <w:pPr>
              <w:pStyle w:val="TableTextCentered"/>
              <w:rPr>
                <w:szCs w:val="20"/>
              </w:rPr>
            </w:pPr>
            <w:r w:rsidRPr="0025159E">
              <w:rPr>
                <w:szCs w:val="20"/>
              </w:rPr>
              <w:t>4</w:t>
            </w:r>
          </w:p>
        </w:tc>
        <w:tc>
          <w:tcPr>
            <w:tcW w:w="1255" w:type="dxa"/>
            <w:vAlign w:val="center"/>
          </w:tcPr>
          <w:p w14:paraId="39E6BC98" w14:textId="77777777" w:rsidR="001366A6" w:rsidRPr="0025159E" w:rsidRDefault="001366A6" w:rsidP="0025159E">
            <w:pPr>
              <w:pStyle w:val="TableTextCentered"/>
              <w:rPr>
                <w:szCs w:val="20"/>
              </w:rPr>
            </w:pPr>
            <w:r w:rsidRPr="0025159E">
              <w:rPr>
                <w:szCs w:val="20"/>
              </w:rPr>
              <w:t xml:space="preserve"> </w:t>
            </w:r>
          </w:p>
        </w:tc>
        <w:tc>
          <w:tcPr>
            <w:tcW w:w="1254" w:type="dxa"/>
            <w:vAlign w:val="center"/>
          </w:tcPr>
          <w:p w14:paraId="63DDDDFF" w14:textId="77777777" w:rsidR="001366A6" w:rsidRPr="0025159E" w:rsidRDefault="001366A6" w:rsidP="0025159E">
            <w:pPr>
              <w:pStyle w:val="TableTextCentered"/>
              <w:rPr>
                <w:szCs w:val="20"/>
              </w:rPr>
            </w:pPr>
            <w:r w:rsidRPr="0025159E">
              <w:rPr>
                <w:szCs w:val="20"/>
              </w:rPr>
              <w:t>71.4</w:t>
            </w:r>
          </w:p>
        </w:tc>
        <w:tc>
          <w:tcPr>
            <w:tcW w:w="1255" w:type="dxa"/>
            <w:vAlign w:val="center"/>
          </w:tcPr>
          <w:p w14:paraId="519A641D" w14:textId="33A74F0F" w:rsidR="001366A6" w:rsidRPr="0025159E" w:rsidRDefault="00264410" w:rsidP="0025159E">
            <w:pPr>
              <w:pStyle w:val="TableTextCentered"/>
              <w:rPr>
                <w:szCs w:val="20"/>
              </w:rPr>
            </w:pPr>
            <w:r>
              <w:rPr>
                <w:szCs w:val="20"/>
              </w:rPr>
              <w:t>—</w:t>
            </w:r>
          </w:p>
        </w:tc>
        <w:tc>
          <w:tcPr>
            <w:tcW w:w="1255" w:type="dxa"/>
            <w:vAlign w:val="center"/>
          </w:tcPr>
          <w:p w14:paraId="2AFF9CA1" w14:textId="77777777" w:rsidR="001366A6" w:rsidRPr="0025159E" w:rsidRDefault="001366A6" w:rsidP="0025159E">
            <w:pPr>
              <w:pStyle w:val="TableTextCentered"/>
              <w:rPr>
                <w:szCs w:val="20"/>
              </w:rPr>
            </w:pPr>
            <w:r w:rsidRPr="0025159E">
              <w:rPr>
                <w:szCs w:val="20"/>
              </w:rPr>
              <w:t>89.3</w:t>
            </w:r>
          </w:p>
        </w:tc>
      </w:tr>
      <w:tr w:rsidR="001366A6" w:rsidRPr="000E2C7D" w14:paraId="2D45E0C2" w14:textId="77777777">
        <w:trPr>
          <w:jc w:val="center"/>
        </w:trPr>
        <w:tc>
          <w:tcPr>
            <w:tcW w:w="3052" w:type="dxa"/>
          </w:tcPr>
          <w:p w14:paraId="4FFAC7C6" w14:textId="77777777" w:rsidR="001366A6" w:rsidRPr="001010E4" w:rsidRDefault="001366A6" w:rsidP="00C74165">
            <w:pPr>
              <w:pStyle w:val="TableText"/>
            </w:pPr>
            <w:r w:rsidRPr="001010E4">
              <w:t>Native American</w:t>
            </w:r>
          </w:p>
        </w:tc>
        <w:tc>
          <w:tcPr>
            <w:tcW w:w="1254" w:type="dxa"/>
            <w:vAlign w:val="center"/>
          </w:tcPr>
          <w:p w14:paraId="62CEE7B2" w14:textId="77777777" w:rsidR="001366A6" w:rsidRPr="0025159E" w:rsidRDefault="001366A6" w:rsidP="0025159E">
            <w:pPr>
              <w:pStyle w:val="TableTextCentered"/>
              <w:rPr>
                <w:szCs w:val="20"/>
              </w:rPr>
            </w:pPr>
            <w:r w:rsidRPr="0025159E">
              <w:rPr>
                <w:szCs w:val="20"/>
              </w:rPr>
              <w:t>1</w:t>
            </w:r>
          </w:p>
        </w:tc>
        <w:tc>
          <w:tcPr>
            <w:tcW w:w="1255" w:type="dxa"/>
            <w:vAlign w:val="center"/>
          </w:tcPr>
          <w:p w14:paraId="369B7FAA" w14:textId="3490B117" w:rsidR="001366A6" w:rsidRPr="0025159E" w:rsidRDefault="00264410" w:rsidP="0025159E">
            <w:pPr>
              <w:pStyle w:val="TableTextCentered"/>
              <w:rPr>
                <w:szCs w:val="20"/>
              </w:rPr>
            </w:pPr>
            <w:r>
              <w:rPr>
                <w:szCs w:val="20"/>
              </w:rPr>
              <w:t>—</w:t>
            </w:r>
          </w:p>
        </w:tc>
        <w:tc>
          <w:tcPr>
            <w:tcW w:w="1254" w:type="dxa"/>
            <w:vAlign w:val="center"/>
          </w:tcPr>
          <w:p w14:paraId="067D7B19" w14:textId="2DE69380" w:rsidR="001366A6" w:rsidRPr="0025159E" w:rsidRDefault="00264410" w:rsidP="0025159E">
            <w:pPr>
              <w:pStyle w:val="TableTextCentered"/>
              <w:rPr>
                <w:szCs w:val="20"/>
              </w:rPr>
            </w:pPr>
            <w:r>
              <w:rPr>
                <w:szCs w:val="20"/>
              </w:rPr>
              <w:t>—</w:t>
            </w:r>
          </w:p>
        </w:tc>
        <w:tc>
          <w:tcPr>
            <w:tcW w:w="1255" w:type="dxa"/>
            <w:vAlign w:val="center"/>
          </w:tcPr>
          <w:p w14:paraId="16E8157F" w14:textId="01B56EAB" w:rsidR="001366A6" w:rsidRPr="0025159E" w:rsidRDefault="00264410" w:rsidP="0025159E">
            <w:pPr>
              <w:pStyle w:val="TableTextCentered"/>
              <w:rPr>
                <w:szCs w:val="20"/>
              </w:rPr>
            </w:pPr>
            <w:r>
              <w:rPr>
                <w:szCs w:val="20"/>
              </w:rPr>
              <w:t>—</w:t>
            </w:r>
          </w:p>
        </w:tc>
        <w:tc>
          <w:tcPr>
            <w:tcW w:w="1255" w:type="dxa"/>
            <w:vAlign w:val="center"/>
          </w:tcPr>
          <w:p w14:paraId="608D7171" w14:textId="77777777" w:rsidR="001366A6" w:rsidRPr="0025159E" w:rsidRDefault="001366A6" w:rsidP="0025159E">
            <w:pPr>
              <w:pStyle w:val="TableTextCentered"/>
              <w:rPr>
                <w:szCs w:val="20"/>
              </w:rPr>
            </w:pPr>
            <w:r w:rsidRPr="0025159E">
              <w:rPr>
                <w:szCs w:val="20"/>
              </w:rPr>
              <w:t>82.5</w:t>
            </w:r>
          </w:p>
        </w:tc>
      </w:tr>
      <w:tr w:rsidR="001366A6" w:rsidRPr="000E2C7D" w14:paraId="2820C5A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CCC2ABF" w14:textId="77777777" w:rsidR="001366A6" w:rsidRPr="001010E4" w:rsidRDefault="001366A6" w:rsidP="00C74165">
            <w:pPr>
              <w:pStyle w:val="TableText"/>
            </w:pPr>
            <w:r w:rsidRPr="001010E4">
              <w:rPr>
                <w:rFonts w:eastAsia="Times New Roman"/>
                <w:spacing w:val="-4"/>
              </w:rPr>
              <w:t>Native Hawaiian, Pacific Islander</w:t>
            </w:r>
          </w:p>
        </w:tc>
        <w:tc>
          <w:tcPr>
            <w:tcW w:w="1254" w:type="dxa"/>
            <w:vAlign w:val="center"/>
          </w:tcPr>
          <w:p w14:paraId="6F90CB08" w14:textId="28634F71" w:rsidR="001366A6" w:rsidRPr="0025159E" w:rsidRDefault="00264410" w:rsidP="0025159E">
            <w:pPr>
              <w:pStyle w:val="TableTextCentered"/>
              <w:rPr>
                <w:szCs w:val="20"/>
              </w:rPr>
            </w:pPr>
            <w:r>
              <w:rPr>
                <w:szCs w:val="20"/>
              </w:rPr>
              <w:t>—</w:t>
            </w:r>
          </w:p>
        </w:tc>
        <w:tc>
          <w:tcPr>
            <w:tcW w:w="1255" w:type="dxa"/>
            <w:vAlign w:val="center"/>
          </w:tcPr>
          <w:p w14:paraId="20C9F69B" w14:textId="77777777" w:rsidR="001366A6" w:rsidRPr="0025159E" w:rsidRDefault="001366A6" w:rsidP="0025159E">
            <w:pPr>
              <w:pStyle w:val="TableTextCentered"/>
              <w:rPr>
                <w:szCs w:val="20"/>
              </w:rPr>
            </w:pPr>
            <w:r w:rsidRPr="0025159E">
              <w:rPr>
                <w:szCs w:val="20"/>
              </w:rPr>
              <w:t xml:space="preserve"> </w:t>
            </w:r>
          </w:p>
        </w:tc>
        <w:tc>
          <w:tcPr>
            <w:tcW w:w="1254" w:type="dxa"/>
            <w:vAlign w:val="center"/>
          </w:tcPr>
          <w:p w14:paraId="7F066628" w14:textId="04EB7A2C" w:rsidR="001366A6" w:rsidRPr="0025159E" w:rsidRDefault="00264410" w:rsidP="0025159E">
            <w:pPr>
              <w:pStyle w:val="TableTextCentered"/>
              <w:rPr>
                <w:szCs w:val="20"/>
              </w:rPr>
            </w:pPr>
            <w:r>
              <w:rPr>
                <w:szCs w:val="20"/>
              </w:rPr>
              <w:t>—</w:t>
            </w:r>
          </w:p>
        </w:tc>
        <w:tc>
          <w:tcPr>
            <w:tcW w:w="1255" w:type="dxa"/>
            <w:vAlign w:val="center"/>
          </w:tcPr>
          <w:p w14:paraId="338A022B" w14:textId="58BAA57A" w:rsidR="001366A6" w:rsidRPr="0025159E" w:rsidRDefault="00264410" w:rsidP="0025159E">
            <w:pPr>
              <w:pStyle w:val="TableTextCentered"/>
              <w:rPr>
                <w:szCs w:val="20"/>
              </w:rPr>
            </w:pPr>
            <w:r>
              <w:rPr>
                <w:szCs w:val="20"/>
              </w:rPr>
              <w:t>—</w:t>
            </w:r>
          </w:p>
        </w:tc>
        <w:tc>
          <w:tcPr>
            <w:tcW w:w="1255" w:type="dxa"/>
            <w:vAlign w:val="center"/>
          </w:tcPr>
          <w:p w14:paraId="50820C5A" w14:textId="77777777" w:rsidR="001366A6" w:rsidRPr="0025159E" w:rsidRDefault="001366A6" w:rsidP="0025159E">
            <w:pPr>
              <w:pStyle w:val="TableTextCentered"/>
              <w:rPr>
                <w:szCs w:val="20"/>
              </w:rPr>
            </w:pPr>
            <w:r w:rsidRPr="0025159E">
              <w:rPr>
                <w:szCs w:val="20"/>
              </w:rPr>
              <w:t>89.9</w:t>
            </w:r>
          </w:p>
        </w:tc>
      </w:tr>
      <w:tr w:rsidR="001366A6" w:rsidRPr="000E2C7D" w14:paraId="35D45909" w14:textId="77777777">
        <w:trPr>
          <w:jc w:val="center"/>
        </w:trPr>
        <w:tc>
          <w:tcPr>
            <w:tcW w:w="3052" w:type="dxa"/>
          </w:tcPr>
          <w:p w14:paraId="0C4B0277" w14:textId="77777777" w:rsidR="001366A6" w:rsidRPr="001010E4" w:rsidRDefault="001366A6" w:rsidP="00C74165">
            <w:pPr>
              <w:pStyle w:val="TableText"/>
            </w:pPr>
            <w:r w:rsidRPr="001010E4">
              <w:t>White</w:t>
            </w:r>
          </w:p>
        </w:tc>
        <w:tc>
          <w:tcPr>
            <w:tcW w:w="1254" w:type="dxa"/>
            <w:vAlign w:val="center"/>
          </w:tcPr>
          <w:p w14:paraId="34AA598F" w14:textId="77777777" w:rsidR="001366A6" w:rsidRPr="0025159E" w:rsidRDefault="001366A6" w:rsidP="0025159E">
            <w:pPr>
              <w:pStyle w:val="TableTextCentered"/>
              <w:rPr>
                <w:szCs w:val="20"/>
              </w:rPr>
            </w:pPr>
            <w:r w:rsidRPr="0025159E">
              <w:rPr>
                <w:szCs w:val="20"/>
              </w:rPr>
              <w:t>202</w:t>
            </w:r>
          </w:p>
        </w:tc>
        <w:tc>
          <w:tcPr>
            <w:tcW w:w="1255" w:type="dxa"/>
            <w:vAlign w:val="center"/>
          </w:tcPr>
          <w:p w14:paraId="063AA3FC" w14:textId="77777777" w:rsidR="001366A6" w:rsidRPr="0025159E" w:rsidRDefault="001366A6" w:rsidP="0025159E">
            <w:pPr>
              <w:pStyle w:val="TableTextCentered"/>
              <w:rPr>
                <w:szCs w:val="20"/>
              </w:rPr>
            </w:pPr>
            <w:r w:rsidRPr="0025159E">
              <w:rPr>
                <w:szCs w:val="20"/>
              </w:rPr>
              <w:t>92.3</w:t>
            </w:r>
          </w:p>
        </w:tc>
        <w:tc>
          <w:tcPr>
            <w:tcW w:w="1254" w:type="dxa"/>
            <w:vAlign w:val="center"/>
          </w:tcPr>
          <w:p w14:paraId="12B1B6A4" w14:textId="77777777" w:rsidR="001366A6" w:rsidRPr="0025159E" w:rsidRDefault="001366A6" w:rsidP="0025159E">
            <w:pPr>
              <w:pStyle w:val="TableTextCentered"/>
              <w:rPr>
                <w:szCs w:val="20"/>
              </w:rPr>
            </w:pPr>
            <w:r w:rsidRPr="0025159E">
              <w:rPr>
                <w:szCs w:val="20"/>
              </w:rPr>
              <w:t>96.6</w:t>
            </w:r>
          </w:p>
        </w:tc>
        <w:tc>
          <w:tcPr>
            <w:tcW w:w="1255" w:type="dxa"/>
            <w:vAlign w:val="center"/>
          </w:tcPr>
          <w:p w14:paraId="46B87EFB" w14:textId="77777777" w:rsidR="001366A6" w:rsidRPr="0025159E" w:rsidRDefault="001366A6" w:rsidP="0025159E">
            <w:pPr>
              <w:pStyle w:val="TableTextCentered"/>
              <w:rPr>
                <w:szCs w:val="20"/>
              </w:rPr>
            </w:pPr>
            <w:r w:rsidRPr="0025159E">
              <w:rPr>
                <w:szCs w:val="20"/>
              </w:rPr>
              <w:t>94.1</w:t>
            </w:r>
          </w:p>
        </w:tc>
        <w:tc>
          <w:tcPr>
            <w:tcW w:w="1255" w:type="dxa"/>
            <w:vAlign w:val="center"/>
          </w:tcPr>
          <w:p w14:paraId="2EEC2F03" w14:textId="77777777" w:rsidR="001366A6" w:rsidRPr="0025159E" w:rsidRDefault="001366A6" w:rsidP="0025159E">
            <w:pPr>
              <w:pStyle w:val="TableTextCentered"/>
              <w:rPr>
                <w:szCs w:val="20"/>
              </w:rPr>
            </w:pPr>
            <w:r w:rsidRPr="0025159E">
              <w:rPr>
                <w:szCs w:val="20"/>
              </w:rPr>
              <w:t>93.0</w:t>
            </w:r>
          </w:p>
        </w:tc>
      </w:tr>
      <w:tr w:rsidR="001366A6" w:rsidRPr="000E2C7D" w14:paraId="6954590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E688B08" w14:textId="04D6626E" w:rsidR="001366A6" w:rsidRPr="001010E4" w:rsidRDefault="001366A6" w:rsidP="00C74165">
            <w:pPr>
              <w:pStyle w:val="TableText"/>
            </w:pPr>
            <w:r w:rsidRPr="001010E4">
              <w:t xml:space="preserve">High </w:t>
            </w:r>
            <w:r w:rsidR="00156418">
              <w:t>n</w:t>
            </w:r>
            <w:r w:rsidRPr="001010E4">
              <w:t>eeds</w:t>
            </w:r>
          </w:p>
        </w:tc>
        <w:tc>
          <w:tcPr>
            <w:tcW w:w="1254" w:type="dxa"/>
            <w:vAlign w:val="center"/>
          </w:tcPr>
          <w:p w14:paraId="7BAA86CC" w14:textId="77777777" w:rsidR="001366A6" w:rsidRPr="0025159E" w:rsidRDefault="001366A6" w:rsidP="0025159E">
            <w:pPr>
              <w:pStyle w:val="TableTextCentered"/>
              <w:rPr>
                <w:szCs w:val="20"/>
              </w:rPr>
            </w:pPr>
            <w:r w:rsidRPr="0025159E">
              <w:rPr>
                <w:szCs w:val="20"/>
              </w:rPr>
              <w:t>176</w:t>
            </w:r>
          </w:p>
        </w:tc>
        <w:tc>
          <w:tcPr>
            <w:tcW w:w="1255" w:type="dxa"/>
            <w:vAlign w:val="center"/>
          </w:tcPr>
          <w:p w14:paraId="58023898" w14:textId="77777777" w:rsidR="001366A6" w:rsidRPr="0025159E" w:rsidRDefault="001366A6" w:rsidP="0025159E">
            <w:pPr>
              <w:pStyle w:val="TableTextCentered"/>
              <w:rPr>
                <w:szCs w:val="20"/>
              </w:rPr>
            </w:pPr>
            <w:r w:rsidRPr="0025159E">
              <w:rPr>
                <w:szCs w:val="20"/>
              </w:rPr>
              <w:t>84.5</w:t>
            </w:r>
          </w:p>
        </w:tc>
        <w:tc>
          <w:tcPr>
            <w:tcW w:w="1254" w:type="dxa"/>
            <w:vAlign w:val="center"/>
          </w:tcPr>
          <w:p w14:paraId="6841FC0E" w14:textId="77777777" w:rsidR="001366A6" w:rsidRPr="0025159E" w:rsidRDefault="001366A6" w:rsidP="0025159E">
            <w:pPr>
              <w:pStyle w:val="TableTextCentered"/>
              <w:rPr>
                <w:szCs w:val="20"/>
              </w:rPr>
            </w:pPr>
            <w:r w:rsidRPr="0025159E">
              <w:rPr>
                <w:szCs w:val="20"/>
              </w:rPr>
              <w:t>87.9</w:t>
            </w:r>
          </w:p>
        </w:tc>
        <w:tc>
          <w:tcPr>
            <w:tcW w:w="1255" w:type="dxa"/>
            <w:vAlign w:val="center"/>
          </w:tcPr>
          <w:p w14:paraId="466F80F3" w14:textId="77777777" w:rsidR="001366A6" w:rsidRPr="0025159E" w:rsidRDefault="001366A6" w:rsidP="0025159E">
            <w:pPr>
              <w:pStyle w:val="TableTextCentered"/>
              <w:rPr>
                <w:szCs w:val="20"/>
              </w:rPr>
            </w:pPr>
            <w:r w:rsidRPr="0025159E">
              <w:rPr>
                <w:szCs w:val="20"/>
              </w:rPr>
              <w:t>83.0</w:t>
            </w:r>
          </w:p>
        </w:tc>
        <w:tc>
          <w:tcPr>
            <w:tcW w:w="1255" w:type="dxa"/>
            <w:vAlign w:val="center"/>
          </w:tcPr>
          <w:p w14:paraId="3EB2B847" w14:textId="77777777" w:rsidR="001366A6" w:rsidRPr="0025159E" w:rsidRDefault="001366A6" w:rsidP="0025159E">
            <w:pPr>
              <w:pStyle w:val="TableTextCentered"/>
              <w:rPr>
                <w:szCs w:val="20"/>
              </w:rPr>
            </w:pPr>
            <w:r w:rsidRPr="0025159E">
              <w:rPr>
                <w:szCs w:val="20"/>
              </w:rPr>
              <w:t>82.8</w:t>
            </w:r>
          </w:p>
        </w:tc>
      </w:tr>
      <w:tr w:rsidR="001366A6" w:rsidRPr="000E2C7D" w14:paraId="790C771A" w14:textId="77777777">
        <w:trPr>
          <w:jc w:val="center"/>
        </w:trPr>
        <w:tc>
          <w:tcPr>
            <w:tcW w:w="3052" w:type="dxa"/>
          </w:tcPr>
          <w:p w14:paraId="63E753B4" w14:textId="77777777" w:rsidR="001366A6" w:rsidRPr="001010E4" w:rsidRDefault="001366A6" w:rsidP="00C74165">
            <w:pPr>
              <w:pStyle w:val="TableText"/>
            </w:pPr>
            <w:r w:rsidRPr="001010E4">
              <w:t>Low income</w:t>
            </w:r>
          </w:p>
        </w:tc>
        <w:tc>
          <w:tcPr>
            <w:tcW w:w="1254" w:type="dxa"/>
            <w:vAlign w:val="center"/>
          </w:tcPr>
          <w:p w14:paraId="3C830026" w14:textId="77777777" w:rsidR="001366A6" w:rsidRPr="0025159E" w:rsidRDefault="001366A6" w:rsidP="0025159E">
            <w:pPr>
              <w:pStyle w:val="TableTextCentered"/>
              <w:rPr>
                <w:szCs w:val="20"/>
              </w:rPr>
            </w:pPr>
            <w:r w:rsidRPr="0025159E">
              <w:rPr>
                <w:szCs w:val="20"/>
              </w:rPr>
              <w:t>141</w:t>
            </w:r>
          </w:p>
        </w:tc>
        <w:tc>
          <w:tcPr>
            <w:tcW w:w="1255" w:type="dxa"/>
            <w:vAlign w:val="center"/>
          </w:tcPr>
          <w:p w14:paraId="08A990E4" w14:textId="77777777" w:rsidR="001366A6" w:rsidRPr="0025159E" w:rsidRDefault="001366A6" w:rsidP="0025159E">
            <w:pPr>
              <w:pStyle w:val="TableTextCentered"/>
              <w:rPr>
                <w:szCs w:val="20"/>
              </w:rPr>
            </w:pPr>
            <w:r w:rsidRPr="0025159E">
              <w:rPr>
                <w:szCs w:val="20"/>
              </w:rPr>
              <w:t>81.8</w:t>
            </w:r>
          </w:p>
        </w:tc>
        <w:tc>
          <w:tcPr>
            <w:tcW w:w="1254" w:type="dxa"/>
            <w:vAlign w:val="center"/>
          </w:tcPr>
          <w:p w14:paraId="6C28418F" w14:textId="77777777" w:rsidR="001366A6" w:rsidRPr="0025159E" w:rsidRDefault="001366A6" w:rsidP="0025159E">
            <w:pPr>
              <w:pStyle w:val="TableTextCentered"/>
              <w:rPr>
                <w:szCs w:val="20"/>
              </w:rPr>
            </w:pPr>
            <w:r w:rsidRPr="0025159E">
              <w:rPr>
                <w:szCs w:val="20"/>
              </w:rPr>
              <w:t>85.0</w:t>
            </w:r>
          </w:p>
        </w:tc>
        <w:tc>
          <w:tcPr>
            <w:tcW w:w="1255" w:type="dxa"/>
            <w:vAlign w:val="center"/>
          </w:tcPr>
          <w:p w14:paraId="5F67F6C5" w14:textId="77777777" w:rsidR="001366A6" w:rsidRPr="0025159E" w:rsidRDefault="001366A6" w:rsidP="0025159E">
            <w:pPr>
              <w:pStyle w:val="TableTextCentered"/>
              <w:rPr>
                <w:szCs w:val="20"/>
              </w:rPr>
            </w:pPr>
            <w:r w:rsidRPr="0025159E">
              <w:rPr>
                <w:szCs w:val="20"/>
              </w:rPr>
              <w:t>81.6</w:t>
            </w:r>
          </w:p>
        </w:tc>
        <w:tc>
          <w:tcPr>
            <w:tcW w:w="1255" w:type="dxa"/>
            <w:vAlign w:val="center"/>
          </w:tcPr>
          <w:p w14:paraId="3272CC18" w14:textId="77777777" w:rsidR="001366A6" w:rsidRPr="0025159E" w:rsidRDefault="001366A6" w:rsidP="0025159E">
            <w:pPr>
              <w:pStyle w:val="TableTextCentered"/>
              <w:rPr>
                <w:szCs w:val="20"/>
              </w:rPr>
            </w:pPr>
            <w:r w:rsidRPr="0025159E">
              <w:rPr>
                <w:szCs w:val="20"/>
              </w:rPr>
              <w:t>82.2</w:t>
            </w:r>
          </w:p>
        </w:tc>
      </w:tr>
      <w:tr w:rsidR="001366A6" w:rsidRPr="000E2C7D" w14:paraId="629EFDA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E421E19" w14:textId="7416F75D" w:rsidR="001366A6" w:rsidRPr="001010E4" w:rsidRDefault="001366A6" w:rsidP="00C74165">
            <w:pPr>
              <w:pStyle w:val="TableText"/>
            </w:pPr>
            <w:r>
              <w:rPr>
                <w:spacing w:val="-4"/>
              </w:rPr>
              <w:t xml:space="preserve">English </w:t>
            </w:r>
            <w:r w:rsidR="00156418">
              <w:rPr>
                <w:spacing w:val="-4"/>
              </w:rPr>
              <w:t>l</w:t>
            </w:r>
            <w:r>
              <w:rPr>
                <w:spacing w:val="-4"/>
              </w:rPr>
              <w:t>earners</w:t>
            </w:r>
          </w:p>
        </w:tc>
        <w:tc>
          <w:tcPr>
            <w:tcW w:w="1254" w:type="dxa"/>
            <w:vAlign w:val="center"/>
          </w:tcPr>
          <w:p w14:paraId="79899672" w14:textId="77777777" w:rsidR="001366A6" w:rsidRPr="0025159E" w:rsidRDefault="001366A6" w:rsidP="0025159E">
            <w:pPr>
              <w:pStyle w:val="TableTextCentered"/>
              <w:rPr>
                <w:szCs w:val="20"/>
              </w:rPr>
            </w:pPr>
            <w:r w:rsidRPr="0025159E">
              <w:rPr>
                <w:szCs w:val="20"/>
              </w:rPr>
              <w:t>44</w:t>
            </w:r>
          </w:p>
        </w:tc>
        <w:tc>
          <w:tcPr>
            <w:tcW w:w="1255" w:type="dxa"/>
            <w:vAlign w:val="center"/>
          </w:tcPr>
          <w:p w14:paraId="2E5D8CE0" w14:textId="77777777" w:rsidR="001366A6" w:rsidRPr="0025159E" w:rsidRDefault="001366A6" w:rsidP="0025159E">
            <w:pPr>
              <w:pStyle w:val="TableTextCentered"/>
              <w:rPr>
                <w:szCs w:val="20"/>
              </w:rPr>
            </w:pPr>
            <w:r w:rsidRPr="0025159E">
              <w:rPr>
                <w:szCs w:val="20"/>
              </w:rPr>
              <w:t>78.1</w:t>
            </w:r>
          </w:p>
        </w:tc>
        <w:tc>
          <w:tcPr>
            <w:tcW w:w="1254" w:type="dxa"/>
            <w:vAlign w:val="center"/>
          </w:tcPr>
          <w:p w14:paraId="55F231C9" w14:textId="77777777" w:rsidR="001366A6" w:rsidRPr="0025159E" w:rsidRDefault="001366A6" w:rsidP="0025159E">
            <w:pPr>
              <w:pStyle w:val="TableTextCentered"/>
              <w:rPr>
                <w:szCs w:val="20"/>
              </w:rPr>
            </w:pPr>
            <w:r w:rsidRPr="0025159E">
              <w:rPr>
                <w:szCs w:val="20"/>
              </w:rPr>
              <w:t>71.4</w:t>
            </w:r>
          </w:p>
        </w:tc>
        <w:tc>
          <w:tcPr>
            <w:tcW w:w="1255" w:type="dxa"/>
            <w:vAlign w:val="center"/>
          </w:tcPr>
          <w:p w14:paraId="476CBFA4" w14:textId="77777777" w:rsidR="001366A6" w:rsidRPr="0025159E" w:rsidRDefault="001366A6" w:rsidP="0025159E">
            <w:pPr>
              <w:pStyle w:val="TableTextCentered"/>
              <w:rPr>
                <w:szCs w:val="20"/>
              </w:rPr>
            </w:pPr>
            <w:r w:rsidRPr="0025159E">
              <w:rPr>
                <w:szCs w:val="20"/>
              </w:rPr>
              <w:t>65.9</w:t>
            </w:r>
          </w:p>
        </w:tc>
        <w:tc>
          <w:tcPr>
            <w:tcW w:w="1255" w:type="dxa"/>
            <w:vAlign w:val="center"/>
          </w:tcPr>
          <w:p w14:paraId="3200C554" w14:textId="77777777" w:rsidR="001366A6" w:rsidRPr="0025159E" w:rsidRDefault="001366A6" w:rsidP="0025159E">
            <w:pPr>
              <w:pStyle w:val="TableTextCentered"/>
              <w:rPr>
                <w:szCs w:val="20"/>
              </w:rPr>
            </w:pPr>
            <w:r w:rsidRPr="0025159E">
              <w:rPr>
                <w:szCs w:val="20"/>
              </w:rPr>
              <w:t>67.3</w:t>
            </w:r>
          </w:p>
        </w:tc>
      </w:tr>
      <w:tr w:rsidR="001366A6" w:rsidRPr="000E2C7D" w14:paraId="64E645A3" w14:textId="77777777">
        <w:trPr>
          <w:jc w:val="center"/>
        </w:trPr>
        <w:tc>
          <w:tcPr>
            <w:tcW w:w="3052" w:type="dxa"/>
          </w:tcPr>
          <w:p w14:paraId="0876F812" w14:textId="77777777" w:rsidR="001366A6" w:rsidRPr="001010E4" w:rsidRDefault="001366A6" w:rsidP="00C74165">
            <w:pPr>
              <w:pStyle w:val="TableText"/>
            </w:pPr>
            <w:r w:rsidRPr="001010E4">
              <w:t>Students w/disabilities</w:t>
            </w:r>
          </w:p>
        </w:tc>
        <w:tc>
          <w:tcPr>
            <w:tcW w:w="1254" w:type="dxa"/>
            <w:vAlign w:val="center"/>
          </w:tcPr>
          <w:p w14:paraId="571787AE" w14:textId="77777777" w:rsidR="001366A6" w:rsidRPr="0025159E" w:rsidRDefault="001366A6" w:rsidP="0025159E">
            <w:pPr>
              <w:pStyle w:val="TableTextCentered"/>
              <w:rPr>
                <w:szCs w:val="20"/>
              </w:rPr>
            </w:pPr>
            <w:r w:rsidRPr="0025159E">
              <w:rPr>
                <w:szCs w:val="20"/>
              </w:rPr>
              <w:t>57</w:t>
            </w:r>
          </w:p>
        </w:tc>
        <w:tc>
          <w:tcPr>
            <w:tcW w:w="1255" w:type="dxa"/>
            <w:vAlign w:val="center"/>
          </w:tcPr>
          <w:p w14:paraId="3CBD0071" w14:textId="77777777" w:rsidR="001366A6" w:rsidRPr="0025159E" w:rsidRDefault="001366A6" w:rsidP="0025159E">
            <w:pPr>
              <w:pStyle w:val="TableTextCentered"/>
              <w:rPr>
                <w:szCs w:val="20"/>
              </w:rPr>
            </w:pPr>
            <w:r w:rsidRPr="0025159E">
              <w:rPr>
                <w:szCs w:val="20"/>
              </w:rPr>
              <w:t>78.7</w:t>
            </w:r>
          </w:p>
        </w:tc>
        <w:tc>
          <w:tcPr>
            <w:tcW w:w="1254" w:type="dxa"/>
            <w:vAlign w:val="center"/>
          </w:tcPr>
          <w:p w14:paraId="39C6CDE9" w14:textId="77777777" w:rsidR="001366A6" w:rsidRPr="0025159E" w:rsidRDefault="001366A6" w:rsidP="0025159E">
            <w:pPr>
              <w:pStyle w:val="TableTextCentered"/>
              <w:rPr>
                <w:szCs w:val="20"/>
              </w:rPr>
            </w:pPr>
            <w:r w:rsidRPr="0025159E">
              <w:rPr>
                <w:szCs w:val="20"/>
              </w:rPr>
              <w:t>89.5</w:t>
            </w:r>
          </w:p>
        </w:tc>
        <w:tc>
          <w:tcPr>
            <w:tcW w:w="1255" w:type="dxa"/>
            <w:vAlign w:val="center"/>
          </w:tcPr>
          <w:p w14:paraId="1AD63BD6" w14:textId="77777777" w:rsidR="001366A6" w:rsidRPr="0025159E" w:rsidRDefault="001366A6" w:rsidP="0025159E">
            <w:pPr>
              <w:pStyle w:val="TableTextCentered"/>
              <w:rPr>
                <w:szCs w:val="20"/>
              </w:rPr>
            </w:pPr>
            <w:r w:rsidRPr="0025159E">
              <w:rPr>
                <w:szCs w:val="20"/>
              </w:rPr>
              <w:t>80.7</w:t>
            </w:r>
          </w:p>
        </w:tc>
        <w:tc>
          <w:tcPr>
            <w:tcW w:w="1255" w:type="dxa"/>
            <w:vAlign w:val="center"/>
          </w:tcPr>
          <w:p w14:paraId="27C25291" w14:textId="77777777" w:rsidR="001366A6" w:rsidRPr="0025159E" w:rsidRDefault="001366A6" w:rsidP="0025159E">
            <w:pPr>
              <w:pStyle w:val="TableTextCentered"/>
              <w:rPr>
                <w:szCs w:val="20"/>
              </w:rPr>
            </w:pPr>
            <w:r w:rsidRPr="0025159E">
              <w:rPr>
                <w:szCs w:val="20"/>
              </w:rPr>
              <w:t>76.4</w:t>
            </w:r>
          </w:p>
        </w:tc>
      </w:tr>
    </w:tbl>
    <w:p w14:paraId="710A6A8F" w14:textId="77777777" w:rsidR="001366A6" w:rsidRDefault="001366A6" w:rsidP="001366A6">
      <w:pPr>
        <w:spacing w:line="240" w:lineRule="auto"/>
        <w:rPr>
          <w:rFonts w:ascii="Franklin Gothic Book" w:hAnsi="Franklin Gothic Book"/>
          <w:sz w:val="20"/>
          <w:szCs w:val="20"/>
        </w:rPr>
      </w:pPr>
    </w:p>
    <w:p w14:paraId="37A6E2D1" w14:textId="77777777" w:rsidR="001366A6" w:rsidRDefault="001366A6" w:rsidP="001366A6">
      <w:pPr>
        <w:spacing w:line="240" w:lineRule="auto"/>
        <w:rPr>
          <w:rFonts w:ascii="Franklin Gothic Book" w:hAnsi="Franklin Gothic Book"/>
          <w:sz w:val="20"/>
          <w:szCs w:val="20"/>
        </w:rPr>
      </w:pPr>
      <w:r>
        <w:rPr>
          <w:rFonts w:ascii="Franklin Gothic Book" w:hAnsi="Franklin Gothic Book"/>
          <w:sz w:val="20"/>
          <w:szCs w:val="20"/>
        </w:rPr>
        <w:br w:type="page"/>
      </w:r>
    </w:p>
    <w:p w14:paraId="0A5A25D5" w14:textId="77777777" w:rsidR="001366A6" w:rsidRPr="00A471CE" w:rsidRDefault="001366A6" w:rsidP="00C74165">
      <w:pPr>
        <w:pStyle w:val="TableETitles"/>
        <w:spacing w:before="240"/>
      </w:pPr>
      <w:bookmarkStart w:id="227" w:name="_Toc196141395"/>
      <w:bookmarkStart w:id="228" w:name="_Hlk138323648"/>
      <w:r w:rsidRPr="00A471CE">
        <w:lastRenderedPageBreak/>
        <w:t>Table E17.</w:t>
      </w:r>
      <w:r>
        <w:t xml:space="preserve"> </w:t>
      </w:r>
      <w:r w:rsidRPr="00A471CE">
        <w:t>Five-Year Cohort Graduation Rates by Student Group, 202</w:t>
      </w:r>
      <w:r>
        <w:t>0</w:t>
      </w:r>
      <w:r w:rsidRPr="00A471CE">
        <w:t>-202</w:t>
      </w:r>
      <w:r>
        <w:t>2</w:t>
      </w:r>
      <w:bookmarkEnd w:id="227"/>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1366A6" w:rsidRPr="000E2C7D" w14:paraId="40AE78E5"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2965" w:type="dxa"/>
            <w:vAlign w:val="center"/>
          </w:tcPr>
          <w:p w14:paraId="3F6A0A29" w14:textId="77777777" w:rsidR="001366A6" w:rsidRPr="001B7E25" w:rsidRDefault="001366A6" w:rsidP="0025159E">
            <w:pPr>
              <w:pStyle w:val="TableColHeadingCenter"/>
            </w:pPr>
            <w:r w:rsidRPr="001B7E25">
              <w:t>Group</w:t>
            </w:r>
          </w:p>
        </w:tc>
        <w:tc>
          <w:tcPr>
            <w:tcW w:w="1295" w:type="dxa"/>
            <w:vAlign w:val="center"/>
          </w:tcPr>
          <w:p w14:paraId="6214A00F" w14:textId="42F1A2F4" w:rsidR="001366A6" w:rsidRPr="001B7E25" w:rsidRDefault="001366A6" w:rsidP="0025159E">
            <w:pPr>
              <w:pStyle w:val="TableColHeadingCenter"/>
            </w:pPr>
            <w:r w:rsidRPr="001B7E25">
              <w:t xml:space="preserve"># </w:t>
            </w:r>
            <w:r w:rsidR="00264410">
              <w:t>i</w:t>
            </w:r>
            <w:r w:rsidRPr="001B7E25">
              <w:t>ncluded (202</w:t>
            </w:r>
            <w:r>
              <w:t>2</w:t>
            </w:r>
            <w:r w:rsidRPr="001B7E25">
              <w:t>)</w:t>
            </w:r>
          </w:p>
        </w:tc>
        <w:tc>
          <w:tcPr>
            <w:tcW w:w="1295" w:type="dxa"/>
            <w:vAlign w:val="center"/>
          </w:tcPr>
          <w:p w14:paraId="4C4D3F22" w14:textId="77777777" w:rsidR="001366A6" w:rsidRPr="001B7E25" w:rsidRDefault="001366A6" w:rsidP="0025159E">
            <w:pPr>
              <w:pStyle w:val="TableColHeadingCenter"/>
            </w:pPr>
            <w:r w:rsidRPr="001B7E25">
              <w:t>202</w:t>
            </w:r>
            <w:r>
              <w:t>0</w:t>
            </w:r>
          </w:p>
        </w:tc>
        <w:tc>
          <w:tcPr>
            <w:tcW w:w="1296" w:type="dxa"/>
            <w:vAlign w:val="center"/>
          </w:tcPr>
          <w:p w14:paraId="4A7BD378" w14:textId="77777777" w:rsidR="001366A6" w:rsidRPr="001B7E25" w:rsidRDefault="001366A6" w:rsidP="0025159E">
            <w:pPr>
              <w:pStyle w:val="TableColHeadingCenter"/>
            </w:pPr>
            <w:r w:rsidRPr="001B7E25">
              <w:t>202</w:t>
            </w:r>
            <w:r>
              <w:t>1</w:t>
            </w:r>
          </w:p>
        </w:tc>
        <w:tc>
          <w:tcPr>
            <w:tcW w:w="1295" w:type="dxa"/>
            <w:vAlign w:val="center"/>
          </w:tcPr>
          <w:p w14:paraId="0B6C6D73" w14:textId="77777777" w:rsidR="001366A6" w:rsidRPr="001B7E25" w:rsidRDefault="001366A6" w:rsidP="0025159E">
            <w:pPr>
              <w:pStyle w:val="TableColHeadingCenter"/>
            </w:pPr>
            <w:r w:rsidRPr="001B7E25">
              <w:t>202</w:t>
            </w:r>
            <w:r>
              <w:t>2</w:t>
            </w:r>
          </w:p>
        </w:tc>
        <w:tc>
          <w:tcPr>
            <w:tcW w:w="1296" w:type="dxa"/>
            <w:vAlign w:val="center"/>
          </w:tcPr>
          <w:p w14:paraId="59AF99DC" w14:textId="77777777" w:rsidR="001366A6" w:rsidRPr="001B7E25" w:rsidRDefault="001366A6" w:rsidP="0025159E">
            <w:pPr>
              <w:pStyle w:val="TableColHeadingCenter"/>
            </w:pPr>
            <w:r w:rsidRPr="001B7E25">
              <w:t>State (202</w:t>
            </w:r>
            <w:r>
              <w:t>2)</w:t>
            </w:r>
          </w:p>
        </w:tc>
      </w:tr>
      <w:tr w:rsidR="001366A6" w:rsidRPr="000E2C7D" w14:paraId="7F40ED24"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060B938" w14:textId="77777777" w:rsidR="001366A6" w:rsidRPr="001010E4" w:rsidRDefault="001366A6" w:rsidP="0025159E">
            <w:pPr>
              <w:pStyle w:val="TableText"/>
            </w:pPr>
            <w:r w:rsidRPr="001010E4">
              <w:t>All</w:t>
            </w:r>
          </w:p>
        </w:tc>
        <w:tc>
          <w:tcPr>
            <w:tcW w:w="1295" w:type="dxa"/>
            <w:vAlign w:val="center"/>
          </w:tcPr>
          <w:p w14:paraId="19AE4C86" w14:textId="77777777" w:rsidR="001366A6" w:rsidRPr="008B39C1" w:rsidRDefault="001366A6" w:rsidP="0025159E">
            <w:pPr>
              <w:pStyle w:val="TableTextCentered"/>
              <w:rPr>
                <w:rFonts w:ascii="Franklin Gothic Book" w:hAnsi="Franklin Gothic Book"/>
              </w:rPr>
            </w:pPr>
            <w:r>
              <w:t>335</w:t>
            </w:r>
          </w:p>
        </w:tc>
        <w:tc>
          <w:tcPr>
            <w:tcW w:w="1295" w:type="dxa"/>
            <w:vAlign w:val="center"/>
          </w:tcPr>
          <w:p w14:paraId="4EBA667B" w14:textId="77777777" w:rsidR="001366A6" w:rsidRPr="008B39C1" w:rsidRDefault="001366A6" w:rsidP="0025159E">
            <w:pPr>
              <w:pStyle w:val="TableTextCentered"/>
              <w:rPr>
                <w:rFonts w:ascii="Franklin Gothic Book" w:hAnsi="Franklin Gothic Book"/>
              </w:rPr>
            </w:pPr>
            <w:r>
              <w:t>88.1</w:t>
            </w:r>
          </w:p>
        </w:tc>
        <w:tc>
          <w:tcPr>
            <w:tcW w:w="1296" w:type="dxa"/>
            <w:vAlign w:val="center"/>
          </w:tcPr>
          <w:p w14:paraId="5FFA4E8F" w14:textId="77777777" w:rsidR="001366A6" w:rsidRPr="008B39C1" w:rsidRDefault="001366A6" w:rsidP="0025159E">
            <w:pPr>
              <w:pStyle w:val="TableTextCentered"/>
              <w:rPr>
                <w:rFonts w:ascii="Franklin Gothic Book" w:hAnsi="Franklin Gothic Book"/>
              </w:rPr>
            </w:pPr>
            <w:r>
              <w:t>93.9</w:t>
            </w:r>
          </w:p>
        </w:tc>
        <w:tc>
          <w:tcPr>
            <w:tcW w:w="1295" w:type="dxa"/>
            <w:vAlign w:val="center"/>
          </w:tcPr>
          <w:p w14:paraId="20A4BA1D" w14:textId="77777777" w:rsidR="001366A6" w:rsidRPr="008B39C1" w:rsidRDefault="001366A6" w:rsidP="0025159E">
            <w:pPr>
              <w:pStyle w:val="TableTextCentered"/>
              <w:rPr>
                <w:rFonts w:ascii="Franklin Gothic Book" w:hAnsi="Franklin Gothic Book"/>
              </w:rPr>
            </w:pPr>
            <w:r>
              <w:t>94.0</w:t>
            </w:r>
          </w:p>
        </w:tc>
        <w:tc>
          <w:tcPr>
            <w:tcW w:w="1296" w:type="dxa"/>
            <w:vAlign w:val="center"/>
          </w:tcPr>
          <w:p w14:paraId="6A84AF2B" w14:textId="77777777" w:rsidR="001366A6" w:rsidRPr="008B39C1" w:rsidRDefault="001366A6" w:rsidP="0025159E">
            <w:pPr>
              <w:pStyle w:val="TableTextCentered"/>
              <w:rPr>
                <w:rFonts w:ascii="Franklin Gothic Book" w:hAnsi="Franklin Gothic Book"/>
              </w:rPr>
            </w:pPr>
            <w:r>
              <w:t>91.9</w:t>
            </w:r>
          </w:p>
        </w:tc>
      </w:tr>
      <w:tr w:rsidR="001366A6" w:rsidRPr="000E2C7D" w14:paraId="7F569931" w14:textId="77777777">
        <w:tc>
          <w:tcPr>
            <w:tcW w:w="2965" w:type="dxa"/>
          </w:tcPr>
          <w:p w14:paraId="78D68D30" w14:textId="77777777" w:rsidR="001366A6" w:rsidRPr="001010E4" w:rsidRDefault="001366A6" w:rsidP="0025159E">
            <w:pPr>
              <w:pStyle w:val="TableText"/>
            </w:pPr>
            <w:r w:rsidRPr="001010E4">
              <w:t>African American/Black</w:t>
            </w:r>
          </w:p>
        </w:tc>
        <w:tc>
          <w:tcPr>
            <w:tcW w:w="1295" w:type="dxa"/>
            <w:vAlign w:val="center"/>
          </w:tcPr>
          <w:p w14:paraId="59F3683E" w14:textId="77777777" w:rsidR="001366A6" w:rsidRPr="008B39C1" w:rsidRDefault="001366A6" w:rsidP="0025159E">
            <w:pPr>
              <w:pStyle w:val="TableTextCentered"/>
              <w:rPr>
                <w:rFonts w:ascii="Franklin Gothic Book" w:hAnsi="Franklin Gothic Book"/>
              </w:rPr>
            </w:pPr>
            <w:r>
              <w:t>19</w:t>
            </w:r>
          </w:p>
        </w:tc>
        <w:tc>
          <w:tcPr>
            <w:tcW w:w="1295" w:type="dxa"/>
            <w:vAlign w:val="center"/>
          </w:tcPr>
          <w:p w14:paraId="69F2EB76" w14:textId="77777777" w:rsidR="001366A6" w:rsidRPr="008B39C1" w:rsidRDefault="001366A6" w:rsidP="0025159E">
            <w:pPr>
              <w:pStyle w:val="TableTextCentered"/>
              <w:rPr>
                <w:rFonts w:ascii="Franklin Gothic Book" w:hAnsi="Franklin Gothic Book"/>
              </w:rPr>
            </w:pPr>
            <w:r>
              <w:t>91.3</w:t>
            </w:r>
          </w:p>
        </w:tc>
        <w:tc>
          <w:tcPr>
            <w:tcW w:w="1296" w:type="dxa"/>
            <w:vAlign w:val="center"/>
          </w:tcPr>
          <w:p w14:paraId="273FFF03" w14:textId="77777777" w:rsidR="001366A6" w:rsidRPr="008B39C1" w:rsidRDefault="001366A6" w:rsidP="0025159E">
            <w:pPr>
              <w:pStyle w:val="TableTextCentered"/>
              <w:rPr>
                <w:rFonts w:ascii="Franklin Gothic Book" w:hAnsi="Franklin Gothic Book"/>
              </w:rPr>
            </w:pPr>
            <w:r>
              <w:t>95.7</w:t>
            </w:r>
          </w:p>
        </w:tc>
        <w:tc>
          <w:tcPr>
            <w:tcW w:w="1295" w:type="dxa"/>
            <w:vAlign w:val="center"/>
          </w:tcPr>
          <w:p w14:paraId="5D26D434" w14:textId="77777777" w:rsidR="001366A6" w:rsidRPr="008B39C1" w:rsidRDefault="001366A6" w:rsidP="0025159E">
            <w:pPr>
              <w:pStyle w:val="TableTextCentered"/>
              <w:rPr>
                <w:rFonts w:ascii="Franklin Gothic Book" w:hAnsi="Franklin Gothic Book"/>
              </w:rPr>
            </w:pPr>
            <w:r>
              <w:t>100.0</w:t>
            </w:r>
          </w:p>
        </w:tc>
        <w:tc>
          <w:tcPr>
            <w:tcW w:w="1296" w:type="dxa"/>
            <w:vAlign w:val="center"/>
          </w:tcPr>
          <w:p w14:paraId="35A7BEFC" w14:textId="77777777" w:rsidR="001366A6" w:rsidRPr="008B39C1" w:rsidRDefault="001366A6" w:rsidP="0025159E">
            <w:pPr>
              <w:pStyle w:val="TableTextCentered"/>
              <w:rPr>
                <w:rFonts w:ascii="Franklin Gothic Book" w:hAnsi="Franklin Gothic Book"/>
              </w:rPr>
            </w:pPr>
            <w:r>
              <w:t>90.1</w:t>
            </w:r>
          </w:p>
        </w:tc>
      </w:tr>
      <w:tr w:rsidR="001366A6" w:rsidRPr="000E2C7D" w14:paraId="456FC9CC"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83FF03A" w14:textId="77777777" w:rsidR="001366A6" w:rsidRPr="001010E4" w:rsidRDefault="001366A6" w:rsidP="0025159E">
            <w:pPr>
              <w:pStyle w:val="TableText"/>
            </w:pPr>
            <w:r w:rsidRPr="001010E4">
              <w:t>Asian</w:t>
            </w:r>
          </w:p>
        </w:tc>
        <w:tc>
          <w:tcPr>
            <w:tcW w:w="1295" w:type="dxa"/>
            <w:vAlign w:val="center"/>
          </w:tcPr>
          <w:p w14:paraId="07EFABA1" w14:textId="77777777" w:rsidR="001366A6" w:rsidRPr="008B39C1" w:rsidRDefault="001366A6" w:rsidP="0025159E">
            <w:pPr>
              <w:pStyle w:val="TableTextCentered"/>
              <w:rPr>
                <w:rFonts w:ascii="Franklin Gothic Book" w:hAnsi="Franklin Gothic Book"/>
              </w:rPr>
            </w:pPr>
            <w:r>
              <w:t>21</w:t>
            </w:r>
          </w:p>
        </w:tc>
        <w:tc>
          <w:tcPr>
            <w:tcW w:w="1295" w:type="dxa"/>
            <w:vAlign w:val="center"/>
          </w:tcPr>
          <w:p w14:paraId="1097E8B4" w14:textId="77777777" w:rsidR="001366A6" w:rsidRPr="008B39C1" w:rsidRDefault="001366A6" w:rsidP="0025159E">
            <w:pPr>
              <w:pStyle w:val="TableTextCentered"/>
              <w:rPr>
                <w:rFonts w:ascii="Franklin Gothic Book" w:hAnsi="Franklin Gothic Book"/>
              </w:rPr>
            </w:pPr>
            <w:r>
              <w:t>94.4</w:t>
            </w:r>
          </w:p>
        </w:tc>
        <w:tc>
          <w:tcPr>
            <w:tcW w:w="1296" w:type="dxa"/>
            <w:vAlign w:val="center"/>
          </w:tcPr>
          <w:p w14:paraId="2EC6F11F" w14:textId="77777777" w:rsidR="001366A6" w:rsidRPr="008B39C1" w:rsidRDefault="001366A6" w:rsidP="0025159E">
            <w:pPr>
              <w:pStyle w:val="TableTextCentered"/>
              <w:rPr>
                <w:rFonts w:ascii="Franklin Gothic Book" w:hAnsi="Franklin Gothic Book"/>
              </w:rPr>
            </w:pPr>
            <w:r>
              <w:t>95.5</w:t>
            </w:r>
          </w:p>
        </w:tc>
        <w:tc>
          <w:tcPr>
            <w:tcW w:w="1295" w:type="dxa"/>
            <w:vAlign w:val="center"/>
          </w:tcPr>
          <w:p w14:paraId="211D00CA" w14:textId="77777777" w:rsidR="001366A6" w:rsidRPr="008B39C1" w:rsidRDefault="001366A6" w:rsidP="0025159E">
            <w:pPr>
              <w:pStyle w:val="TableTextCentered"/>
              <w:rPr>
                <w:rFonts w:ascii="Franklin Gothic Book" w:hAnsi="Franklin Gothic Book"/>
              </w:rPr>
            </w:pPr>
            <w:r>
              <w:t>95.2</w:t>
            </w:r>
          </w:p>
        </w:tc>
        <w:tc>
          <w:tcPr>
            <w:tcW w:w="1296" w:type="dxa"/>
            <w:vAlign w:val="center"/>
          </w:tcPr>
          <w:p w14:paraId="70B406A5" w14:textId="77777777" w:rsidR="001366A6" w:rsidRPr="008B39C1" w:rsidRDefault="001366A6" w:rsidP="0025159E">
            <w:pPr>
              <w:pStyle w:val="TableTextCentered"/>
              <w:rPr>
                <w:rFonts w:ascii="Franklin Gothic Book" w:hAnsi="Franklin Gothic Book"/>
              </w:rPr>
            </w:pPr>
            <w:r>
              <w:t>96.9</w:t>
            </w:r>
          </w:p>
        </w:tc>
      </w:tr>
      <w:tr w:rsidR="001366A6" w:rsidRPr="000E2C7D" w14:paraId="5B325093" w14:textId="77777777">
        <w:tc>
          <w:tcPr>
            <w:tcW w:w="2965" w:type="dxa"/>
          </w:tcPr>
          <w:p w14:paraId="6C9D79A3" w14:textId="77777777" w:rsidR="001366A6" w:rsidRPr="001010E4" w:rsidRDefault="001366A6" w:rsidP="0025159E">
            <w:pPr>
              <w:pStyle w:val="TableText"/>
            </w:pPr>
            <w:r w:rsidRPr="001010E4">
              <w:t>Hispanic/Latino</w:t>
            </w:r>
          </w:p>
        </w:tc>
        <w:tc>
          <w:tcPr>
            <w:tcW w:w="1295" w:type="dxa"/>
            <w:vAlign w:val="center"/>
          </w:tcPr>
          <w:p w14:paraId="70505CF2" w14:textId="77777777" w:rsidR="001366A6" w:rsidRPr="008B39C1" w:rsidRDefault="001366A6" w:rsidP="0025159E">
            <w:pPr>
              <w:pStyle w:val="TableTextCentered"/>
              <w:rPr>
                <w:rFonts w:ascii="Franklin Gothic Book" w:hAnsi="Franklin Gothic Book"/>
              </w:rPr>
            </w:pPr>
            <w:r>
              <w:t>49</w:t>
            </w:r>
          </w:p>
        </w:tc>
        <w:tc>
          <w:tcPr>
            <w:tcW w:w="1295" w:type="dxa"/>
            <w:vAlign w:val="center"/>
          </w:tcPr>
          <w:p w14:paraId="560A9E22" w14:textId="77777777" w:rsidR="001366A6" w:rsidRPr="008B39C1" w:rsidRDefault="001366A6" w:rsidP="0025159E">
            <w:pPr>
              <w:pStyle w:val="TableTextCentered"/>
              <w:rPr>
                <w:rFonts w:ascii="Franklin Gothic Book" w:hAnsi="Franklin Gothic Book"/>
              </w:rPr>
            </w:pPr>
            <w:r>
              <w:t>66.7</w:t>
            </w:r>
          </w:p>
        </w:tc>
        <w:tc>
          <w:tcPr>
            <w:tcW w:w="1296" w:type="dxa"/>
            <w:vAlign w:val="center"/>
          </w:tcPr>
          <w:p w14:paraId="70615FAE" w14:textId="77777777" w:rsidR="001366A6" w:rsidRPr="008B39C1" w:rsidRDefault="001366A6" w:rsidP="0025159E">
            <w:pPr>
              <w:pStyle w:val="TableTextCentered"/>
              <w:rPr>
                <w:rFonts w:ascii="Franklin Gothic Book" w:hAnsi="Franklin Gothic Book"/>
              </w:rPr>
            </w:pPr>
            <w:r>
              <w:t>87.8</w:t>
            </w:r>
          </w:p>
        </w:tc>
        <w:tc>
          <w:tcPr>
            <w:tcW w:w="1295" w:type="dxa"/>
            <w:vAlign w:val="center"/>
          </w:tcPr>
          <w:p w14:paraId="62A0948A" w14:textId="77777777" w:rsidR="001366A6" w:rsidRPr="008B39C1" w:rsidRDefault="001366A6" w:rsidP="0025159E">
            <w:pPr>
              <w:pStyle w:val="TableTextCentered"/>
              <w:rPr>
                <w:rFonts w:ascii="Franklin Gothic Book" w:hAnsi="Franklin Gothic Book"/>
              </w:rPr>
            </w:pPr>
            <w:r>
              <w:t>79.6</w:t>
            </w:r>
          </w:p>
        </w:tc>
        <w:tc>
          <w:tcPr>
            <w:tcW w:w="1296" w:type="dxa"/>
            <w:vAlign w:val="center"/>
          </w:tcPr>
          <w:p w14:paraId="456F5590" w14:textId="77777777" w:rsidR="001366A6" w:rsidRPr="008B39C1" w:rsidRDefault="001366A6" w:rsidP="0025159E">
            <w:pPr>
              <w:pStyle w:val="TableTextCentered"/>
              <w:rPr>
                <w:rFonts w:ascii="Franklin Gothic Book" w:hAnsi="Franklin Gothic Book"/>
              </w:rPr>
            </w:pPr>
            <w:r>
              <w:t>84.4</w:t>
            </w:r>
          </w:p>
        </w:tc>
      </w:tr>
      <w:tr w:rsidR="001366A6" w:rsidRPr="000E2C7D" w14:paraId="402A6A04"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449FA62" w14:textId="77777777" w:rsidR="001366A6" w:rsidRPr="001010E4" w:rsidRDefault="001366A6" w:rsidP="0025159E">
            <w:pPr>
              <w:pStyle w:val="TableText"/>
            </w:pPr>
            <w:r w:rsidRPr="001010E4">
              <w:rPr>
                <w:rFonts w:cstheme="minorHAnsi"/>
              </w:rPr>
              <w:t>Multi-Race, non-Hispanic/Latino</w:t>
            </w:r>
          </w:p>
        </w:tc>
        <w:tc>
          <w:tcPr>
            <w:tcW w:w="1295" w:type="dxa"/>
            <w:vAlign w:val="center"/>
          </w:tcPr>
          <w:p w14:paraId="1517596C" w14:textId="77777777" w:rsidR="001366A6" w:rsidRPr="008B39C1" w:rsidRDefault="001366A6" w:rsidP="0025159E">
            <w:pPr>
              <w:pStyle w:val="TableTextCentered"/>
              <w:rPr>
                <w:rFonts w:ascii="Franklin Gothic Book" w:hAnsi="Franklin Gothic Book"/>
              </w:rPr>
            </w:pPr>
            <w:r>
              <w:t>7</w:t>
            </w:r>
          </w:p>
        </w:tc>
        <w:tc>
          <w:tcPr>
            <w:tcW w:w="1295" w:type="dxa"/>
            <w:vAlign w:val="center"/>
          </w:tcPr>
          <w:p w14:paraId="3BCE3337" w14:textId="4B05502B" w:rsidR="001366A6" w:rsidRPr="008B39C1" w:rsidRDefault="00264410" w:rsidP="0025159E">
            <w:pPr>
              <w:pStyle w:val="TableTextCentered"/>
              <w:rPr>
                <w:rFonts w:ascii="Franklin Gothic Book" w:hAnsi="Franklin Gothic Book"/>
              </w:rPr>
            </w:pPr>
            <w:r>
              <w:t>—</w:t>
            </w:r>
          </w:p>
        </w:tc>
        <w:tc>
          <w:tcPr>
            <w:tcW w:w="1296" w:type="dxa"/>
            <w:vAlign w:val="center"/>
          </w:tcPr>
          <w:p w14:paraId="708F9A8C" w14:textId="77777777" w:rsidR="001366A6" w:rsidRPr="008B39C1" w:rsidRDefault="001366A6" w:rsidP="0025159E">
            <w:pPr>
              <w:pStyle w:val="TableTextCentered"/>
              <w:rPr>
                <w:rFonts w:ascii="Franklin Gothic Book" w:hAnsi="Franklin Gothic Book"/>
              </w:rPr>
            </w:pPr>
          </w:p>
        </w:tc>
        <w:tc>
          <w:tcPr>
            <w:tcW w:w="1295" w:type="dxa"/>
            <w:vAlign w:val="center"/>
          </w:tcPr>
          <w:p w14:paraId="5028D755" w14:textId="77777777" w:rsidR="001366A6" w:rsidRPr="008B39C1" w:rsidRDefault="001366A6" w:rsidP="0025159E">
            <w:pPr>
              <w:pStyle w:val="TableTextCentered"/>
              <w:rPr>
                <w:rFonts w:ascii="Franklin Gothic Book" w:hAnsi="Franklin Gothic Book"/>
              </w:rPr>
            </w:pPr>
            <w:r>
              <w:t>71.4</w:t>
            </w:r>
          </w:p>
        </w:tc>
        <w:tc>
          <w:tcPr>
            <w:tcW w:w="1296" w:type="dxa"/>
            <w:vAlign w:val="center"/>
          </w:tcPr>
          <w:p w14:paraId="49D9B610" w14:textId="77777777" w:rsidR="001366A6" w:rsidRPr="008B39C1" w:rsidRDefault="001366A6" w:rsidP="0025159E">
            <w:pPr>
              <w:pStyle w:val="TableTextCentered"/>
              <w:rPr>
                <w:rFonts w:ascii="Franklin Gothic Book" w:hAnsi="Franklin Gothic Book"/>
              </w:rPr>
            </w:pPr>
            <w:r>
              <w:t>90.8</w:t>
            </w:r>
          </w:p>
        </w:tc>
      </w:tr>
      <w:tr w:rsidR="001366A6" w:rsidRPr="000E2C7D" w14:paraId="23EAD96B" w14:textId="77777777">
        <w:tc>
          <w:tcPr>
            <w:tcW w:w="2965" w:type="dxa"/>
          </w:tcPr>
          <w:p w14:paraId="3631EC01" w14:textId="77777777" w:rsidR="001366A6" w:rsidRPr="001010E4" w:rsidRDefault="001366A6" w:rsidP="0025159E">
            <w:pPr>
              <w:pStyle w:val="TableText"/>
            </w:pPr>
            <w:r w:rsidRPr="001010E4">
              <w:t>Native American</w:t>
            </w:r>
          </w:p>
        </w:tc>
        <w:tc>
          <w:tcPr>
            <w:tcW w:w="1295" w:type="dxa"/>
            <w:vAlign w:val="center"/>
          </w:tcPr>
          <w:p w14:paraId="34379FF5" w14:textId="77777777" w:rsidR="001366A6" w:rsidRPr="008B39C1" w:rsidRDefault="001366A6" w:rsidP="0025159E">
            <w:pPr>
              <w:pStyle w:val="TableTextCentered"/>
              <w:rPr>
                <w:rFonts w:ascii="Franklin Gothic Book" w:hAnsi="Franklin Gothic Book"/>
              </w:rPr>
            </w:pPr>
            <w:r>
              <w:t>2</w:t>
            </w:r>
          </w:p>
        </w:tc>
        <w:tc>
          <w:tcPr>
            <w:tcW w:w="1295" w:type="dxa"/>
            <w:vAlign w:val="center"/>
          </w:tcPr>
          <w:p w14:paraId="55003951" w14:textId="25E1602F" w:rsidR="001366A6" w:rsidRPr="008B39C1" w:rsidRDefault="00264410" w:rsidP="0025159E">
            <w:pPr>
              <w:pStyle w:val="TableTextCentered"/>
              <w:rPr>
                <w:rFonts w:ascii="Franklin Gothic Book" w:hAnsi="Franklin Gothic Book"/>
              </w:rPr>
            </w:pPr>
            <w:r>
              <w:t>—</w:t>
            </w:r>
          </w:p>
        </w:tc>
        <w:tc>
          <w:tcPr>
            <w:tcW w:w="1296" w:type="dxa"/>
            <w:vAlign w:val="center"/>
          </w:tcPr>
          <w:p w14:paraId="04A3C4ED" w14:textId="5233A764" w:rsidR="001366A6" w:rsidRPr="008B39C1" w:rsidRDefault="00264410" w:rsidP="0025159E">
            <w:pPr>
              <w:pStyle w:val="TableTextCentered"/>
              <w:rPr>
                <w:rFonts w:ascii="Franklin Gothic Book" w:hAnsi="Franklin Gothic Book"/>
              </w:rPr>
            </w:pPr>
            <w:r>
              <w:t>—</w:t>
            </w:r>
          </w:p>
        </w:tc>
        <w:tc>
          <w:tcPr>
            <w:tcW w:w="1295" w:type="dxa"/>
            <w:vAlign w:val="center"/>
          </w:tcPr>
          <w:p w14:paraId="19C66C2D" w14:textId="22A989A3" w:rsidR="001366A6" w:rsidRPr="008B39C1" w:rsidRDefault="00264410" w:rsidP="0025159E">
            <w:pPr>
              <w:pStyle w:val="TableTextCentered"/>
              <w:rPr>
                <w:rFonts w:ascii="Franklin Gothic Book" w:hAnsi="Franklin Gothic Book"/>
              </w:rPr>
            </w:pPr>
            <w:r>
              <w:t>—</w:t>
            </w:r>
          </w:p>
        </w:tc>
        <w:tc>
          <w:tcPr>
            <w:tcW w:w="1296" w:type="dxa"/>
            <w:vAlign w:val="center"/>
          </w:tcPr>
          <w:p w14:paraId="6C30B70A" w14:textId="77777777" w:rsidR="001366A6" w:rsidRPr="008B39C1" w:rsidRDefault="001366A6" w:rsidP="0025159E">
            <w:pPr>
              <w:pStyle w:val="TableTextCentered"/>
              <w:rPr>
                <w:rFonts w:ascii="Franklin Gothic Book" w:hAnsi="Franklin Gothic Book"/>
              </w:rPr>
            </w:pPr>
            <w:r>
              <w:t>87.1</w:t>
            </w:r>
          </w:p>
        </w:tc>
      </w:tr>
      <w:tr w:rsidR="001366A6" w:rsidRPr="000E2C7D" w14:paraId="36644769"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3A3AF2C" w14:textId="77777777" w:rsidR="001366A6" w:rsidRPr="001010E4" w:rsidRDefault="001366A6" w:rsidP="0025159E">
            <w:pPr>
              <w:pStyle w:val="TableText"/>
            </w:pPr>
            <w:r w:rsidRPr="001010E4">
              <w:rPr>
                <w:rFonts w:eastAsia="Times New Roman"/>
                <w:spacing w:val="-4"/>
              </w:rPr>
              <w:t>Native Hawaiian, Pacific Islander</w:t>
            </w:r>
          </w:p>
        </w:tc>
        <w:tc>
          <w:tcPr>
            <w:tcW w:w="1295" w:type="dxa"/>
            <w:vAlign w:val="center"/>
          </w:tcPr>
          <w:p w14:paraId="3983E188" w14:textId="77777777" w:rsidR="001366A6" w:rsidRPr="008B39C1" w:rsidRDefault="001366A6" w:rsidP="0025159E">
            <w:pPr>
              <w:pStyle w:val="TableTextCentered"/>
              <w:rPr>
                <w:rFonts w:ascii="Franklin Gothic Book" w:hAnsi="Franklin Gothic Book"/>
              </w:rPr>
            </w:pPr>
            <w:r>
              <w:t>1</w:t>
            </w:r>
          </w:p>
        </w:tc>
        <w:tc>
          <w:tcPr>
            <w:tcW w:w="1295" w:type="dxa"/>
            <w:vAlign w:val="center"/>
          </w:tcPr>
          <w:p w14:paraId="1370013D" w14:textId="5D11F1AD" w:rsidR="001366A6" w:rsidRPr="008B39C1" w:rsidRDefault="00264410" w:rsidP="0025159E">
            <w:pPr>
              <w:pStyle w:val="TableTextCentered"/>
              <w:rPr>
                <w:rFonts w:ascii="Franklin Gothic Book" w:hAnsi="Franklin Gothic Book"/>
              </w:rPr>
            </w:pPr>
            <w:r>
              <w:t>—</w:t>
            </w:r>
          </w:p>
        </w:tc>
        <w:tc>
          <w:tcPr>
            <w:tcW w:w="1296" w:type="dxa"/>
            <w:vAlign w:val="center"/>
          </w:tcPr>
          <w:p w14:paraId="4AEC4B0A" w14:textId="77777777" w:rsidR="001366A6" w:rsidRPr="008B39C1" w:rsidRDefault="001366A6" w:rsidP="0025159E">
            <w:pPr>
              <w:pStyle w:val="TableTextCentered"/>
              <w:rPr>
                <w:rFonts w:ascii="Franklin Gothic Book" w:hAnsi="Franklin Gothic Book"/>
              </w:rPr>
            </w:pPr>
          </w:p>
        </w:tc>
        <w:tc>
          <w:tcPr>
            <w:tcW w:w="1295" w:type="dxa"/>
            <w:vAlign w:val="center"/>
          </w:tcPr>
          <w:p w14:paraId="66079C37" w14:textId="14717449" w:rsidR="001366A6" w:rsidRPr="008B39C1" w:rsidRDefault="00264410" w:rsidP="0025159E">
            <w:pPr>
              <w:pStyle w:val="TableTextCentered"/>
              <w:rPr>
                <w:rFonts w:ascii="Franklin Gothic Book" w:hAnsi="Franklin Gothic Book"/>
              </w:rPr>
            </w:pPr>
            <w:r>
              <w:t>—</w:t>
            </w:r>
          </w:p>
        </w:tc>
        <w:tc>
          <w:tcPr>
            <w:tcW w:w="1296" w:type="dxa"/>
            <w:vAlign w:val="center"/>
          </w:tcPr>
          <w:p w14:paraId="4D00E529" w14:textId="77777777" w:rsidR="001366A6" w:rsidRPr="008B39C1" w:rsidRDefault="001366A6" w:rsidP="0025159E">
            <w:pPr>
              <w:pStyle w:val="TableTextCentered"/>
              <w:rPr>
                <w:rFonts w:ascii="Franklin Gothic Book" w:hAnsi="Franklin Gothic Book"/>
              </w:rPr>
            </w:pPr>
            <w:r>
              <w:t>81.3</w:t>
            </w:r>
          </w:p>
        </w:tc>
      </w:tr>
      <w:tr w:rsidR="001366A6" w:rsidRPr="000E2C7D" w14:paraId="5C424F45" w14:textId="77777777">
        <w:tc>
          <w:tcPr>
            <w:tcW w:w="2965" w:type="dxa"/>
          </w:tcPr>
          <w:p w14:paraId="4014681A" w14:textId="77777777" w:rsidR="001366A6" w:rsidRPr="001010E4" w:rsidRDefault="001366A6" w:rsidP="0025159E">
            <w:pPr>
              <w:pStyle w:val="TableText"/>
            </w:pPr>
            <w:r w:rsidRPr="001010E4">
              <w:t>White</w:t>
            </w:r>
          </w:p>
        </w:tc>
        <w:tc>
          <w:tcPr>
            <w:tcW w:w="1295" w:type="dxa"/>
            <w:vAlign w:val="center"/>
          </w:tcPr>
          <w:p w14:paraId="69EA88EE" w14:textId="77777777" w:rsidR="001366A6" w:rsidRPr="008B39C1" w:rsidRDefault="001366A6" w:rsidP="0025159E">
            <w:pPr>
              <w:pStyle w:val="TableTextCentered"/>
              <w:rPr>
                <w:rFonts w:ascii="Franklin Gothic Book" w:hAnsi="Franklin Gothic Book"/>
              </w:rPr>
            </w:pPr>
            <w:r>
              <w:t>236</w:t>
            </w:r>
          </w:p>
        </w:tc>
        <w:tc>
          <w:tcPr>
            <w:tcW w:w="1295" w:type="dxa"/>
            <w:vAlign w:val="center"/>
          </w:tcPr>
          <w:p w14:paraId="65940A58" w14:textId="77777777" w:rsidR="001366A6" w:rsidRPr="008B39C1" w:rsidRDefault="001366A6" w:rsidP="0025159E">
            <w:pPr>
              <w:pStyle w:val="TableTextCentered"/>
              <w:rPr>
                <w:rFonts w:ascii="Franklin Gothic Book" w:hAnsi="Franklin Gothic Book"/>
              </w:rPr>
            </w:pPr>
            <w:r>
              <w:t>91.9</w:t>
            </w:r>
          </w:p>
        </w:tc>
        <w:tc>
          <w:tcPr>
            <w:tcW w:w="1296" w:type="dxa"/>
            <w:vAlign w:val="center"/>
          </w:tcPr>
          <w:p w14:paraId="7B5DC3C8" w14:textId="77777777" w:rsidR="001366A6" w:rsidRPr="008B39C1" w:rsidRDefault="001366A6" w:rsidP="0025159E">
            <w:pPr>
              <w:pStyle w:val="TableTextCentered"/>
              <w:rPr>
                <w:rFonts w:ascii="Franklin Gothic Book" w:hAnsi="Franklin Gothic Book"/>
              </w:rPr>
            </w:pPr>
            <w:r>
              <w:t>95.3</w:t>
            </w:r>
          </w:p>
        </w:tc>
        <w:tc>
          <w:tcPr>
            <w:tcW w:w="1295" w:type="dxa"/>
            <w:vAlign w:val="center"/>
          </w:tcPr>
          <w:p w14:paraId="572CCC7C" w14:textId="77777777" w:rsidR="001366A6" w:rsidRPr="008B39C1" w:rsidRDefault="001366A6" w:rsidP="0025159E">
            <w:pPr>
              <w:pStyle w:val="TableTextCentered"/>
              <w:rPr>
                <w:rFonts w:ascii="Franklin Gothic Book" w:hAnsi="Franklin Gothic Book"/>
              </w:rPr>
            </w:pPr>
            <w:r>
              <w:t>97.0</w:t>
            </w:r>
          </w:p>
        </w:tc>
        <w:tc>
          <w:tcPr>
            <w:tcW w:w="1296" w:type="dxa"/>
            <w:vAlign w:val="center"/>
          </w:tcPr>
          <w:p w14:paraId="6CADA290" w14:textId="77777777" w:rsidR="001366A6" w:rsidRPr="008B39C1" w:rsidRDefault="001366A6" w:rsidP="0025159E">
            <w:pPr>
              <w:pStyle w:val="TableTextCentered"/>
              <w:rPr>
                <w:rFonts w:ascii="Franklin Gothic Book" w:hAnsi="Franklin Gothic Book"/>
              </w:rPr>
            </w:pPr>
            <w:r>
              <w:t>94.4</w:t>
            </w:r>
          </w:p>
        </w:tc>
      </w:tr>
      <w:tr w:rsidR="001366A6" w:rsidRPr="000E2C7D" w14:paraId="10607C5A"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6E7E5B3" w14:textId="5A80FF51" w:rsidR="001366A6" w:rsidRPr="001010E4" w:rsidRDefault="001366A6" w:rsidP="0025159E">
            <w:pPr>
              <w:pStyle w:val="TableText"/>
            </w:pPr>
            <w:r w:rsidRPr="001010E4">
              <w:t xml:space="preserve">High </w:t>
            </w:r>
            <w:r w:rsidR="00156418">
              <w:t>n</w:t>
            </w:r>
            <w:r w:rsidRPr="001010E4">
              <w:t>eeds</w:t>
            </w:r>
          </w:p>
        </w:tc>
        <w:tc>
          <w:tcPr>
            <w:tcW w:w="1295" w:type="dxa"/>
            <w:vAlign w:val="center"/>
          </w:tcPr>
          <w:p w14:paraId="396409DA" w14:textId="77777777" w:rsidR="001366A6" w:rsidRPr="008B39C1" w:rsidRDefault="001366A6" w:rsidP="0025159E">
            <w:pPr>
              <w:pStyle w:val="TableTextCentered"/>
              <w:rPr>
                <w:rFonts w:ascii="Franklin Gothic Book" w:hAnsi="Franklin Gothic Book"/>
              </w:rPr>
            </w:pPr>
            <w:r>
              <w:t>190</w:t>
            </w:r>
          </w:p>
        </w:tc>
        <w:tc>
          <w:tcPr>
            <w:tcW w:w="1295" w:type="dxa"/>
            <w:vAlign w:val="center"/>
          </w:tcPr>
          <w:p w14:paraId="4DDAB38E" w14:textId="77777777" w:rsidR="001366A6" w:rsidRPr="008B39C1" w:rsidRDefault="001366A6" w:rsidP="0025159E">
            <w:pPr>
              <w:pStyle w:val="TableTextCentered"/>
              <w:rPr>
                <w:rFonts w:ascii="Franklin Gothic Book" w:hAnsi="Franklin Gothic Book"/>
              </w:rPr>
            </w:pPr>
            <w:r>
              <w:t>79.0</w:t>
            </w:r>
          </w:p>
        </w:tc>
        <w:tc>
          <w:tcPr>
            <w:tcW w:w="1296" w:type="dxa"/>
            <w:vAlign w:val="center"/>
          </w:tcPr>
          <w:p w14:paraId="5A2733BD" w14:textId="77777777" w:rsidR="001366A6" w:rsidRPr="008B39C1" w:rsidRDefault="001366A6" w:rsidP="0025159E">
            <w:pPr>
              <w:pStyle w:val="TableTextCentered"/>
              <w:rPr>
                <w:rFonts w:ascii="Franklin Gothic Book" w:hAnsi="Franklin Gothic Book"/>
              </w:rPr>
            </w:pPr>
            <w:r>
              <w:t>90.4</w:t>
            </w:r>
          </w:p>
        </w:tc>
        <w:tc>
          <w:tcPr>
            <w:tcW w:w="1295" w:type="dxa"/>
            <w:vAlign w:val="center"/>
          </w:tcPr>
          <w:p w14:paraId="2CF8BBBE" w14:textId="77777777" w:rsidR="001366A6" w:rsidRPr="008B39C1" w:rsidRDefault="001366A6" w:rsidP="0025159E">
            <w:pPr>
              <w:pStyle w:val="TableTextCentered"/>
              <w:rPr>
                <w:rFonts w:ascii="Franklin Gothic Book" w:hAnsi="Franklin Gothic Book"/>
              </w:rPr>
            </w:pPr>
            <w:r>
              <w:t>89.5</w:t>
            </w:r>
          </w:p>
        </w:tc>
        <w:tc>
          <w:tcPr>
            <w:tcW w:w="1296" w:type="dxa"/>
            <w:vAlign w:val="center"/>
          </w:tcPr>
          <w:p w14:paraId="5D4738F2" w14:textId="77777777" w:rsidR="001366A6" w:rsidRPr="008B39C1" w:rsidRDefault="001366A6" w:rsidP="0025159E">
            <w:pPr>
              <w:pStyle w:val="TableTextCentered"/>
              <w:rPr>
                <w:rFonts w:ascii="Franklin Gothic Book" w:hAnsi="Franklin Gothic Book"/>
              </w:rPr>
            </w:pPr>
            <w:r>
              <w:t>86.8</w:t>
            </w:r>
          </w:p>
        </w:tc>
      </w:tr>
      <w:tr w:rsidR="001366A6" w:rsidRPr="000E2C7D" w14:paraId="0D13D679" w14:textId="77777777">
        <w:tc>
          <w:tcPr>
            <w:tcW w:w="2965" w:type="dxa"/>
          </w:tcPr>
          <w:p w14:paraId="608F3367" w14:textId="77777777" w:rsidR="001366A6" w:rsidRPr="001010E4" w:rsidRDefault="001366A6" w:rsidP="0025159E">
            <w:pPr>
              <w:pStyle w:val="TableText"/>
            </w:pPr>
            <w:r w:rsidRPr="001010E4">
              <w:t>Low income</w:t>
            </w:r>
          </w:p>
        </w:tc>
        <w:tc>
          <w:tcPr>
            <w:tcW w:w="1295" w:type="dxa"/>
            <w:vAlign w:val="center"/>
          </w:tcPr>
          <w:p w14:paraId="70B3E4C9" w14:textId="77777777" w:rsidR="001366A6" w:rsidRPr="008B39C1" w:rsidRDefault="001366A6" w:rsidP="0025159E">
            <w:pPr>
              <w:pStyle w:val="TableTextCentered"/>
              <w:rPr>
                <w:rFonts w:ascii="Franklin Gothic Book" w:hAnsi="Franklin Gothic Book"/>
              </w:rPr>
            </w:pPr>
            <w:r>
              <w:t>153</w:t>
            </w:r>
          </w:p>
        </w:tc>
        <w:tc>
          <w:tcPr>
            <w:tcW w:w="1295" w:type="dxa"/>
            <w:vAlign w:val="center"/>
          </w:tcPr>
          <w:p w14:paraId="405CE237" w14:textId="77777777" w:rsidR="001366A6" w:rsidRPr="008B39C1" w:rsidRDefault="001366A6" w:rsidP="0025159E">
            <w:pPr>
              <w:pStyle w:val="TableTextCentered"/>
              <w:rPr>
                <w:rFonts w:ascii="Franklin Gothic Book" w:hAnsi="Franklin Gothic Book"/>
              </w:rPr>
            </w:pPr>
            <w:r>
              <w:t>81.2</w:t>
            </w:r>
          </w:p>
        </w:tc>
        <w:tc>
          <w:tcPr>
            <w:tcW w:w="1296" w:type="dxa"/>
            <w:vAlign w:val="center"/>
          </w:tcPr>
          <w:p w14:paraId="465F20BC" w14:textId="77777777" w:rsidR="001366A6" w:rsidRPr="008B39C1" w:rsidRDefault="001366A6" w:rsidP="0025159E">
            <w:pPr>
              <w:pStyle w:val="TableTextCentered"/>
              <w:rPr>
                <w:rFonts w:ascii="Franklin Gothic Book" w:hAnsi="Franklin Gothic Book"/>
              </w:rPr>
            </w:pPr>
            <w:r>
              <w:t>89.2</w:t>
            </w:r>
          </w:p>
        </w:tc>
        <w:tc>
          <w:tcPr>
            <w:tcW w:w="1295" w:type="dxa"/>
            <w:vAlign w:val="center"/>
          </w:tcPr>
          <w:p w14:paraId="4A77B472" w14:textId="77777777" w:rsidR="001366A6" w:rsidRPr="008B39C1" w:rsidRDefault="001366A6" w:rsidP="0025159E">
            <w:pPr>
              <w:pStyle w:val="TableTextCentered"/>
              <w:rPr>
                <w:rFonts w:ascii="Franklin Gothic Book" w:hAnsi="Franklin Gothic Book"/>
              </w:rPr>
            </w:pPr>
            <w:r>
              <w:t>86.9</w:t>
            </w:r>
          </w:p>
        </w:tc>
        <w:tc>
          <w:tcPr>
            <w:tcW w:w="1296" w:type="dxa"/>
            <w:vAlign w:val="center"/>
          </w:tcPr>
          <w:p w14:paraId="6D5265AF" w14:textId="77777777" w:rsidR="001366A6" w:rsidRPr="008B39C1" w:rsidRDefault="001366A6" w:rsidP="0025159E">
            <w:pPr>
              <w:pStyle w:val="TableTextCentered"/>
              <w:rPr>
                <w:rFonts w:ascii="Franklin Gothic Book" w:hAnsi="Franklin Gothic Book"/>
              </w:rPr>
            </w:pPr>
            <w:r>
              <w:t>86.3</w:t>
            </w:r>
          </w:p>
        </w:tc>
      </w:tr>
      <w:tr w:rsidR="001366A6" w:rsidRPr="000E2C7D" w14:paraId="5EEDCA91"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D17A903" w14:textId="4A1821B7" w:rsidR="001366A6" w:rsidRPr="001010E4" w:rsidRDefault="001366A6" w:rsidP="0025159E">
            <w:pPr>
              <w:pStyle w:val="TableText"/>
            </w:pPr>
            <w:r>
              <w:rPr>
                <w:spacing w:val="-4"/>
              </w:rPr>
              <w:t xml:space="preserve">English </w:t>
            </w:r>
            <w:r w:rsidR="00156418">
              <w:rPr>
                <w:spacing w:val="-4"/>
              </w:rPr>
              <w:t>l</w:t>
            </w:r>
            <w:r>
              <w:rPr>
                <w:spacing w:val="-4"/>
              </w:rPr>
              <w:t>earners</w:t>
            </w:r>
          </w:p>
        </w:tc>
        <w:tc>
          <w:tcPr>
            <w:tcW w:w="1295" w:type="dxa"/>
            <w:vAlign w:val="center"/>
          </w:tcPr>
          <w:p w14:paraId="1FBBB5C1" w14:textId="77777777" w:rsidR="001366A6" w:rsidRPr="008B39C1" w:rsidRDefault="001366A6" w:rsidP="0025159E">
            <w:pPr>
              <w:pStyle w:val="TableTextCentered"/>
              <w:rPr>
                <w:rFonts w:ascii="Franklin Gothic Book" w:hAnsi="Franklin Gothic Book"/>
              </w:rPr>
            </w:pPr>
            <w:r>
              <w:t>35</w:t>
            </w:r>
          </w:p>
        </w:tc>
        <w:tc>
          <w:tcPr>
            <w:tcW w:w="1295" w:type="dxa"/>
            <w:vAlign w:val="center"/>
          </w:tcPr>
          <w:p w14:paraId="7F386289" w14:textId="77777777" w:rsidR="001366A6" w:rsidRPr="008B39C1" w:rsidRDefault="001366A6" w:rsidP="0025159E">
            <w:pPr>
              <w:pStyle w:val="TableTextCentered"/>
              <w:rPr>
                <w:rFonts w:ascii="Franklin Gothic Book" w:hAnsi="Franklin Gothic Book"/>
              </w:rPr>
            </w:pPr>
            <w:r>
              <w:t>61.1</w:t>
            </w:r>
          </w:p>
        </w:tc>
        <w:tc>
          <w:tcPr>
            <w:tcW w:w="1296" w:type="dxa"/>
            <w:vAlign w:val="center"/>
          </w:tcPr>
          <w:p w14:paraId="31290F2B" w14:textId="77777777" w:rsidR="001366A6" w:rsidRPr="008B39C1" w:rsidRDefault="001366A6" w:rsidP="0025159E">
            <w:pPr>
              <w:pStyle w:val="TableTextCentered"/>
              <w:rPr>
                <w:rFonts w:ascii="Franklin Gothic Book" w:hAnsi="Franklin Gothic Book"/>
              </w:rPr>
            </w:pPr>
            <w:r>
              <w:t>90.6</w:t>
            </w:r>
          </w:p>
        </w:tc>
        <w:tc>
          <w:tcPr>
            <w:tcW w:w="1295" w:type="dxa"/>
            <w:vAlign w:val="center"/>
          </w:tcPr>
          <w:p w14:paraId="0F379F98" w14:textId="77777777" w:rsidR="001366A6" w:rsidRPr="008B39C1" w:rsidRDefault="001366A6" w:rsidP="0025159E">
            <w:pPr>
              <w:pStyle w:val="TableTextCentered"/>
              <w:rPr>
                <w:rFonts w:ascii="Franklin Gothic Book" w:hAnsi="Franklin Gothic Book"/>
              </w:rPr>
            </w:pPr>
            <w:r>
              <w:t>74.3</w:t>
            </w:r>
          </w:p>
        </w:tc>
        <w:tc>
          <w:tcPr>
            <w:tcW w:w="1296" w:type="dxa"/>
            <w:vAlign w:val="center"/>
          </w:tcPr>
          <w:p w14:paraId="63F23BD2" w14:textId="77777777" w:rsidR="001366A6" w:rsidRPr="008B39C1" w:rsidRDefault="001366A6" w:rsidP="0025159E">
            <w:pPr>
              <w:pStyle w:val="TableTextCentered"/>
              <w:rPr>
                <w:rFonts w:ascii="Franklin Gothic Book" w:hAnsi="Franklin Gothic Book"/>
              </w:rPr>
            </w:pPr>
            <w:r>
              <w:t>78.0</w:t>
            </w:r>
          </w:p>
        </w:tc>
      </w:tr>
      <w:tr w:rsidR="001366A6" w:rsidRPr="000E2C7D" w14:paraId="4D41506C" w14:textId="77777777">
        <w:tc>
          <w:tcPr>
            <w:tcW w:w="2965" w:type="dxa"/>
          </w:tcPr>
          <w:p w14:paraId="6381105D" w14:textId="77777777" w:rsidR="001366A6" w:rsidRPr="001010E4" w:rsidRDefault="001366A6" w:rsidP="0025159E">
            <w:pPr>
              <w:pStyle w:val="TableText"/>
            </w:pPr>
            <w:r w:rsidRPr="001010E4">
              <w:t>Students w/disabilities</w:t>
            </w:r>
          </w:p>
        </w:tc>
        <w:tc>
          <w:tcPr>
            <w:tcW w:w="1295" w:type="dxa"/>
            <w:vAlign w:val="center"/>
          </w:tcPr>
          <w:p w14:paraId="695DAB01" w14:textId="77777777" w:rsidR="001366A6" w:rsidRPr="008B39C1" w:rsidRDefault="001366A6" w:rsidP="0025159E">
            <w:pPr>
              <w:pStyle w:val="TableTextCentered"/>
              <w:rPr>
                <w:rFonts w:ascii="Franklin Gothic Book" w:hAnsi="Franklin Gothic Book"/>
              </w:rPr>
            </w:pPr>
            <w:r>
              <w:t>76</w:t>
            </w:r>
          </w:p>
        </w:tc>
        <w:tc>
          <w:tcPr>
            <w:tcW w:w="1295" w:type="dxa"/>
            <w:vAlign w:val="center"/>
          </w:tcPr>
          <w:p w14:paraId="497642CB" w14:textId="77777777" w:rsidR="001366A6" w:rsidRPr="008B39C1" w:rsidRDefault="001366A6" w:rsidP="0025159E">
            <w:pPr>
              <w:pStyle w:val="TableTextCentered"/>
              <w:rPr>
                <w:rFonts w:ascii="Franklin Gothic Book" w:hAnsi="Franklin Gothic Book"/>
              </w:rPr>
            </w:pPr>
            <w:r>
              <w:t>74.3</w:t>
            </w:r>
          </w:p>
        </w:tc>
        <w:tc>
          <w:tcPr>
            <w:tcW w:w="1296" w:type="dxa"/>
            <w:vAlign w:val="center"/>
          </w:tcPr>
          <w:p w14:paraId="58ED4222" w14:textId="77777777" w:rsidR="001366A6" w:rsidRPr="008B39C1" w:rsidRDefault="001366A6" w:rsidP="0025159E">
            <w:pPr>
              <w:pStyle w:val="TableTextCentered"/>
              <w:rPr>
                <w:rFonts w:ascii="Franklin Gothic Book" w:hAnsi="Franklin Gothic Book"/>
              </w:rPr>
            </w:pPr>
            <w:r>
              <w:t>84.3</w:t>
            </w:r>
          </w:p>
        </w:tc>
        <w:tc>
          <w:tcPr>
            <w:tcW w:w="1295" w:type="dxa"/>
            <w:vAlign w:val="center"/>
          </w:tcPr>
          <w:p w14:paraId="210EEAC5" w14:textId="77777777" w:rsidR="001366A6" w:rsidRPr="008B39C1" w:rsidRDefault="001366A6" w:rsidP="0025159E">
            <w:pPr>
              <w:pStyle w:val="TableTextCentered"/>
              <w:rPr>
                <w:rFonts w:ascii="Franklin Gothic Book" w:hAnsi="Franklin Gothic Book"/>
              </w:rPr>
            </w:pPr>
            <w:r>
              <w:t>92.1</w:t>
            </w:r>
          </w:p>
        </w:tc>
        <w:tc>
          <w:tcPr>
            <w:tcW w:w="1296" w:type="dxa"/>
            <w:vAlign w:val="center"/>
          </w:tcPr>
          <w:p w14:paraId="545147EE" w14:textId="77777777" w:rsidR="001366A6" w:rsidRPr="008B39C1" w:rsidRDefault="001366A6" w:rsidP="0025159E">
            <w:pPr>
              <w:pStyle w:val="TableTextCentered"/>
              <w:rPr>
                <w:rFonts w:ascii="Franklin Gothic Book" w:hAnsi="Franklin Gothic Book"/>
              </w:rPr>
            </w:pPr>
            <w:r>
              <w:t>81.8</w:t>
            </w:r>
          </w:p>
        </w:tc>
      </w:tr>
    </w:tbl>
    <w:p w14:paraId="573ADDB1" w14:textId="77777777" w:rsidR="001366A6" w:rsidRPr="00B446E4" w:rsidRDefault="001366A6" w:rsidP="00C74165">
      <w:pPr>
        <w:pStyle w:val="TableETitles"/>
        <w:spacing w:before="240"/>
      </w:pPr>
      <w:bookmarkStart w:id="229" w:name="_Toc196141396"/>
      <w:r>
        <w:t>Table E18. Annual Dropout Rates by Student Group, 2021-2023</w:t>
      </w:r>
      <w:bookmarkEnd w:id="229"/>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1366A6" w:rsidRPr="000E2C7D" w14:paraId="4F07C067" w14:textId="77777777" w:rsidTr="00FF5B39">
        <w:trPr>
          <w:cnfStyle w:val="100000000000" w:firstRow="1" w:lastRow="0" w:firstColumn="0" w:lastColumn="0" w:oddVBand="0" w:evenVBand="0" w:oddHBand="0" w:evenHBand="0" w:firstRowFirstColumn="0" w:firstRowLastColumn="0" w:lastRowFirstColumn="0" w:lastRowLastColumn="0"/>
          <w:tblHeader/>
        </w:trPr>
        <w:tc>
          <w:tcPr>
            <w:tcW w:w="2965" w:type="dxa"/>
            <w:vAlign w:val="center"/>
          </w:tcPr>
          <w:p w14:paraId="0857A326" w14:textId="77777777" w:rsidR="001366A6" w:rsidRPr="004E4223" w:rsidRDefault="001366A6" w:rsidP="0025159E">
            <w:pPr>
              <w:pStyle w:val="TableColHeadingCenter"/>
            </w:pPr>
            <w:r w:rsidRPr="004E4223">
              <w:t>Group</w:t>
            </w:r>
          </w:p>
        </w:tc>
        <w:tc>
          <w:tcPr>
            <w:tcW w:w="1295" w:type="dxa"/>
            <w:vAlign w:val="center"/>
          </w:tcPr>
          <w:p w14:paraId="251AA619" w14:textId="696D5AD3" w:rsidR="001366A6" w:rsidRPr="004E4223" w:rsidRDefault="001366A6" w:rsidP="0025159E">
            <w:pPr>
              <w:pStyle w:val="TableColHeadingCenter"/>
            </w:pPr>
            <w:r w:rsidRPr="004E4223">
              <w:t xml:space="preserve"># </w:t>
            </w:r>
            <w:r w:rsidR="00264410">
              <w:t>i</w:t>
            </w:r>
            <w:r w:rsidRPr="004E4223">
              <w:t>ncluded (202</w:t>
            </w:r>
            <w:r>
              <w:t>3</w:t>
            </w:r>
            <w:r w:rsidRPr="004E4223">
              <w:t>)</w:t>
            </w:r>
          </w:p>
        </w:tc>
        <w:tc>
          <w:tcPr>
            <w:tcW w:w="1295" w:type="dxa"/>
            <w:vAlign w:val="center"/>
          </w:tcPr>
          <w:p w14:paraId="0A62D6E4" w14:textId="77777777" w:rsidR="001366A6" w:rsidRPr="004E4223" w:rsidRDefault="001366A6" w:rsidP="0025159E">
            <w:pPr>
              <w:pStyle w:val="TableColHeadingCenter"/>
            </w:pPr>
            <w:r w:rsidRPr="004E4223">
              <w:t>202</w:t>
            </w:r>
            <w:r>
              <w:t>1</w:t>
            </w:r>
          </w:p>
        </w:tc>
        <w:tc>
          <w:tcPr>
            <w:tcW w:w="1296" w:type="dxa"/>
            <w:vAlign w:val="center"/>
          </w:tcPr>
          <w:p w14:paraId="0CDA9916" w14:textId="77777777" w:rsidR="001366A6" w:rsidRPr="004E4223" w:rsidRDefault="001366A6" w:rsidP="0025159E">
            <w:pPr>
              <w:pStyle w:val="TableColHeadingCenter"/>
            </w:pPr>
            <w:r w:rsidRPr="004E4223">
              <w:t>202</w:t>
            </w:r>
            <w:r>
              <w:t>2</w:t>
            </w:r>
          </w:p>
        </w:tc>
        <w:tc>
          <w:tcPr>
            <w:tcW w:w="1295" w:type="dxa"/>
            <w:vAlign w:val="center"/>
          </w:tcPr>
          <w:p w14:paraId="392F9392" w14:textId="77777777" w:rsidR="001366A6" w:rsidRPr="004E4223" w:rsidRDefault="001366A6" w:rsidP="0025159E">
            <w:pPr>
              <w:pStyle w:val="TableColHeadingCenter"/>
            </w:pPr>
            <w:r w:rsidRPr="004E4223">
              <w:t>202</w:t>
            </w:r>
            <w:r>
              <w:t>3</w:t>
            </w:r>
          </w:p>
        </w:tc>
        <w:tc>
          <w:tcPr>
            <w:tcW w:w="1296" w:type="dxa"/>
            <w:vAlign w:val="center"/>
          </w:tcPr>
          <w:p w14:paraId="713D12D1" w14:textId="77777777" w:rsidR="001366A6" w:rsidRPr="004E4223" w:rsidRDefault="001366A6" w:rsidP="0025159E">
            <w:pPr>
              <w:pStyle w:val="TableColHeadingCenter"/>
            </w:pPr>
            <w:r w:rsidRPr="004E4223">
              <w:t>State (202</w:t>
            </w:r>
            <w:r>
              <w:t>3)</w:t>
            </w:r>
          </w:p>
        </w:tc>
      </w:tr>
      <w:tr w:rsidR="001366A6" w:rsidRPr="000E2C7D" w14:paraId="1A731D98"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76D1F95" w14:textId="77777777" w:rsidR="001366A6" w:rsidRPr="001010E4" w:rsidRDefault="001366A6" w:rsidP="0025159E">
            <w:pPr>
              <w:pStyle w:val="TableText"/>
            </w:pPr>
            <w:r w:rsidRPr="001010E4">
              <w:t>All</w:t>
            </w:r>
          </w:p>
        </w:tc>
        <w:tc>
          <w:tcPr>
            <w:tcW w:w="1295" w:type="dxa"/>
            <w:vAlign w:val="center"/>
          </w:tcPr>
          <w:p w14:paraId="3061941C" w14:textId="77777777" w:rsidR="001366A6" w:rsidRPr="00B36CAD" w:rsidRDefault="001366A6" w:rsidP="0025159E">
            <w:pPr>
              <w:pStyle w:val="TableTextCentered"/>
            </w:pPr>
            <w:r w:rsidRPr="00B36CAD">
              <w:t>1,173</w:t>
            </w:r>
          </w:p>
        </w:tc>
        <w:tc>
          <w:tcPr>
            <w:tcW w:w="1295" w:type="dxa"/>
            <w:vAlign w:val="center"/>
          </w:tcPr>
          <w:p w14:paraId="2A7BCF1D" w14:textId="77777777" w:rsidR="001366A6" w:rsidRPr="00B36CAD" w:rsidRDefault="001366A6" w:rsidP="0025159E">
            <w:pPr>
              <w:pStyle w:val="TableTextCentered"/>
            </w:pPr>
            <w:r w:rsidRPr="00B36CAD">
              <w:t>1.3</w:t>
            </w:r>
          </w:p>
        </w:tc>
        <w:tc>
          <w:tcPr>
            <w:tcW w:w="1296" w:type="dxa"/>
            <w:vAlign w:val="center"/>
          </w:tcPr>
          <w:p w14:paraId="6AC55650" w14:textId="77777777" w:rsidR="001366A6" w:rsidRPr="00B36CAD" w:rsidRDefault="001366A6" w:rsidP="0025159E">
            <w:pPr>
              <w:pStyle w:val="TableTextCentered"/>
            </w:pPr>
            <w:r w:rsidRPr="00B36CAD">
              <w:t>1.5</w:t>
            </w:r>
          </w:p>
        </w:tc>
        <w:tc>
          <w:tcPr>
            <w:tcW w:w="1295" w:type="dxa"/>
            <w:vAlign w:val="center"/>
          </w:tcPr>
          <w:p w14:paraId="2F8D1F8B" w14:textId="77777777" w:rsidR="001366A6" w:rsidRPr="00B36CAD" w:rsidRDefault="001366A6" w:rsidP="0025159E">
            <w:pPr>
              <w:pStyle w:val="TableTextCentered"/>
            </w:pPr>
            <w:r w:rsidRPr="00B36CAD">
              <w:t>1.8</w:t>
            </w:r>
          </w:p>
        </w:tc>
        <w:tc>
          <w:tcPr>
            <w:tcW w:w="1296" w:type="dxa"/>
            <w:vAlign w:val="center"/>
          </w:tcPr>
          <w:p w14:paraId="53FFE14D" w14:textId="77777777" w:rsidR="001366A6" w:rsidRPr="00B36CAD" w:rsidRDefault="001366A6" w:rsidP="0025159E">
            <w:pPr>
              <w:pStyle w:val="TableTextCentered"/>
            </w:pPr>
            <w:r w:rsidRPr="00B36CAD">
              <w:t>2.1</w:t>
            </w:r>
          </w:p>
        </w:tc>
      </w:tr>
      <w:tr w:rsidR="001366A6" w:rsidRPr="000E2C7D" w14:paraId="28E2E2A6" w14:textId="77777777">
        <w:tc>
          <w:tcPr>
            <w:tcW w:w="2965" w:type="dxa"/>
          </w:tcPr>
          <w:p w14:paraId="4D4302CB" w14:textId="77777777" w:rsidR="001366A6" w:rsidRPr="001010E4" w:rsidRDefault="001366A6" w:rsidP="0025159E">
            <w:pPr>
              <w:pStyle w:val="TableText"/>
            </w:pPr>
            <w:r w:rsidRPr="001010E4">
              <w:t>African American/Black</w:t>
            </w:r>
          </w:p>
        </w:tc>
        <w:tc>
          <w:tcPr>
            <w:tcW w:w="1295" w:type="dxa"/>
            <w:vAlign w:val="center"/>
          </w:tcPr>
          <w:p w14:paraId="1ECF16E4" w14:textId="77777777" w:rsidR="001366A6" w:rsidRPr="00B36CAD" w:rsidRDefault="001366A6" w:rsidP="0025159E">
            <w:pPr>
              <w:pStyle w:val="TableTextCentered"/>
            </w:pPr>
            <w:r w:rsidRPr="00B36CAD">
              <w:t>93</w:t>
            </w:r>
          </w:p>
        </w:tc>
        <w:tc>
          <w:tcPr>
            <w:tcW w:w="1295" w:type="dxa"/>
            <w:vAlign w:val="center"/>
          </w:tcPr>
          <w:p w14:paraId="09ADE6F3" w14:textId="77777777" w:rsidR="001366A6" w:rsidRPr="00B36CAD" w:rsidRDefault="001366A6" w:rsidP="0025159E">
            <w:pPr>
              <w:pStyle w:val="TableTextCentered"/>
            </w:pPr>
            <w:r w:rsidRPr="00B36CAD">
              <w:t>1.3</w:t>
            </w:r>
          </w:p>
        </w:tc>
        <w:tc>
          <w:tcPr>
            <w:tcW w:w="1296" w:type="dxa"/>
            <w:vAlign w:val="center"/>
          </w:tcPr>
          <w:p w14:paraId="6F819BA4" w14:textId="77777777" w:rsidR="001366A6" w:rsidRPr="00B36CAD" w:rsidRDefault="001366A6" w:rsidP="0025159E">
            <w:pPr>
              <w:pStyle w:val="TableTextCentered"/>
            </w:pPr>
            <w:r w:rsidRPr="00B36CAD">
              <w:t>0.0</w:t>
            </w:r>
          </w:p>
        </w:tc>
        <w:tc>
          <w:tcPr>
            <w:tcW w:w="1295" w:type="dxa"/>
            <w:vAlign w:val="center"/>
          </w:tcPr>
          <w:p w14:paraId="5A3CD897" w14:textId="77777777" w:rsidR="001366A6" w:rsidRPr="00B36CAD" w:rsidRDefault="001366A6" w:rsidP="0025159E">
            <w:pPr>
              <w:pStyle w:val="TableTextCentered"/>
            </w:pPr>
            <w:r w:rsidRPr="00B36CAD">
              <w:t>1.1</w:t>
            </w:r>
          </w:p>
        </w:tc>
        <w:tc>
          <w:tcPr>
            <w:tcW w:w="1296" w:type="dxa"/>
            <w:vAlign w:val="center"/>
          </w:tcPr>
          <w:p w14:paraId="6B4DF5FD" w14:textId="77777777" w:rsidR="001366A6" w:rsidRPr="00B36CAD" w:rsidRDefault="001366A6" w:rsidP="0025159E">
            <w:pPr>
              <w:pStyle w:val="TableTextCentered"/>
            </w:pPr>
            <w:r w:rsidRPr="00B36CAD">
              <w:t>2.8</w:t>
            </w:r>
          </w:p>
        </w:tc>
      </w:tr>
      <w:tr w:rsidR="001366A6" w:rsidRPr="000E2C7D" w14:paraId="42D995C8"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231DB7F9" w14:textId="77777777" w:rsidR="001366A6" w:rsidRPr="001010E4" w:rsidRDefault="001366A6" w:rsidP="0025159E">
            <w:pPr>
              <w:pStyle w:val="TableText"/>
            </w:pPr>
            <w:r w:rsidRPr="001010E4">
              <w:t>Asian</w:t>
            </w:r>
          </w:p>
        </w:tc>
        <w:tc>
          <w:tcPr>
            <w:tcW w:w="1295" w:type="dxa"/>
            <w:vAlign w:val="center"/>
          </w:tcPr>
          <w:p w14:paraId="462791BD" w14:textId="77777777" w:rsidR="001366A6" w:rsidRPr="00B36CAD" w:rsidRDefault="001366A6" w:rsidP="0025159E">
            <w:pPr>
              <w:pStyle w:val="TableTextCentered"/>
            </w:pPr>
            <w:r w:rsidRPr="00B36CAD">
              <w:t>74</w:t>
            </w:r>
          </w:p>
        </w:tc>
        <w:tc>
          <w:tcPr>
            <w:tcW w:w="1295" w:type="dxa"/>
            <w:vAlign w:val="center"/>
          </w:tcPr>
          <w:p w14:paraId="770EE808" w14:textId="77777777" w:rsidR="001366A6" w:rsidRPr="00B36CAD" w:rsidRDefault="001366A6" w:rsidP="0025159E">
            <w:pPr>
              <w:pStyle w:val="TableTextCentered"/>
            </w:pPr>
            <w:r w:rsidRPr="00B36CAD">
              <w:t>1.2</w:t>
            </w:r>
          </w:p>
        </w:tc>
        <w:tc>
          <w:tcPr>
            <w:tcW w:w="1296" w:type="dxa"/>
            <w:vAlign w:val="center"/>
          </w:tcPr>
          <w:p w14:paraId="11E87C16" w14:textId="77777777" w:rsidR="001366A6" w:rsidRPr="00B36CAD" w:rsidRDefault="001366A6" w:rsidP="0025159E">
            <w:pPr>
              <w:pStyle w:val="TableTextCentered"/>
            </w:pPr>
            <w:r w:rsidRPr="00B36CAD">
              <w:t>0.0</w:t>
            </w:r>
          </w:p>
        </w:tc>
        <w:tc>
          <w:tcPr>
            <w:tcW w:w="1295" w:type="dxa"/>
            <w:vAlign w:val="center"/>
          </w:tcPr>
          <w:p w14:paraId="1EED112A" w14:textId="77777777" w:rsidR="001366A6" w:rsidRPr="00B36CAD" w:rsidRDefault="001366A6" w:rsidP="0025159E">
            <w:pPr>
              <w:pStyle w:val="TableTextCentered"/>
            </w:pPr>
            <w:r w:rsidRPr="00B36CAD">
              <w:t>0.0</w:t>
            </w:r>
          </w:p>
        </w:tc>
        <w:tc>
          <w:tcPr>
            <w:tcW w:w="1296" w:type="dxa"/>
            <w:vAlign w:val="center"/>
          </w:tcPr>
          <w:p w14:paraId="07B84271" w14:textId="77777777" w:rsidR="001366A6" w:rsidRPr="00B36CAD" w:rsidRDefault="001366A6" w:rsidP="0025159E">
            <w:pPr>
              <w:pStyle w:val="TableTextCentered"/>
            </w:pPr>
            <w:r w:rsidRPr="00B36CAD">
              <w:t>0.6</w:t>
            </w:r>
          </w:p>
        </w:tc>
      </w:tr>
      <w:tr w:rsidR="001366A6" w:rsidRPr="000E2C7D" w14:paraId="7C14E266" w14:textId="77777777">
        <w:tc>
          <w:tcPr>
            <w:tcW w:w="2965" w:type="dxa"/>
          </w:tcPr>
          <w:p w14:paraId="3054045B" w14:textId="77777777" w:rsidR="001366A6" w:rsidRPr="001010E4" w:rsidRDefault="001366A6" w:rsidP="0025159E">
            <w:pPr>
              <w:pStyle w:val="TableText"/>
            </w:pPr>
            <w:r w:rsidRPr="001010E4">
              <w:t>Hispanic/Latino</w:t>
            </w:r>
          </w:p>
        </w:tc>
        <w:tc>
          <w:tcPr>
            <w:tcW w:w="1295" w:type="dxa"/>
            <w:vAlign w:val="center"/>
          </w:tcPr>
          <w:p w14:paraId="2237E3B6" w14:textId="77777777" w:rsidR="001366A6" w:rsidRPr="00B36CAD" w:rsidRDefault="001366A6" w:rsidP="0025159E">
            <w:pPr>
              <w:pStyle w:val="TableTextCentered"/>
            </w:pPr>
            <w:r w:rsidRPr="00B36CAD">
              <w:t>177</w:t>
            </w:r>
          </w:p>
        </w:tc>
        <w:tc>
          <w:tcPr>
            <w:tcW w:w="1295" w:type="dxa"/>
            <w:vAlign w:val="center"/>
          </w:tcPr>
          <w:p w14:paraId="55278FFD" w14:textId="77777777" w:rsidR="001366A6" w:rsidRPr="00B36CAD" w:rsidRDefault="001366A6" w:rsidP="0025159E">
            <w:pPr>
              <w:pStyle w:val="TableTextCentered"/>
            </w:pPr>
            <w:r w:rsidRPr="00B36CAD">
              <w:t>5.2</w:t>
            </w:r>
          </w:p>
        </w:tc>
        <w:tc>
          <w:tcPr>
            <w:tcW w:w="1296" w:type="dxa"/>
            <w:vAlign w:val="center"/>
          </w:tcPr>
          <w:p w14:paraId="69CBB2B3" w14:textId="77777777" w:rsidR="001366A6" w:rsidRPr="00B36CAD" w:rsidRDefault="001366A6" w:rsidP="0025159E">
            <w:pPr>
              <w:pStyle w:val="TableTextCentered"/>
            </w:pPr>
            <w:r w:rsidRPr="00B36CAD">
              <w:t>4.8</w:t>
            </w:r>
          </w:p>
        </w:tc>
        <w:tc>
          <w:tcPr>
            <w:tcW w:w="1295" w:type="dxa"/>
            <w:vAlign w:val="center"/>
          </w:tcPr>
          <w:p w14:paraId="46937C68" w14:textId="77777777" w:rsidR="001366A6" w:rsidRPr="00B36CAD" w:rsidRDefault="001366A6" w:rsidP="0025159E">
            <w:pPr>
              <w:pStyle w:val="TableTextCentered"/>
            </w:pPr>
            <w:r w:rsidRPr="00B36CAD">
              <w:t>4.5</w:t>
            </w:r>
          </w:p>
        </w:tc>
        <w:tc>
          <w:tcPr>
            <w:tcW w:w="1296" w:type="dxa"/>
            <w:vAlign w:val="center"/>
          </w:tcPr>
          <w:p w14:paraId="23187388" w14:textId="77777777" w:rsidR="001366A6" w:rsidRPr="00B36CAD" w:rsidRDefault="001366A6" w:rsidP="0025159E">
            <w:pPr>
              <w:pStyle w:val="TableTextCentered"/>
            </w:pPr>
            <w:r w:rsidRPr="00B36CAD">
              <w:t>4.4</w:t>
            </w:r>
          </w:p>
        </w:tc>
      </w:tr>
      <w:tr w:rsidR="001366A6" w:rsidRPr="000E2C7D" w14:paraId="66F4384F"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83E5386" w14:textId="77777777" w:rsidR="001366A6" w:rsidRPr="001010E4" w:rsidRDefault="001366A6" w:rsidP="0025159E">
            <w:pPr>
              <w:pStyle w:val="TableText"/>
            </w:pPr>
            <w:r w:rsidRPr="001010E4">
              <w:rPr>
                <w:rFonts w:cstheme="minorHAnsi"/>
              </w:rPr>
              <w:t>Multi-Race, non-Hispanic/Latino</w:t>
            </w:r>
          </w:p>
        </w:tc>
        <w:tc>
          <w:tcPr>
            <w:tcW w:w="1295" w:type="dxa"/>
            <w:vAlign w:val="center"/>
          </w:tcPr>
          <w:p w14:paraId="1A1707E2" w14:textId="77777777" w:rsidR="001366A6" w:rsidRPr="00B36CAD" w:rsidRDefault="001366A6" w:rsidP="0025159E">
            <w:pPr>
              <w:pStyle w:val="TableTextCentered"/>
            </w:pPr>
            <w:r w:rsidRPr="00B36CAD">
              <w:t>32</w:t>
            </w:r>
          </w:p>
        </w:tc>
        <w:tc>
          <w:tcPr>
            <w:tcW w:w="1295" w:type="dxa"/>
            <w:vAlign w:val="center"/>
          </w:tcPr>
          <w:p w14:paraId="00963888" w14:textId="77777777" w:rsidR="001366A6" w:rsidRPr="00B36CAD" w:rsidRDefault="001366A6" w:rsidP="0025159E">
            <w:pPr>
              <w:pStyle w:val="TableTextCentered"/>
            </w:pPr>
            <w:r w:rsidRPr="00B36CAD">
              <w:t>0.0</w:t>
            </w:r>
          </w:p>
        </w:tc>
        <w:tc>
          <w:tcPr>
            <w:tcW w:w="1296" w:type="dxa"/>
            <w:vAlign w:val="center"/>
          </w:tcPr>
          <w:p w14:paraId="1E035B34" w14:textId="77777777" w:rsidR="001366A6" w:rsidRPr="00B36CAD" w:rsidRDefault="001366A6" w:rsidP="0025159E">
            <w:pPr>
              <w:pStyle w:val="TableTextCentered"/>
            </w:pPr>
            <w:r w:rsidRPr="00B36CAD">
              <w:t>3.3</w:t>
            </w:r>
          </w:p>
        </w:tc>
        <w:tc>
          <w:tcPr>
            <w:tcW w:w="1295" w:type="dxa"/>
            <w:vAlign w:val="center"/>
          </w:tcPr>
          <w:p w14:paraId="01CE8A4D" w14:textId="77777777" w:rsidR="001366A6" w:rsidRPr="00B36CAD" w:rsidRDefault="001366A6" w:rsidP="0025159E">
            <w:pPr>
              <w:pStyle w:val="TableTextCentered"/>
            </w:pPr>
            <w:r w:rsidRPr="00B36CAD">
              <w:t>6.3</w:t>
            </w:r>
          </w:p>
        </w:tc>
        <w:tc>
          <w:tcPr>
            <w:tcW w:w="1296" w:type="dxa"/>
            <w:vAlign w:val="center"/>
          </w:tcPr>
          <w:p w14:paraId="6B9C519F" w14:textId="77777777" w:rsidR="001366A6" w:rsidRPr="00B36CAD" w:rsidRDefault="001366A6" w:rsidP="0025159E">
            <w:pPr>
              <w:pStyle w:val="TableTextCentered"/>
            </w:pPr>
            <w:r w:rsidRPr="00B36CAD">
              <w:t>1.9</w:t>
            </w:r>
          </w:p>
        </w:tc>
      </w:tr>
      <w:tr w:rsidR="001366A6" w:rsidRPr="000E2C7D" w14:paraId="4804795A" w14:textId="77777777">
        <w:tc>
          <w:tcPr>
            <w:tcW w:w="2965" w:type="dxa"/>
          </w:tcPr>
          <w:p w14:paraId="42212B74" w14:textId="77777777" w:rsidR="001366A6" w:rsidRPr="001010E4" w:rsidRDefault="001366A6" w:rsidP="0025159E">
            <w:pPr>
              <w:pStyle w:val="TableText"/>
            </w:pPr>
            <w:r w:rsidRPr="001010E4">
              <w:t>Native American</w:t>
            </w:r>
          </w:p>
        </w:tc>
        <w:tc>
          <w:tcPr>
            <w:tcW w:w="1295" w:type="dxa"/>
            <w:vAlign w:val="center"/>
          </w:tcPr>
          <w:p w14:paraId="0D8CEB8B" w14:textId="77777777" w:rsidR="001366A6" w:rsidRPr="00B36CAD" w:rsidRDefault="001366A6" w:rsidP="0025159E">
            <w:pPr>
              <w:pStyle w:val="TableTextCentered"/>
            </w:pPr>
            <w:r w:rsidRPr="00B36CAD">
              <w:t>7</w:t>
            </w:r>
          </w:p>
        </w:tc>
        <w:tc>
          <w:tcPr>
            <w:tcW w:w="1295" w:type="dxa"/>
            <w:vAlign w:val="center"/>
          </w:tcPr>
          <w:p w14:paraId="7234E446" w14:textId="23423908" w:rsidR="001366A6" w:rsidRPr="00B36CAD" w:rsidRDefault="00264410" w:rsidP="0025159E">
            <w:pPr>
              <w:pStyle w:val="TableTextCentered"/>
            </w:pPr>
            <w:r>
              <w:t>—</w:t>
            </w:r>
          </w:p>
        </w:tc>
        <w:tc>
          <w:tcPr>
            <w:tcW w:w="1296" w:type="dxa"/>
            <w:vAlign w:val="center"/>
          </w:tcPr>
          <w:p w14:paraId="722634C8" w14:textId="3E92B35C" w:rsidR="001366A6" w:rsidRPr="00B36CAD" w:rsidRDefault="00264410" w:rsidP="0025159E">
            <w:pPr>
              <w:pStyle w:val="TableTextCentered"/>
            </w:pPr>
            <w:r>
              <w:t>—</w:t>
            </w:r>
          </w:p>
        </w:tc>
        <w:tc>
          <w:tcPr>
            <w:tcW w:w="1295" w:type="dxa"/>
            <w:vAlign w:val="center"/>
          </w:tcPr>
          <w:p w14:paraId="3EC3D777" w14:textId="77777777" w:rsidR="001366A6" w:rsidRPr="00B36CAD" w:rsidRDefault="001366A6" w:rsidP="0025159E">
            <w:pPr>
              <w:pStyle w:val="TableTextCentered"/>
            </w:pPr>
            <w:r w:rsidRPr="00B36CAD">
              <w:t>14.3</w:t>
            </w:r>
          </w:p>
        </w:tc>
        <w:tc>
          <w:tcPr>
            <w:tcW w:w="1296" w:type="dxa"/>
            <w:vAlign w:val="center"/>
          </w:tcPr>
          <w:p w14:paraId="7A2DBEFA" w14:textId="77777777" w:rsidR="001366A6" w:rsidRPr="00B36CAD" w:rsidRDefault="001366A6" w:rsidP="0025159E">
            <w:pPr>
              <w:pStyle w:val="TableTextCentered"/>
            </w:pPr>
            <w:r w:rsidRPr="00B36CAD">
              <w:t>4.1</w:t>
            </w:r>
          </w:p>
        </w:tc>
      </w:tr>
      <w:tr w:rsidR="001366A6" w:rsidRPr="000E2C7D" w14:paraId="469AAEEA"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EB04756" w14:textId="77777777" w:rsidR="001366A6" w:rsidRPr="001010E4" w:rsidRDefault="001366A6" w:rsidP="0025159E">
            <w:pPr>
              <w:pStyle w:val="TableText"/>
            </w:pPr>
            <w:r w:rsidRPr="001010E4">
              <w:rPr>
                <w:rFonts w:eastAsia="Times New Roman"/>
                <w:spacing w:val="-4"/>
              </w:rPr>
              <w:t>Native Hawaiian, Pacific Islander</w:t>
            </w:r>
          </w:p>
        </w:tc>
        <w:tc>
          <w:tcPr>
            <w:tcW w:w="1295" w:type="dxa"/>
            <w:vAlign w:val="center"/>
          </w:tcPr>
          <w:p w14:paraId="7BAD9FAE" w14:textId="77777777" w:rsidR="001366A6" w:rsidRPr="00B36CAD" w:rsidRDefault="001366A6" w:rsidP="0025159E">
            <w:pPr>
              <w:pStyle w:val="TableTextCentered"/>
            </w:pPr>
            <w:r w:rsidRPr="00B36CAD">
              <w:t>3</w:t>
            </w:r>
          </w:p>
        </w:tc>
        <w:tc>
          <w:tcPr>
            <w:tcW w:w="1295" w:type="dxa"/>
            <w:vAlign w:val="center"/>
          </w:tcPr>
          <w:p w14:paraId="4ED3D6B6" w14:textId="1CF7A6E4" w:rsidR="001366A6" w:rsidRPr="00B36CAD" w:rsidRDefault="00264410" w:rsidP="0025159E">
            <w:pPr>
              <w:pStyle w:val="TableTextCentered"/>
            </w:pPr>
            <w:r>
              <w:t>—</w:t>
            </w:r>
          </w:p>
        </w:tc>
        <w:tc>
          <w:tcPr>
            <w:tcW w:w="1296" w:type="dxa"/>
            <w:vAlign w:val="center"/>
          </w:tcPr>
          <w:p w14:paraId="2FE0F1BD" w14:textId="63CA43D4" w:rsidR="001366A6" w:rsidRPr="00B36CAD" w:rsidRDefault="00264410" w:rsidP="0025159E">
            <w:pPr>
              <w:pStyle w:val="TableTextCentered"/>
            </w:pPr>
            <w:r>
              <w:t>—</w:t>
            </w:r>
          </w:p>
        </w:tc>
        <w:tc>
          <w:tcPr>
            <w:tcW w:w="1295" w:type="dxa"/>
            <w:vAlign w:val="center"/>
          </w:tcPr>
          <w:p w14:paraId="63A6AF88" w14:textId="61991566" w:rsidR="001366A6" w:rsidRPr="00B36CAD" w:rsidRDefault="00264410" w:rsidP="0025159E">
            <w:pPr>
              <w:pStyle w:val="TableTextCentered"/>
            </w:pPr>
            <w:r>
              <w:t>—</w:t>
            </w:r>
          </w:p>
        </w:tc>
        <w:tc>
          <w:tcPr>
            <w:tcW w:w="1296" w:type="dxa"/>
            <w:vAlign w:val="center"/>
          </w:tcPr>
          <w:p w14:paraId="0CA8E660" w14:textId="77777777" w:rsidR="001366A6" w:rsidRPr="00B36CAD" w:rsidRDefault="001366A6" w:rsidP="0025159E">
            <w:pPr>
              <w:pStyle w:val="TableTextCentered"/>
            </w:pPr>
            <w:r w:rsidRPr="00B36CAD">
              <w:t>3.9</w:t>
            </w:r>
          </w:p>
        </w:tc>
      </w:tr>
      <w:tr w:rsidR="001366A6" w:rsidRPr="000E2C7D" w14:paraId="4BF9ACF2" w14:textId="77777777">
        <w:tc>
          <w:tcPr>
            <w:tcW w:w="2965" w:type="dxa"/>
          </w:tcPr>
          <w:p w14:paraId="37353022" w14:textId="77777777" w:rsidR="001366A6" w:rsidRPr="001010E4" w:rsidRDefault="001366A6" w:rsidP="0025159E">
            <w:pPr>
              <w:pStyle w:val="TableText"/>
            </w:pPr>
            <w:r w:rsidRPr="001010E4">
              <w:t>White</w:t>
            </w:r>
          </w:p>
        </w:tc>
        <w:tc>
          <w:tcPr>
            <w:tcW w:w="1295" w:type="dxa"/>
            <w:vAlign w:val="center"/>
          </w:tcPr>
          <w:p w14:paraId="0E845C20" w14:textId="77777777" w:rsidR="001366A6" w:rsidRPr="00B36CAD" w:rsidRDefault="001366A6" w:rsidP="0025159E">
            <w:pPr>
              <w:pStyle w:val="TableTextCentered"/>
            </w:pPr>
            <w:r w:rsidRPr="00B36CAD">
              <w:t>787</w:t>
            </w:r>
          </w:p>
        </w:tc>
        <w:tc>
          <w:tcPr>
            <w:tcW w:w="1295" w:type="dxa"/>
            <w:vAlign w:val="center"/>
          </w:tcPr>
          <w:p w14:paraId="06CEEDF4" w14:textId="77777777" w:rsidR="001366A6" w:rsidRPr="00B36CAD" w:rsidRDefault="001366A6" w:rsidP="0025159E">
            <w:pPr>
              <w:pStyle w:val="TableTextCentered"/>
            </w:pPr>
            <w:r w:rsidRPr="00B36CAD">
              <w:t>0.7</w:t>
            </w:r>
          </w:p>
        </w:tc>
        <w:tc>
          <w:tcPr>
            <w:tcW w:w="1296" w:type="dxa"/>
            <w:vAlign w:val="center"/>
          </w:tcPr>
          <w:p w14:paraId="4B8B5134" w14:textId="77777777" w:rsidR="001366A6" w:rsidRPr="00B36CAD" w:rsidRDefault="001366A6" w:rsidP="0025159E">
            <w:pPr>
              <w:pStyle w:val="TableTextCentered"/>
            </w:pPr>
            <w:r w:rsidRPr="00B36CAD">
              <w:t>0.9</w:t>
            </w:r>
          </w:p>
        </w:tc>
        <w:tc>
          <w:tcPr>
            <w:tcW w:w="1295" w:type="dxa"/>
            <w:vAlign w:val="center"/>
          </w:tcPr>
          <w:p w14:paraId="3AB70E22" w14:textId="77777777" w:rsidR="001366A6" w:rsidRPr="00B36CAD" w:rsidRDefault="001366A6" w:rsidP="0025159E">
            <w:pPr>
              <w:pStyle w:val="TableTextCentered"/>
            </w:pPr>
            <w:r w:rsidRPr="00B36CAD">
              <w:t>1.1</w:t>
            </w:r>
          </w:p>
        </w:tc>
        <w:tc>
          <w:tcPr>
            <w:tcW w:w="1296" w:type="dxa"/>
            <w:vAlign w:val="center"/>
          </w:tcPr>
          <w:p w14:paraId="1BA60AD1" w14:textId="77777777" w:rsidR="001366A6" w:rsidRPr="00B36CAD" w:rsidRDefault="001366A6" w:rsidP="0025159E">
            <w:pPr>
              <w:pStyle w:val="TableTextCentered"/>
            </w:pPr>
            <w:r w:rsidRPr="00B36CAD">
              <w:t>1.1</w:t>
            </w:r>
          </w:p>
        </w:tc>
      </w:tr>
      <w:tr w:rsidR="001366A6" w:rsidRPr="000E2C7D" w14:paraId="051BAE2B"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46CA285" w14:textId="5CC78772" w:rsidR="001366A6" w:rsidRPr="001010E4" w:rsidRDefault="001366A6" w:rsidP="0025159E">
            <w:pPr>
              <w:pStyle w:val="TableText"/>
            </w:pPr>
            <w:r w:rsidRPr="001010E4">
              <w:t xml:space="preserve">High </w:t>
            </w:r>
            <w:r w:rsidR="00156418">
              <w:t>n</w:t>
            </w:r>
            <w:r w:rsidRPr="001010E4">
              <w:t>eeds</w:t>
            </w:r>
          </w:p>
        </w:tc>
        <w:tc>
          <w:tcPr>
            <w:tcW w:w="1295" w:type="dxa"/>
            <w:vAlign w:val="center"/>
          </w:tcPr>
          <w:p w14:paraId="16A3A3A8" w14:textId="77777777" w:rsidR="001366A6" w:rsidRPr="00B36CAD" w:rsidRDefault="001366A6" w:rsidP="0025159E">
            <w:pPr>
              <w:pStyle w:val="TableTextCentered"/>
            </w:pPr>
            <w:r w:rsidRPr="00B36CAD">
              <w:t>552</w:t>
            </w:r>
          </w:p>
        </w:tc>
        <w:tc>
          <w:tcPr>
            <w:tcW w:w="1295" w:type="dxa"/>
            <w:vAlign w:val="center"/>
          </w:tcPr>
          <w:p w14:paraId="1ECA279E" w14:textId="77777777" w:rsidR="001366A6" w:rsidRPr="00B36CAD" w:rsidRDefault="001366A6" w:rsidP="0025159E">
            <w:pPr>
              <w:pStyle w:val="TableTextCentered"/>
            </w:pPr>
            <w:r w:rsidRPr="00B36CAD">
              <w:t>2.8</w:t>
            </w:r>
          </w:p>
        </w:tc>
        <w:tc>
          <w:tcPr>
            <w:tcW w:w="1296" w:type="dxa"/>
            <w:vAlign w:val="center"/>
          </w:tcPr>
          <w:p w14:paraId="4C5EAC18" w14:textId="77777777" w:rsidR="001366A6" w:rsidRPr="00B36CAD" w:rsidRDefault="001366A6" w:rsidP="0025159E">
            <w:pPr>
              <w:pStyle w:val="TableTextCentered"/>
            </w:pPr>
            <w:r w:rsidRPr="00B36CAD">
              <w:t>2.5</w:t>
            </w:r>
          </w:p>
        </w:tc>
        <w:tc>
          <w:tcPr>
            <w:tcW w:w="1295" w:type="dxa"/>
            <w:vAlign w:val="center"/>
          </w:tcPr>
          <w:p w14:paraId="66FCEA6F" w14:textId="77777777" w:rsidR="001366A6" w:rsidRPr="00B36CAD" w:rsidRDefault="001366A6" w:rsidP="0025159E">
            <w:pPr>
              <w:pStyle w:val="TableTextCentered"/>
            </w:pPr>
            <w:r w:rsidRPr="00B36CAD">
              <w:t>3.3</w:t>
            </w:r>
          </w:p>
        </w:tc>
        <w:tc>
          <w:tcPr>
            <w:tcW w:w="1296" w:type="dxa"/>
            <w:vAlign w:val="center"/>
          </w:tcPr>
          <w:p w14:paraId="0FBA9CBD" w14:textId="77777777" w:rsidR="001366A6" w:rsidRPr="00B36CAD" w:rsidRDefault="001366A6" w:rsidP="0025159E">
            <w:pPr>
              <w:pStyle w:val="TableTextCentered"/>
            </w:pPr>
            <w:r w:rsidRPr="00B36CAD">
              <w:t>3.5</w:t>
            </w:r>
          </w:p>
        </w:tc>
      </w:tr>
      <w:tr w:rsidR="001366A6" w:rsidRPr="000E2C7D" w14:paraId="736FCA5A" w14:textId="77777777">
        <w:tc>
          <w:tcPr>
            <w:tcW w:w="2965" w:type="dxa"/>
          </w:tcPr>
          <w:p w14:paraId="11F5613E" w14:textId="77777777" w:rsidR="001366A6" w:rsidRPr="001010E4" w:rsidRDefault="001366A6" w:rsidP="0025159E">
            <w:pPr>
              <w:pStyle w:val="TableText"/>
            </w:pPr>
            <w:r w:rsidRPr="001010E4">
              <w:t>Low income</w:t>
            </w:r>
          </w:p>
        </w:tc>
        <w:tc>
          <w:tcPr>
            <w:tcW w:w="1295" w:type="dxa"/>
            <w:vAlign w:val="center"/>
          </w:tcPr>
          <w:p w14:paraId="0DA05527" w14:textId="77777777" w:rsidR="001366A6" w:rsidRPr="00B36CAD" w:rsidRDefault="001366A6" w:rsidP="0025159E">
            <w:pPr>
              <w:pStyle w:val="TableTextCentered"/>
            </w:pPr>
            <w:r w:rsidRPr="00B36CAD">
              <w:t>427</w:t>
            </w:r>
          </w:p>
        </w:tc>
        <w:tc>
          <w:tcPr>
            <w:tcW w:w="1295" w:type="dxa"/>
            <w:vAlign w:val="center"/>
          </w:tcPr>
          <w:p w14:paraId="5AEF7389" w14:textId="230A6CF8" w:rsidR="001366A6" w:rsidRPr="00B36CAD" w:rsidRDefault="00264410" w:rsidP="0025159E">
            <w:pPr>
              <w:pStyle w:val="TableTextCentered"/>
            </w:pPr>
            <w:r>
              <w:t>—</w:t>
            </w:r>
          </w:p>
        </w:tc>
        <w:tc>
          <w:tcPr>
            <w:tcW w:w="1296" w:type="dxa"/>
            <w:vAlign w:val="center"/>
          </w:tcPr>
          <w:p w14:paraId="2F303BB7" w14:textId="77777777" w:rsidR="001366A6" w:rsidRPr="00B36CAD" w:rsidRDefault="001366A6" w:rsidP="0025159E">
            <w:pPr>
              <w:pStyle w:val="TableTextCentered"/>
            </w:pPr>
            <w:r w:rsidRPr="00B36CAD">
              <w:t>3.1</w:t>
            </w:r>
          </w:p>
        </w:tc>
        <w:tc>
          <w:tcPr>
            <w:tcW w:w="1295" w:type="dxa"/>
            <w:vAlign w:val="center"/>
          </w:tcPr>
          <w:p w14:paraId="686FB95D" w14:textId="77777777" w:rsidR="001366A6" w:rsidRPr="00B36CAD" w:rsidRDefault="001366A6" w:rsidP="0025159E">
            <w:pPr>
              <w:pStyle w:val="TableTextCentered"/>
            </w:pPr>
            <w:r w:rsidRPr="00B36CAD">
              <w:t>3.5</w:t>
            </w:r>
          </w:p>
        </w:tc>
        <w:tc>
          <w:tcPr>
            <w:tcW w:w="1296" w:type="dxa"/>
            <w:vAlign w:val="center"/>
          </w:tcPr>
          <w:p w14:paraId="2127157B" w14:textId="77777777" w:rsidR="001366A6" w:rsidRPr="00B36CAD" w:rsidRDefault="001366A6" w:rsidP="0025159E">
            <w:pPr>
              <w:pStyle w:val="TableTextCentered"/>
            </w:pPr>
            <w:r w:rsidRPr="00B36CAD">
              <w:t>3.8</w:t>
            </w:r>
          </w:p>
        </w:tc>
      </w:tr>
      <w:tr w:rsidR="001366A6" w:rsidRPr="000E2C7D" w14:paraId="19C8AA98"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22B2C127" w14:textId="7C0CA1D3" w:rsidR="001366A6" w:rsidRPr="001010E4" w:rsidRDefault="001366A6" w:rsidP="0025159E">
            <w:pPr>
              <w:pStyle w:val="TableText"/>
            </w:pPr>
            <w:r>
              <w:rPr>
                <w:spacing w:val="-4"/>
              </w:rPr>
              <w:t xml:space="preserve">English </w:t>
            </w:r>
            <w:r w:rsidR="00156418">
              <w:rPr>
                <w:spacing w:val="-4"/>
              </w:rPr>
              <w:t>l</w:t>
            </w:r>
            <w:r>
              <w:rPr>
                <w:spacing w:val="-4"/>
              </w:rPr>
              <w:t>earners</w:t>
            </w:r>
          </w:p>
        </w:tc>
        <w:tc>
          <w:tcPr>
            <w:tcW w:w="1295" w:type="dxa"/>
            <w:vAlign w:val="center"/>
          </w:tcPr>
          <w:p w14:paraId="3EA8C2B8" w14:textId="77777777" w:rsidR="001366A6" w:rsidRPr="00B36CAD" w:rsidRDefault="001366A6" w:rsidP="0025159E">
            <w:pPr>
              <w:pStyle w:val="TableTextCentered"/>
            </w:pPr>
            <w:r w:rsidRPr="00B36CAD">
              <w:t>103</w:t>
            </w:r>
          </w:p>
        </w:tc>
        <w:tc>
          <w:tcPr>
            <w:tcW w:w="1295" w:type="dxa"/>
            <w:vAlign w:val="center"/>
          </w:tcPr>
          <w:p w14:paraId="6B42E69B" w14:textId="77777777" w:rsidR="001366A6" w:rsidRPr="00B36CAD" w:rsidRDefault="001366A6" w:rsidP="0025159E">
            <w:pPr>
              <w:pStyle w:val="TableTextCentered"/>
            </w:pPr>
            <w:r w:rsidRPr="00B36CAD">
              <w:t>11.7</w:t>
            </w:r>
          </w:p>
        </w:tc>
        <w:tc>
          <w:tcPr>
            <w:tcW w:w="1296" w:type="dxa"/>
            <w:vAlign w:val="center"/>
          </w:tcPr>
          <w:p w14:paraId="0095B961" w14:textId="77777777" w:rsidR="001366A6" w:rsidRPr="00B36CAD" w:rsidRDefault="001366A6" w:rsidP="0025159E">
            <w:pPr>
              <w:pStyle w:val="TableTextCentered"/>
            </w:pPr>
            <w:r w:rsidRPr="00B36CAD">
              <w:t>7.8</w:t>
            </w:r>
          </w:p>
        </w:tc>
        <w:tc>
          <w:tcPr>
            <w:tcW w:w="1295" w:type="dxa"/>
            <w:vAlign w:val="center"/>
          </w:tcPr>
          <w:p w14:paraId="0AF57577" w14:textId="77777777" w:rsidR="001366A6" w:rsidRPr="00B36CAD" w:rsidRDefault="001366A6" w:rsidP="0025159E">
            <w:pPr>
              <w:pStyle w:val="TableTextCentered"/>
            </w:pPr>
            <w:r w:rsidRPr="00B36CAD">
              <w:t>6.8</w:t>
            </w:r>
          </w:p>
        </w:tc>
        <w:tc>
          <w:tcPr>
            <w:tcW w:w="1296" w:type="dxa"/>
            <w:vAlign w:val="center"/>
          </w:tcPr>
          <w:p w14:paraId="05A804B1" w14:textId="77777777" w:rsidR="001366A6" w:rsidRPr="00B36CAD" w:rsidRDefault="001366A6" w:rsidP="0025159E">
            <w:pPr>
              <w:pStyle w:val="TableTextCentered"/>
            </w:pPr>
            <w:r w:rsidRPr="00B36CAD">
              <w:t>8.0</w:t>
            </w:r>
          </w:p>
        </w:tc>
      </w:tr>
      <w:tr w:rsidR="001366A6" w:rsidRPr="000E2C7D" w14:paraId="74BD0E41" w14:textId="77777777">
        <w:tc>
          <w:tcPr>
            <w:tcW w:w="2965" w:type="dxa"/>
          </w:tcPr>
          <w:p w14:paraId="42455276" w14:textId="77777777" w:rsidR="001366A6" w:rsidRPr="001010E4" w:rsidRDefault="001366A6" w:rsidP="0025159E">
            <w:pPr>
              <w:pStyle w:val="TableText"/>
            </w:pPr>
            <w:r w:rsidRPr="001010E4">
              <w:t>Students w/disabilities</w:t>
            </w:r>
          </w:p>
        </w:tc>
        <w:tc>
          <w:tcPr>
            <w:tcW w:w="1295" w:type="dxa"/>
            <w:vAlign w:val="center"/>
          </w:tcPr>
          <w:p w14:paraId="787954C3" w14:textId="77777777" w:rsidR="001366A6" w:rsidRPr="00B36CAD" w:rsidRDefault="001366A6" w:rsidP="0025159E">
            <w:pPr>
              <w:pStyle w:val="TableTextCentered"/>
            </w:pPr>
            <w:r w:rsidRPr="00B36CAD">
              <w:t>173</w:t>
            </w:r>
          </w:p>
        </w:tc>
        <w:tc>
          <w:tcPr>
            <w:tcW w:w="1295" w:type="dxa"/>
            <w:vAlign w:val="center"/>
          </w:tcPr>
          <w:p w14:paraId="61B5C7E8" w14:textId="77777777" w:rsidR="001366A6" w:rsidRPr="00B36CAD" w:rsidRDefault="001366A6" w:rsidP="0025159E">
            <w:pPr>
              <w:pStyle w:val="TableTextCentered"/>
            </w:pPr>
            <w:r w:rsidRPr="00B36CAD">
              <w:t>2.5</w:t>
            </w:r>
          </w:p>
        </w:tc>
        <w:tc>
          <w:tcPr>
            <w:tcW w:w="1296" w:type="dxa"/>
            <w:vAlign w:val="center"/>
          </w:tcPr>
          <w:p w14:paraId="15C2EDEB" w14:textId="77777777" w:rsidR="001366A6" w:rsidRPr="00B36CAD" w:rsidRDefault="001366A6" w:rsidP="0025159E">
            <w:pPr>
              <w:pStyle w:val="TableTextCentered"/>
            </w:pPr>
            <w:r w:rsidRPr="00B36CAD">
              <w:t>2.2</w:t>
            </w:r>
          </w:p>
        </w:tc>
        <w:tc>
          <w:tcPr>
            <w:tcW w:w="1295" w:type="dxa"/>
            <w:vAlign w:val="center"/>
          </w:tcPr>
          <w:p w14:paraId="722E13A7" w14:textId="77777777" w:rsidR="001366A6" w:rsidRPr="00B36CAD" w:rsidRDefault="001366A6" w:rsidP="0025159E">
            <w:pPr>
              <w:pStyle w:val="TableTextCentered"/>
            </w:pPr>
            <w:r w:rsidRPr="00B36CAD">
              <w:t>1.2</w:t>
            </w:r>
          </w:p>
        </w:tc>
        <w:tc>
          <w:tcPr>
            <w:tcW w:w="1296" w:type="dxa"/>
            <w:vAlign w:val="center"/>
          </w:tcPr>
          <w:p w14:paraId="6CB4F237" w14:textId="77777777" w:rsidR="001366A6" w:rsidRPr="00B36CAD" w:rsidRDefault="001366A6" w:rsidP="0025159E">
            <w:pPr>
              <w:pStyle w:val="TableTextCentered"/>
            </w:pPr>
            <w:r w:rsidRPr="00B36CAD">
              <w:t>3.0</w:t>
            </w:r>
          </w:p>
        </w:tc>
      </w:tr>
      <w:bookmarkEnd w:id="228"/>
    </w:tbl>
    <w:p w14:paraId="0C5889AC" w14:textId="77777777" w:rsidR="001366A6" w:rsidRDefault="001366A6" w:rsidP="001366A6">
      <w:pPr>
        <w:spacing w:line="240" w:lineRule="auto"/>
        <w:rPr>
          <w:rFonts w:ascii="Franklin Gothic Book" w:hAnsi="Franklin Gothic Book"/>
          <w:sz w:val="20"/>
          <w:szCs w:val="20"/>
        </w:rPr>
      </w:pPr>
      <w:r>
        <w:rPr>
          <w:rFonts w:ascii="Franklin Gothic Book" w:hAnsi="Franklin Gothic Book"/>
          <w:sz w:val="20"/>
          <w:szCs w:val="20"/>
        </w:rPr>
        <w:br w:type="page"/>
      </w:r>
    </w:p>
    <w:p w14:paraId="3BA645EE" w14:textId="77777777" w:rsidR="001366A6" w:rsidRPr="004B650F" w:rsidRDefault="001366A6" w:rsidP="00C74165">
      <w:pPr>
        <w:pStyle w:val="TableETitles"/>
        <w:spacing w:before="240"/>
      </w:pPr>
      <w:bookmarkStart w:id="230" w:name="_Toc196141397"/>
      <w:r w:rsidRPr="004B650F">
        <w:lastRenderedPageBreak/>
        <w:t>Table E1</w:t>
      </w:r>
      <w:r>
        <w:t>9</w:t>
      </w:r>
      <w:r w:rsidRPr="004B650F">
        <w:t>. In-School Suspension Rates by Student Group, 202</w:t>
      </w:r>
      <w:r>
        <w:t>2</w:t>
      </w:r>
      <w:r w:rsidRPr="004B650F">
        <w:t>-202</w:t>
      </w:r>
      <w:r>
        <w:t>4</w:t>
      </w:r>
      <w:bookmarkEnd w:id="230"/>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1366A6" w:rsidRPr="000E2C7D" w14:paraId="40ADFE52" w14:textId="77777777" w:rsidTr="00F26308">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center"/>
          </w:tcPr>
          <w:p w14:paraId="74D58902" w14:textId="77777777" w:rsidR="001366A6" w:rsidRPr="00FA0D3E" w:rsidRDefault="001366A6" w:rsidP="0025159E">
            <w:pPr>
              <w:pStyle w:val="TableColHeadingCenter"/>
            </w:pPr>
            <w:r w:rsidRPr="00FA0D3E">
              <w:t>Group</w:t>
            </w:r>
          </w:p>
        </w:tc>
        <w:tc>
          <w:tcPr>
            <w:tcW w:w="1254" w:type="dxa"/>
            <w:vAlign w:val="center"/>
          </w:tcPr>
          <w:p w14:paraId="3EF611DB" w14:textId="1289518E" w:rsidR="001366A6" w:rsidRPr="00FA0D3E" w:rsidRDefault="001366A6" w:rsidP="0025159E">
            <w:pPr>
              <w:pStyle w:val="TableColHeadingCenter"/>
            </w:pPr>
            <w:r w:rsidRPr="00FA0D3E">
              <w:t xml:space="preserve"># </w:t>
            </w:r>
            <w:r w:rsidR="00F3263D">
              <w:t>i</w:t>
            </w:r>
            <w:r w:rsidRPr="00FA0D3E">
              <w:t>ncluded (202</w:t>
            </w:r>
            <w:r>
              <w:t>4</w:t>
            </w:r>
            <w:r w:rsidRPr="00FA0D3E">
              <w:t>)</w:t>
            </w:r>
          </w:p>
        </w:tc>
        <w:tc>
          <w:tcPr>
            <w:tcW w:w="1255" w:type="dxa"/>
            <w:vAlign w:val="center"/>
          </w:tcPr>
          <w:p w14:paraId="0117C96B" w14:textId="77777777" w:rsidR="001366A6" w:rsidRPr="00FA0D3E" w:rsidRDefault="001366A6" w:rsidP="0025159E">
            <w:pPr>
              <w:pStyle w:val="TableColHeadingCenter"/>
            </w:pPr>
            <w:r w:rsidRPr="00FA0D3E">
              <w:t>202</w:t>
            </w:r>
            <w:r>
              <w:t>2</w:t>
            </w:r>
          </w:p>
        </w:tc>
        <w:tc>
          <w:tcPr>
            <w:tcW w:w="1254" w:type="dxa"/>
            <w:vAlign w:val="center"/>
          </w:tcPr>
          <w:p w14:paraId="0896AC98" w14:textId="77777777" w:rsidR="001366A6" w:rsidRPr="00FA0D3E" w:rsidRDefault="001366A6" w:rsidP="0025159E">
            <w:pPr>
              <w:pStyle w:val="TableColHeadingCenter"/>
            </w:pPr>
            <w:r w:rsidRPr="00FA0D3E">
              <w:t>202</w:t>
            </w:r>
            <w:r>
              <w:t>3</w:t>
            </w:r>
          </w:p>
        </w:tc>
        <w:tc>
          <w:tcPr>
            <w:tcW w:w="1255" w:type="dxa"/>
            <w:vAlign w:val="center"/>
          </w:tcPr>
          <w:p w14:paraId="176808D5" w14:textId="77777777" w:rsidR="001366A6" w:rsidRPr="00FA0D3E" w:rsidRDefault="001366A6" w:rsidP="0025159E">
            <w:pPr>
              <w:pStyle w:val="TableColHeadingCenter"/>
            </w:pPr>
            <w:r w:rsidRPr="00FA0D3E">
              <w:t>202</w:t>
            </w:r>
            <w:r>
              <w:t>4</w:t>
            </w:r>
          </w:p>
        </w:tc>
        <w:tc>
          <w:tcPr>
            <w:tcW w:w="1255" w:type="dxa"/>
            <w:vAlign w:val="center"/>
          </w:tcPr>
          <w:p w14:paraId="0D27888B" w14:textId="77777777" w:rsidR="001366A6" w:rsidRPr="00FA0D3E" w:rsidRDefault="001366A6" w:rsidP="0025159E">
            <w:pPr>
              <w:pStyle w:val="TableColHeadingCenter"/>
            </w:pPr>
            <w:r w:rsidRPr="00FA0D3E">
              <w:t>State (202</w:t>
            </w:r>
            <w:r>
              <w:t>4)</w:t>
            </w:r>
          </w:p>
        </w:tc>
      </w:tr>
      <w:tr w:rsidR="001366A6" w:rsidRPr="000E2C7D" w14:paraId="781B7D1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E026C5C" w14:textId="77777777" w:rsidR="001366A6" w:rsidRPr="001010E4" w:rsidRDefault="001366A6" w:rsidP="0025159E">
            <w:pPr>
              <w:pStyle w:val="TableText"/>
            </w:pPr>
            <w:r w:rsidRPr="001010E4">
              <w:t>All</w:t>
            </w:r>
          </w:p>
        </w:tc>
        <w:tc>
          <w:tcPr>
            <w:tcW w:w="1254" w:type="dxa"/>
            <w:vAlign w:val="center"/>
          </w:tcPr>
          <w:p w14:paraId="6E040266" w14:textId="77777777" w:rsidR="001366A6" w:rsidRPr="000D4901" w:rsidRDefault="001366A6" w:rsidP="0025159E">
            <w:pPr>
              <w:pStyle w:val="TableTextCentered"/>
            </w:pPr>
            <w:r w:rsidRPr="000D4901">
              <w:t>4,691</w:t>
            </w:r>
          </w:p>
        </w:tc>
        <w:tc>
          <w:tcPr>
            <w:tcW w:w="1255" w:type="dxa"/>
            <w:vAlign w:val="center"/>
          </w:tcPr>
          <w:p w14:paraId="2ADD025C" w14:textId="77777777" w:rsidR="001366A6" w:rsidRPr="000D4901" w:rsidRDefault="001366A6" w:rsidP="0025159E">
            <w:pPr>
              <w:pStyle w:val="TableTextCentered"/>
            </w:pPr>
            <w:r w:rsidRPr="000D4901">
              <w:t>0.0</w:t>
            </w:r>
          </w:p>
        </w:tc>
        <w:tc>
          <w:tcPr>
            <w:tcW w:w="1254" w:type="dxa"/>
            <w:vAlign w:val="center"/>
          </w:tcPr>
          <w:p w14:paraId="7BB04E46" w14:textId="77777777" w:rsidR="001366A6" w:rsidRPr="000D4901" w:rsidRDefault="001366A6" w:rsidP="0025159E">
            <w:pPr>
              <w:pStyle w:val="TableTextCentered"/>
            </w:pPr>
            <w:r w:rsidRPr="000D4901">
              <w:t>0.4</w:t>
            </w:r>
          </w:p>
        </w:tc>
        <w:tc>
          <w:tcPr>
            <w:tcW w:w="1255" w:type="dxa"/>
            <w:vAlign w:val="center"/>
          </w:tcPr>
          <w:p w14:paraId="35B7BEE1" w14:textId="77777777" w:rsidR="001366A6" w:rsidRPr="000D4901" w:rsidRDefault="001366A6" w:rsidP="0025159E">
            <w:pPr>
              <w:pStyle w:val="TableTextCentered"/>
            </w:pPr>
            <w:r w:rsidRPr="000D4901">
              <w:t>0.1</w:t>
            </w:r>
          </w:p>
        </w:tc>
        <w:tc>
          <w:tcPr>
            <w:tcW w:w="1255" w:type="dxa"/>
            <w:vAlign w:val="center"/>
          </w:tcPr>
          <w:p w14:paraId="6522837F" w14:textId="77777777" w:rsidR="001366A6" w:rsidRPr="000D4901" w:rsidRDefault="001366A6" w:rsidP="0025159E">
            <w:pPr>
              <w:pStyle w:val="TableTextCentered"/>
            </w:pPr>
            <w:r w:rsidRPr="000D4901">
              <w:t>1.4</w:t>
            </w:r>
          </w:p>
        </w:tc>
      </w:tr>
      <w:tr w:rsidR="001366A6" w:rsidRPr="000E2C7D" w14:paraId="1E4AA998" w14:textId="77777777">
        <w:trPr>
          <w:jc w:val="center"/>
        </w:trPr>
        <w:tc>
          <w:tcPr>
            <w:tcW w:w="3052" w:type="dxa"/>
          </w:tcPr>
          <w:p w14:paraId="519AF961" w14:textId="77777777" w:rsidR="001366A6" w:rsidRPr="001010E4" w:rsidRDefault="001366A6" w:rsidP="0025159E">
            <w:pPr>
              <w:pStyle w:val="TableText"/>
            </w:pPr>
            <w:r w:rsidRPr="001010E4">
              <w:t>African American/Black</w:t>
            </w:r>
          </w:p>
        </w:tc>
        <w:tc>
          <w:tcPr>
            <w:tcW w:w="1254" w:type="dxa"/>
            <w:vAlign w:val="center"/>
          </w:tcPr>
          <w:p w14:paraId="415DDB39" w14:textId="77777777" w:rsidR="001366A6" w:rsidRPr="000D4901" w:rsidRDefault="001366A6" w:rsidP="0025159E">
            <w:pPr>
              <w:pStyle w:val="TableTextCentered"/>
            </w:pPr>
            <w:r w:rsidRPr="000D4901">
              <w:t>460</w:t>
            </w:r>
          </w:p>
        </w:tc>
        <w:tc>
          <w:tcPr>
            <w:tcW w:w="1255" w:type="dxa"/>
            <w:vAlign w:val="center"/>
          </w:tcPr>
          <w:p w14:paraId="48B00381" w14:textId="390A67B0" w:rsidR="001366A6" w:rsidRPr="000D4901" w:rsidRDefault="00264410" w:rsidP="0025159E">
            <w:pPr>
              <w:pStyle w:val="TableTextCentered"/>
            </w:pPr>
            <w:r>
              <w:t>—</w:t>
            </w:r>
          </w:p>
        </w:tc>
        <w:tc>
          <w:tcPr>
            <w:tcW w:w="1254" w:type="dxa"/>
            <w:vAlign w:val="center"/>
          </w:tcPr>
          <w:p w14:paraId="238357FD" w14:textId="5F38A021" w:rsidR="001366A6" w:rsidRPr="000D4901" w:rsidRDefault="00264410" w:rsidP="0025159E">
            <w:pPr>
              <w:pStyle w:val="TableTextCentered"/>
            </w:pPr>
            <w:r>
              <w:t>—</w:t>
            </w:r>
          </w:p>
        </w:tc>
        <w:tc>
          <w:tcPr>
            <w:tcW w:w="1255" w:type="dxa"/>
            <w:vAlign w:val="center"/>
          </w:tcPr>
          <w:p w14:paraId="00D33C83" w14:textId="77777777" w:rsidR="001366A6" w:rsidRPr="000D4901" w:rsidRDefault="001366A6" w:rsidP="0025159E">
            <w:pPr>
              <w:pStyle w:val="TableTextCentered"/>
            </w:pPr>
            <w:r w:rsidRPr="000D4901">
              <w:t>0.4</w:t>
            </w:r>
          </w:p>
        </w:tc>
        <w:tc>
          <w:tcPr>
            <w:tcW w:w="1255" w:type="dxa"/>
            <w:vAlign w:val="center"/>
          </w:tcPr>
          <w:p w14:paraId="42C51886" w14:textId="77777777" w:rsidR="001366A6" w:rsidRPr="000D4901" w:rsidRDefault="001366A6" w:rsidP="0025159E">
            <w:pPr>
              <w:pStyle w:val="TableTextCentered"/>
            </w:pPr>
            <w:r w:rsidRPr="000D4901">
              <w:t>2.1</w:t>
            </w:r>
          </w:p>
        </w:tc>
      </w:tr>
      <w:tr w:rsidR="001366A6" w:rsidRPr="000E2C7D" w14:paraId="03DC6AC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158F427" w14:textId="77777777" w:rsidR="001366A6" w:rsidRPr="001010E4" w:rsidRDefault="001366A6" w:rsidP="0025159E">
            <w:pPr>
              <w:pStyle w:val="TableText"/>
            </w:pPr>
            <w:r w:rsidRPr="001010E4">
              <w:t>Asian</w:t>
            </w:r>
          </w:p>
        </w:tc>
        <w:tc>
          <w:tcPr>
            <w:tcW w:w="1254" w:type="dxa"/>
            <w:vAlign w:val="center"/>
          </w:tcPr>
          <w:p w14:paraId="3C9B3E08" w14:textId="77777777" w:rsidR="001366A6" w:rsidRPr="000D4901" w:rsidRDefault="001366A6" w:rsidP="0025159E">
            <w:pPr>
              <w:pStyle w:val="TableTextCentered"/>
            </w:pPr>
            <w:r w:rsidRPr="000D4901">
              <w:t>312</w:t>
            </w:r>
          </w:p>
        </w:tc>
        <w:tc>
          <w:tcPr>
            <w:tcW w:w="1255" w:type="dxa"/>
            <w:vAlign w:val="center"/>
          </w:tcPr>
          <w:p w14:paraId="2AA785C9" w14:textId="1A63FFFC" w:rsidR="001366A6" w:rsidRPr="000D4901" w:rsidRDefault="00264410" w:rsidP="0025159E">
            <w:pPr>
              <w:pStyle w:val="TableTextCentered"/>
            </w:pPr>
            <w:r>
              <w:t>—</w:t>
            </w:r>
          </w:p>
        </w:tc>
        <w:tc>
          <w:tcPr>
            <w:tcW w:w="1254" w:type="dxa"/>
            <w:vAlign w:val="center"/>
          </w:tcPr>
          <w:p w14:paraId="77C4316E" w14:textId="096032E7" w:rsidR="001366A6" w:rsidRPr="000D4901" w:rsidRDefault="00264410" w:rsidP="0025159E">
            <w:pPr>
              <w:pStyle w:val="TableTextCentered"/>
            </w:pPr>
            <w:r>
              <w:t>—</w:t>
            </w:r>
          </w:p>
        </w:tc>
        <w:tc>
          <w:tcPr>
            <w:tcW w:w="1255" w:type="dxa"/>
            <w:vAlign w:val="center"/>
          </w:tcPr>
          <w:p w14:paraId="3CA938C1" w14:textId="4A8D7EEA" w:rsidR="001366A6" w:rsidRPr="000D4901" w:rsidRDefault="00264410" w:rsidP="0025159E">
            <w:pPr>
              <w:pStyle w:val="TableTextCentered"/>
            </w:pPr>
            <w:r>
              <w:t>—</w:t>
            </w:r>
          </w:p>
        </w:tc>
        <w:tc>
          <w:tcPr>
            <w:tcW w:w="1255" w:type="dxa"/>
            <w:vAlign w:val="center"/>
          </w:tcPr>
          <w:p w14:paraId="42F31E41" w14:textId="77777777" w:rsidR="001366A6" w:rsidRPr="000D4901" w:rsidRDefault="001366A6" w:rsidP="0025159E">
            <w:pPr>
              <w:pStyle w:val="TableTextCentered"/>
            </w:pPr>
            <w:r w:rsidRPr="000D4901">
              <w:t>0.3</w:t>
            </w:r>
          </w:p>
        </w:tc>
      </w:tr>
      <w:tr w:rsidR="001366A6" w:rsidRPr="000E2C7D" w14:paraId="017E1213" w14:textId="77777777">
        <w:trPr>
          <w:jc w:val="center"/>
        </w:trPr>
        <w:tc>
          <w:tcPr>
            <w:tcW w:w="3052" w:type="dxa"/>
          </w:tcPr>
          <w:p w14:paraId="39F9DD04" w14:textId="77777777" w:rsidR="001366A6" w:rsidRPr="001010E4" w:rsidRDefault="001366A6" w:rsidP="0025159E">
            <w:pPr>
              <w:pStyle w:val="TableText"/>
            </w:pPr>
            <w:r w:rsidRPr="001010E4">
              <w:t>Hispanic/Latino</w:t>
            </w:r>
          </w:p>
        </w:tc>
        <w:tc>
          <w:tcPr>
            <w:tcW w:w="1254" w:type="dxa"/>
            <w:vAlign w:val="center"/>
          </w:tcPr>
          <w:p w14:paraId="41A0B22D" w14:textId="77777777" w:rsidR="001366A6" w:rsidRPr="000D4901" w:rsidRDefault="001366A6" w:rsidP="0025159E">
            <w:pPr>
              <w:pStyle w:val="TableTextCentered"/>
            </w:pPr>
            <w:r w:rsidRPr="000D4901">
              <w:t>884</w:t>
            </w:r>
          </w:p>
        </w:tc>
        <w:tc>
          <w:tcPr>
            <w:tcW w:w="1255" w:type="dxa"/>
            <w:vAlign w:val="center"/>
          </w:tcPr>
          <w:p w14:paraId="4CE04C60" w14:textId="314ABD49" w:rsidR="001366A6" w:rsidRPr="000D4901" w:rsidRDefault="00264410" w:rsidP="0025159E">
            <w:pPr>
              <w:pStyle w:val="TableTextCentered"/>
            </w:pPr>
            <w:r>
              <w:t>—</w:t>
            </w:r>
          </w:p>
        </w:tc>
        <w:tc>
          <w:tcPr>
            <w:tcW w:w="1254" w:type="dxa"/>
            <w:vAlign w:val="center"/>
          </w:tcPr>
          <w:p w14:paraId="53DEEB85" w14:textId="1B4C710A" w:rsidR="001366A6" w:rsidRPr="000D4901" w:rsidRDefault="00264410" w:rsidP="0025159E">
            <w:pPr>
              <w:pStyle w:val="TableTextCentered"/>
            </w:pPr>
            <w:r>
              <w:t>—</w:t>
            </w:r>
          </w:p>
        </w:tc>
        <w:tc>
          <w:tcPr>
            <w:tcW w:w="1255" w:type="dxa"/>
            <w:vAlign w:val="center"/>
          </w:tcPr>
          <w:p w14:paraId="29FE35B1" w14:textId="77777777" w:rsidR="001366A6" w:rsidRPr="000D4901" w:rsidRDefault="001366A6" w:rsidP="0025159E">
            <w:pPr>
              <w:pStyle w:val="TableTextCentered"/>
            </w:pPr>
            <w:r w:rsidRPr="000D4901">
              <w:t>0.0</w:t>
            </w:r>
          </w:p>
        </w:tc>
        <w:tc>
          <w:tcPr>
            <w:tcW w:w="1255" w:type="dxa"/>
            <w:vAlign w:val="center"/>
          </w:tcPr>
          <w:p w14:paraId="185EA21E" w14:textId="77777777" w:rsidR="001366A6" w:rsidRPr="000D4901" w:rsidRDefault="001366A6" w:rsidP="0025159E">
            <w:pPr>
              <w:pStyle w:val="TableTextCentered"/>
            </w:pPr>
            <w:r w:rsidRPr="000D4901">
              <w:t>1.9</w:t>
            </w:r>
          </w:p>
        </w:tc>
      </w:tr>
      <w:tr w:rsidR="001366A6" w:rsidRPr="000E2C7D" w14:paraId="2DE0DF0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C8806B7" w14:textId="77777777" w:rsidR="001366A6" w:rsidRPr="001010E4" w:rsidRDefault="001366A6" w:rsidP="0025159E">
            <w:pPr>
              <w:pStyle w:val="TableText"/>
            </w:pPr>
            <w:r w:rsidRPr="001010E4">
              <w:rPr>
                <w:rFonts w:cstheme="minorHAnsi"/>
              </w:rPr>
              <w:t>Multi-Race, non-Hispanic/Latino</w:t>
            </w:r>
          </w:p>
        </w:tc>
        <w:tc>
          <w:tcPr>
            <w:tcW w:w="1254" w:type="dxa"/>
            <w:vAlign w:val="center"/>
          </w:tcPr>
          <w:p w14:paraId="697693F0" w14:textId="77777777" w:rsidR="001366A6" w:rsidRPr="000D4901" w:rsidRDefault="001366A6" w:rsidP="0025159E">
            <w:pPr>
              <w:pStyle w:val="TableTextCentered"/>
            </w:pPr>
            <w:r w:rsidRPr="000D4901">
              <w:t>169</w:t>
            </w:r>
          </w:p>
        </w:tc>
        <w:tc>
          <w:tcPr>
            <w:tcW w:w="1255" w:type="dxa"/>
            <w:vAlign w:val="center"/>
          </w:tcPr>
          <w:p w14:paraId="0516545A" w14:textId="5E99461A" w:rsidR="001366A6" w:rsidRPr="000D4901" w:rsidRDefault="00264410" w:rsidP="0025159E">
            <w:pPr>
              <w:pStyle w:val="TableTextCentered"/>
            </w:pPr>
            <w:r>
              <w:t>—</w:t>
            </w:r>
          </w:p>
        </w:tc>
        <w:tc>
          <w:tcPr>
            <w:tcW w:w="1254" w:type="dxa"/>
            <w:vAlign w:val="center"/>
          </w:tcPr>
          <w:p w14:paraId="44AEC554" w14:textId="39233980" w:rsidR="001366A6" w:rsidRPr="000D4901" w:rsidRDefault="00264410" w:rsidP="0025159E">
            <w:pPr>
              <w:pStyle w:val="TableTextCentered"/>
            </w:pPr>
            <w:r>
              <w:t>—</w:t>
            </w:r>
          </w:p>
        </w:tc>
        <w:tc>
          <w:tcPr>
            <w:tcW w:w="1255" w:type="dxa"/>
            <w:vAlign w:val="center"/>
          </w:tcPr>
          <w:p w14:paraId="7FD51009" w14:textId="1761A61D" w:rsidR="001366A6" w:rsidRPr="000D4901" w:rsidRDefault="00264410" w:rsidP="0025159E">
            <w:pPr>
              <w:pStyle w:val="TableTextCentered"/>
            </w:pPr>
            <w:r>
              <w:t>—</w:t>
            </w:r>
          </w:p>
        </w:tc>
        <w:tc>
          <w:tcPr>
            <w:tcW w:w="1255" w:type="dxa"/>
            <w:vAlign w:val="center"/>
          </w:tcPr>
          <w:p w14:paraId="2BD53862" w14:textId="77777777" w:rsidR="001366A6" w:rsidRPr="000D4901" w:rsidRDefault="001366A6" w:rsidP="0025159E">
            <w:pPr>
              <w:pStyle w:val="TableTextCentered"/>
            </w:pPr>
            <w:r w:rsidRPr="000D4901">
              <w:t>1.6</w:t>
            </w:r>
          </w:p>
        </w:tc>
      </w:tr>
      <w:tr w:rsidR="001366A6" w:rsidRPr="000E2C7D" w14:paraId="11B5FB6C" w14:textId="77777777">
        <w:trPr>
          <w:jc w:val="center"/>
        </w:trPr>
        <w:tc>
          <w:tcPr>
            <w:tcW w:w="3052" w:type="dxa"/>
          </w:tcPr>
          <w:p w14:paraId="26D981DD" w14:textId="77777777" w:rsidR="001366A6" w:rsidRPr="001010E4" w:rsidRDefault="001366A6" w:rsidP="0025159E">
            <w:pPr>
              <w:pStyle w:val="TableText"/>
            </w:pPr>
            <w:r w:rsidRPr="001010E4">
              <w:t>Native American</w:t>
            </w:r>
          </w:p>
        </w:tc>
        <w:tc>
          <w:tcPr>
            <w:tcW w:w="1254" w:type="dxa"/>
            <w:vAlign w:val="center"/>
          </w:tcPr>
          <w:p w14:paraId="0157BF19" w14:textId="77777777" w:rsidR="001366A6" w:rsidRPr="000D4901" w:rsidRDefault="001366A6" w:rsidP="0025159E">
            <w:pPr>
              <w:pStyle w:val="TableTextCentered"/>
            </w:pPr>
            <w:r w:rsidRPr="000D4901">
              <w:t>73</w:t>
            </w:r>
          </w:p>
        </w:tc>
        <w:tc>
          <w:tcPr>
            <w:tcW w:w="1255" w:type="dxa"/>
            <w:vAlign w:val="center"/>
          </w:tcPr>
          <w:p w14:paraId="1E4AE452" w14:textId="182E6C5F" w:rsidR="001366A6" w:rsidRPr="000D4901" w:rsidRDefault="00264410" w:rsidP="0025159E">
            <w:pPr>
              <w:pStyle w:val="TableTextCentered"/>
            </w:pPr>
            <w:r>
              <w:t>—</w:t>
            </w:r>
          </w:p>
        </w:tc>
        <w:tc>
          <w:tcPr>
            <w:tcW w:w="1254" w:type="dxa"/>
            <w:vAlign w:val="center"/>
          </w:tcPr>
          <w:p w14:paraId="3A25E725" w14:textId="48003714" w:rsidR="001366A6" w:rsidRPr="000D4901" w:rsidRDefault="00264410" w:rsidP="0025159E">
            <w:pPr>
              <w:pStyle w:val="TableTextCentered"/>
            </w:pPr>
            <w:r>
              <w:t>—</w:t>
            </w:r>
          </w:p>
        </w:tc>
        <w:tc>
          <w:tcPr>
            <w:tcW w:w="1255" w:type="dxa"/>
            <w:vAlign w:val="center"/>
          </w:tcPr>
          <w:p w14:paraId="5B21551D" w14:textId="4B4DC771" w:rsidR="001366A6" w:rsidRPr="000D4901" w:rsidRDefault="00264410" w:rsidP="0025159E">
            <w:pPr>
              <w:pStyle w:val="TableTextCentered"/>
            </w:pPr>
            <w:r>
              <w:t>—</w:t>
            </w:r>
          </w:p>
        </w:tc>
        <w:tc>
          <w:tcPr>
            <w:tcW w:w="1255" w:type="dxa"/>
            <w:vAlign w:val="center"/>
          </w:tcPr>
          <w:p w14:paraId="28CB1373" w14:textId="77777777" w:rsidR="001366A6" w:rsidRPr="000D4901" w:rsidRDefault="001366A6" w:rsidP="0025159E">
            <w:pPr>
              <w:pStyle w:val="TableTextCentered"/>
            </w:pPr>
            <w:r w:rsidRPr="000D4901">
              <w:t>1.8</w:t>
            </w:r>
          </w:p>
        </w:tc>
      </w:tr>
      <w:tr w:rsidR="001366A6" w:rsidRPr="000E2C7D" w14:paraId="62D7D99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D7B0D25" w14:textId="77777777" w:rsidR="001366A6" w:rsidRPr="001010E4" w:rsidRDefault="001366A6" w:rsidP="0025159E">
            <w:pPr>
              <w:pStyle w:val="TableText"/>
            </w:pPr>
            <w:r w:rsidRPr="001010E4">
              <w:rPr>
                <w:rFonts w:eastAsia="Times New Roman"/>
                <w:spacing w:val="-4"/>
              </w:rPr>
              <w:t>Native Hawaiian, Pacific Islander</w:t>
            </w:r>
          </w:p>
        </w:tc>
        <w:tc>
          <w:tcPr>
            <w:tcW w:w="1254" w:type="dxa"/>
            <w:vAlign w:val="center"/>
          </w:tcPr>
          <w:p w14:paraId="44B3ECAE" w14:textId="77777777" w:rsidR="001366A6" w:rsidRPr="000D4901" w:rsidRDefault="001366A6" w:rsidP="0025159E">
            <w:pPr>
              <w:pStyle w:val="TableTextCentered"/>
            </w:pPr>
            <w:r w:rsidRPr="000D4901">
              <w:t>6</w:t>
            </w:r>
          </w:p>
        </w:tc>
        <w:tc>
          <w:tcPr>
            <w:tcW w:w="1255" w:type="dxa"/>
            <w:vAlign w:val="center"/>
          </w:tcPr>
          <w:p w14:paraId="458B9771" w14:textId="01E91757" w:rsidR="001366A6" w:rsidRPr="000D4901" w:rsidRDefault="00264410" w:rsidP="0025159E">
            <w:pPr>
              <w:pStyle w:val="TableTextCentered"/>
            </w:pPr>
            <w:r>
              <w:t>—</w:t>
            </w:r>
          </w:p>
        </w:tc>
        <w:tc>
          <w:tcPr>
            <w:tcW w:w="1254" w:type="dxa"/>
            <w:vAlign w:val="center"/>
          </w:tcPr>
          <w:p w14:paraId="173DA7CA" w14:textId="66311D8D" w:rsidR="001366A6" w:rsidRPr="000D4901" w:rsidRDefault="00264410" w:rsidP="0025159E">
            <w:pPr>
              <w:pStyle w:val="TableTextCentered"/>
            </w:pPr>
            <w:r>
              <w:t>—</w:t>
            </w:r>
          </w:p>
        </w:tc>
        <w:tc>
          <w:tcPr>
            <w:tcW w:w="1255" w:type="dxa"/>
            <w:vAlign w:val="center"/>
          </w:tcPr>
          <w:p w14:paraId="335AACC7" w14:textId="054785DE" w:rsidR="001366A6" w:rsidRPr="000D4901" w:rsidRDefault="00264410" w:rsidP="0025159E">
            <w:pPr>
              <w:pStyle w:val="TableTextCentered"/>
            </w:pPr>
            <w:r>
              <w:t>—</w:t>
            </w:r>
          </w:p>
        </w:tc>
        <w:tc>
          <w:tcPr>
            <w:tcW w:w="1255" w:type="dxa"/>
            <w:vAlign w:val="center"/>
          </w:tcPr>
          <w:p w14:paraId="38A31134" w14:textId="77777777" w:rsidR="001366A6" w:rsidRPr="000D4901" w:rsidRDefault="001366A6" w:rsidP="0025159E">
            <w:pPr>
              <w:pStyle w:val="TableTextCentered"/>
            </w:pPr>
            <w:r w:rsidRPr="000D4901">
              <w:t>1.9</w:t>
            </w:r>
          </w:p>
        </w:tc>
      </w:tr>
      <w:tr w:rsidR="001366A6" w:rsidRPr="000E2C7D" w14:paraId="294DE38B" w14:textId="77777777">
        <w:trPr>
          <w:jc w:val="center"/>
        </w:trPr>
        <w:tc>
          <w:tcPr>
            <w:tcW w:w="3052" w:type="dxa"/>
          </w:tcPr>
          <w:p w14:paraId="0DC39708" w14:textId="77777777" w:rsidR="001366A6" w:rsidRPr="001010E4" w:rsidRDefault="001366A6" w:rsidP="0025159E">
            <w:pPr>
              <w:pStyle w:val="TableText"/>
            </w:pPr>
            <w:r w:rsidRPr="001010E4">
              <w:t>White</w:t>
            </w:r>
          </w:p>
        </w:tc>
        <w:tc>
          <w:tcPr>
            <w:tcW w:w="1254" w:type="dxa"/>
            <w:vAlign w:val="center"/>
          </w:tcPr>
          <w:p w14:paraId="2385B638" w14:textId="77777777" w:rsidR="001366A6" w:rsidRPr="000D4901" w:rsidRDefault="001366A6" w:rsidP="0025159E">
            <w:pPr>
              <w:pStyle w:val="TableTextCentered"/>
            </w:pPr>
            <w:r w:rsidRPr="000D4901">
              <w:t>2,787</w:t>
            </w:r>
          </w:p>
        </w:tc>
        <w:tc>
          <w:tcPr>
            <w:tcW w:w="1255" w:type="dxa"/>
            <w:vAlign w:val="center"/>
          </w:tcPr>
          <w:p w14:paraId="5BAC518B" w14:textId="77777777" w:rsidR="001366A6" w:rsidRPr="000D4901" w:rsidRDefault="001366A6" w:rsidP="0025159E">
            <w:pPr>
              <w:pStyle w:val="TableTextCentered"/>
            </w:pPr>
            <w:r w:rsidRPr="000D4901">
              <w:t>0.0</w:t>
            </w:r>
          </w:p>
        </w:tc>
        <w:tc>
          <w:tcPr>
            <w:tcW w:w="1254" w:type="dxa"/>
            <w:vAlign w:val="center"/>
          </w:tcPr>
          <w:p w14:paraId="7CC11B1B" w14:textId="77777777" w:rsidR="001366A6" w:rsidRPr="000D4901" w:rsidRDefault="001366A6" w:rsidP="0025159E">
            <w:pPr>
              <w:pStyle w:val="TableTextCentered"/>
            </w:pPr>
            <w:r w:rsidRPr="000D4901">
              <w:t>0.3</w:t>
            </w:r>
          </w:p>
        </w:tc>
        <w:tc>
          <w:tcPr>
            <w:tcW w:w="1255" w:type="dxa"/>
            <w:vAlign w:val="center"/>
          </w:tcPr>
          <w:p w14:paraId="1739E44E" w14:textId="77777777" w:rsidR="001366A6" w:rsidRPr="000D4901" w:rsidRDefault="001366A6" w:rsidP="0025159E">
            <w:pPr>
              <w:pStyle w:val="TableTextCentered"/>
            </w:pPr>
            <w:r w:rsidRPr="000D4901">
              <w:t>0.1</w:t>
            </w:r>
          </w:p>
        </w:tc>
        <w:tc>
          <w:tcPr>
            <w:tcW w:w="1255" w:type="dxa"/>
            <w:vAlign w:val="center"/>
          </w:tcPr>
          <w:p w14:paraId="22F843CD" w14:textId="77777777" w:rsidR="001366A6" w:rsidRPr="000D4901" w:rsidRDefault="001366A6" w:rsidP="0025159E">
            <w:pPr>
              <w:pStyle w:val="TableTextCentered"/>
            </w:pPr>
            <w:r w:rsidRPr="000D4901">
              <w:t>1.1</w:t>
            </w:r>
          </w:p>
        </w:tc>
      </w:tr>
      <w:tr w:rsidR="001366A6" w:rsidRPr="000E2C7D" w14:paraId="2C9CFDE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C1F1DB2" w14:textId="7E49BB50" w:rsidR="001366A6" w:rsidRPr="001010E4" w:rsidRDefault="001366A6" w:rsidP="0025159E">
            <w:pPr>
              <w:pStyle w:val="TableText"/>
            </w:pPr>
            <w:r w:rsidRPr="001010E4">
              <w:t xml:space="preserve">High </w:t>
            </w:r>
            <w:r w:rsidR="00156418">
              <w:t>n</w:t>
            </w:r>
            <w:r w:rsidRPr="001010E4">
              <w:t>eeds</w:t>
            </w:r>
          </w:p>
        </w:tc>
        <w:tc>
          <w:tcPr>
            <w:tcW w:w="1254" w:type="dxa"/>
            <w:vAlign w:val="center"/>
          </w:tcPr>
          <w:p w14:paraId="40C2F31B" w14:textId="77777777" w:rsidR="001366A6" w:rsidRPr="000D4901" w:rsidRDefault="001366A6" w:rsidP="0025159E">
            <w:pPr>
              <w:pStyle w:val="TableTextCentered"/>
            </w:pPr>
            <w:r w:rsidRPr="000D4901">
              <w:t>2,809</w:t>
            </w:r>
          </w:p>
        </w:tc>
        <w:tc>
          <w:tcPr>
            <w:tcW w:w="1255" w:type="dxa"/>
            <w:vAlign w:val="center"/>
          </w:tcPr>
          <w:p w14:paraId="11F52A8E" w14:textId="77777777" w:rsidR="001366A6" w:rsidRPr="000D4901" w:rsidRDefault="001366A6" w:rsidP="0025159E">
            <w:pPr>
              <w:pStyle w:val="TableTextCentered"/>
            </w:pPr>
            <w:r w:rsidRPr="000D4901">
              <w:t>0.0</w:t>
            </w:r>
          </w:p>
        </w:tc>
        <w:tc>
          <w:tcPr>
            <w:tcW w:w="1254" w:type="dxa"/>
            <w:vAlign w:val="center"/>
          </w:tcPr>
          <w:p w14:paraId="056E319A" w14:textId="77777777" w:rsidR="001366A6" w:rsidRPr="000D4901" w:rsidRDefault="001366A6" w:rsidP="0025159E">
            <w:pPr>
              <w:pStyle w:val="TableTextCentered"/>
            </w:pPr>
            <w:r w:rsidRPr="000D4901">
              <w:t>0.6</w:t>
            </w:r>
          </w:p>
        </w:tc>
        <w:tc>
          <w:tcPr>
            <w:tcW w:w="1255" w:type="dxa"/>
            <w:vAlign w:val="center"/>
          </w:tcPr>
          <w:p w14:paraId="6F719445" w14:textId="77777777" w:rsidR="001366A6" w:rsidRPr="000D4901" w:rsidRDefault="001366A6" w:rsidP="0025159E">
            <w:pPr>
              <w:pStyle w:val="TableTextCentered"/>
            </w:pPr>
            <w:r w:rsidRPr="000D4901">
              <w:t>0.2</w:t>
            </w:r>
          </w:p>
        </w:tc>
        <w:tc>
          <w:tcPr>
            <w:tcW w:w="1255" w:type="dxa"/>
            <w:vAlign w:val="center"/>
          </w:tcPr>
          <w:p w14:paraId="73520529" w14:textId="77777777" w:rsidR="001366A6" w:rsidRPr="000D4901" w:rsidRDefault="001366A6" w:rsidP="0025159E">
            <w:pPr>
              <w:pStyle w:val="TableTextCentered"/>
            </w:pPr>
            <w:r w:rsidRPr="000D4901">
              <w:t>1.9</w:t>
            </w:r>
          </w:p>
        </w:tc>
      </w:tr>
      <w:tr w:rsidR="001366A6" w:rsidRPr="000E2C7D" w14:paraId="79B514C3" w14:textId="77777777">
        <w:trPr>
          <w:jc w:val="center"/>
        </w:trPr>
        <w:tc>
          <w:tcPr>
            <w:tcW w:w="3052" w:type="dxa"/>
          </w:tcPr>
          <w:p w14:paraId="1DC4E162" w14:textId="77777777" w:rsidR="001366A6" w:rsidRPr="001010E4" w:rsidRDefault="001366A6" w:rsidP="0025159E">
            <w:pPr>
              <w:pStyle w:val="TableText"/>
            </w:pPr>
            <w:r w:rsidRPr="001010E4">
              <w:t>Low income</w:t>
            </w:r>
          </w:p>
        </w:tc>
        <w:tc>
          <w:tcPr>
            <w:tcW w:w="1254" w:type="dxa"/>
            <w:vAlign w:val="center"/>
          </w:tcPr>
          <w:p w14:paraId="25072001" w14:textId="77777777" w:rsidR="001366A6" w:rsidRPr="000D4901" w:rsidRDefault="001366A6" w:rsidP="0025159E">
            <w:pPr>
              <w:pStyle w:val="TableTextCentered"/>
            </w:pPr>
            <w:r w:rsidRPr="000D4901">
              <w:t>2,149</w:t>
            </w:r>
          </w:p>
        </w:tc>
        <w:tc>
          <w:tcPr>
            <w:tcW w:w="1255" w:type="dxa"/>
            <w:vAlign w:val="center"/>
          </w:tcPr>
          <w:p w14:paraId="1D639112" w14:textId="77777777" w:rsidR="001366A6" w:rsidRPr="000D4901" w:rsidRDefault="001366A6" w:rsidP="0025159E">
            <w:pPr>
              <w:pStyle w:val="TableTextCentered"/>
            </w:pPr>
            <w:r w:rsidRPr="000D4901">
              <w:t>0.0</w:t>
            </w:r>
          </w:p>
        </w:tc>
        <w:tc>
          <w:tcPr>
            <w:tcW w:w="1254" w:type="dxa"/>
            <w:vAlign w:val="center"/>
          </w:tcPr>
          <w:p w14:paraId="0FC116B1" w14:textId="77777777" w:rsidR="001366A6" w:rsidRPr="000D4901" w:rsidRDefault="001366A6" w:rsidP="0025159E">
            <w:pPr>
              <w:pStyle w:val="TableTextCentered"/>
            </w:pPr>
            <w:r w:rsidRPr="000D4901">
              <w:t>0.7</w:t>
            </w:r>
          </w:p>
        </w:tc>
        <w:tc>
          <w:tcPr>
            <w:tcW w:w="1255" w:type="dxa"/>
            <w:vAlign w:val="center"/>
          </w:tcPr>
          <w:p w14:paraId="7D902BC9" w14:textId="77777777" w:rsidR="001366A6" w:rsidRPr="000D4901" w:rsidRDefault="001366A6" w:rsidP="0025159E">
            <w:pPr>
              <w:pStyle w:val="TableTextCentered"/>
            </w:pPr>
            <w:r w:rsidRPr="000D4901">
              <w:t>0.3</w:t>
            </w:r>
          </w:p>
        </w:tc>
        <w:tc>
          <w:tcPr>
            <w:tcW w:w="1255" w:type="dxa"/>
            <w:vAlign w:val="center"/>
          </w:tcPr>
          <w:p w14:paraId="1EECB3A9" w14:textId="77777777" w:rsidR="001366A6" w:rsidRPr="000D4901" w:rsidRDefault="001366A6" w:rsidP="0025159E">
            <w:pPr>
              <w:pStyle w:val="TableTextCentered"/>
            </w:pPr>
            <w:r w:rsidRPr="000D4901">
              <w:t>2.1</w:t>
            </w:r>
          </w:p>
        </w:tc>
      </w:tr>
      <w:tr w:rsidR="001366A6" w:rsidRPr="000E2C7D" w14:paraId="6600CC6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2EA69C9" w14:textId="6C672488" w:rsidR="001366A6" w:rsidRPr="001010E4" w:rsidRDefault="001366A6" w:rsidP="0025159E">
            <w:pPr>
              <w:pStyle w:val="TableText"/>
            </w:pPr>
            <w:r>
              <w:rPr>
                <w:spacing w:val="-4"/>
              </w:rPr>
              <w:t xml:space="preserve">English </w:t>
            </w:r>
            <w:r w:rsidR="00156418">
              <w:rPr>
                <w:spacing w:val="-4"/>
              </w:rPr>
              <w:t>l</w:t>
            </w:r>
            <w:r>
              <w:rPr>
                <w:spacing w:val="-4"/>
              </w:rPr>
              <w:t>earners</w:t>
            </w:r>
          </w:p>
        </w:tc>
        <w:tc>
          <w:tcPr>
            <w:tcW w:w="1254" w:type="dxa"/>
            <w:vAlign w:val="center"/>
          </w:tcPr>
          <w:p w14:paraId="65E9220D" w14:textId="77777777" w:rsidR="001366A6" w:rsidRPr="000D4901" w:rsidRDefault="001366A6" w:rsidP="0025159E">
            <w:pPr>
              <w:pStyle w:val="TableTextCentered"/>
            </w:pPr>
            <w:r w:rsidRPr="000D4901">
              <w:t>748</w:t>
            </w:r>
          </w:p>
        </w:tc>
        <w:tc>
          <w:tcPr>
            <w:tcW w:w="1255" w:type="dxa"/>
            <w:vAlign w:val="center"/>
          </w:tcPr>
          <w:p w14:paraId="3BCC4B5A" w14:textId="62E66C0D" w:rsidR="001366A6" w:rsidRPr="000D4901" w:rsidRDefault="00264410" w:rsidP="0025159E">
            <w:pPr>
              <w:pStyle w:val="TableTextCentered"/>
            </w:pPr>
            <w:r>
              <w:t>—</w:t>
            </w:r>
          </w:p>
        </w:tc>
        <w:tc>
          <w:tcPr>
            <w:tcW w:w="1254" w:type="dxa"/>
            <w:vAlign w:val="center"/>
          </w:tcPr>
          <w:p w14:paraId="2773947D" w14:textId="1FD2AD75" w:rsidR="001366A6" w:rsidRPr="000D4901" w:rsidRDefault="00264410" w:rsidP="0025159E">
            <w:pPr>
              <w:pStyle w:val="TableTextCentered"/>
            </w:pPr>
            <w:r>
              <w:t>—</w:t>
            </w:r>
          </w:p>
        </w:tc>
        <w:tc>
          <w:tcPr>
            <w:tcW w:w="1255" w:type="dxa"/>
            <w:vAlign w:val="center"/>
          </w:tcPr>
          <w:p w14:paraId="18143C41" w14:textId="77777777" w:rsidR="001366A6" w:rsidRPr="000D4901" w:rsidRDefault="001366A6" w:rsidP="0025159E">
            <w:pPr>
              <w:pStyle w:val="TableTextCentered"/>
            </w:pPr>
            <w:r w:rsidRPr="000D4901">
              <w:t>0.0</w:t>
            </w:r>
          </w:p>
        </w:tc>
        <w:tc>
          <w:tcPr>
            <w:tcW w:w="1255" w:type="dxa"/>
            <w:vAlign w:val="center"/>
          </w:tcPr>
          <w:p w14:paraId="5B584FF8" w14:textId="77777777" w:rsidR="001366A6" w:rsidRPr="000D4901" w:rsidRDefault="001366A6" w:rsidP="0025159E">
            <w:pPr>
              <w:pStyle w:val="TableTextCentered"/>
            </w:pPr>
            <w:r w:rsidRPr="000D4901">
              <w:t>1.4</w:t>
            </w:r>
          </w:p>
        </w:tc>
      </w:tr>
      <w:tr w:rsidR="001366A6" w:rsidRPr="000E2C7D" w14:paraId="5585CCF1" w14:textId="77777777">
        <w:trPr>
          <w:jc w:val="center"/>
        </w:trPr>
        <w:tc>
          <w:tcPr>
            <w:tcW w:w="3052" w:type="dxa"/>
          </w:tcPr>
          <w:p w14:paraId="47AFBB61" w14:textId="77777777" w:rsidR="001366A6" w:rsidRPr="001010E4" w:rsidRDefault="001366A6" w:rsidP="0025159E">
            <w:pPr>
              <w:pStyle w:val="TableText"/>
            </w:pPr>
            <w:r w:rsidRPr="001010E4">
              <w:t>Students w/disabilities</w:t>
            </w:r>
          </w:p>
        </w:tc>
        <w:tc>
          <w:tcPr>
            <w:tcW w:w="1254" w:type="dxa"/>
            <w:vAlign w:val="center"/>
          </w:tcPr>
          <w:p w14:paraId="3BB45826" w14:textId="77777777" w:rsidR="001366A6" w:rsidRPr="000D4901" w:rsidRDefault="001366A6" w:rsidP="0025159E">
            <w:pPr>
              <w:pStyle w:val="TableTextCentered"/>
            </w:pPr>
            <w:r w:rsidRPr="000D4901">
              <w:t>1,081</w:t>
            </w:r>
          </w:p>
        </w:tc>
        <w:tc>
          <w:tcPr>
            <w:tcW w:w="1255" w:type="dxa"/>
            <w:vAlign w:val="center"/>
          </w:tcPr>
          <w:p w14:paraId="10A67077" w14:textId="77777777" w:rsidR="001366A6" w:rsidRPr="000D4901" w:rsidRDefault="001366A6" w:rsidP="0025159E">
            <w:pPr>
              <w:pStyle w:val="TableTextCentered"/>
            </w:pPr>
            <w:r w:rsidRPr="000D4901">
              <w:t>0.0</w:t>
            </w:r>
          </w:p>
        </w:tc>
        <w:tc>
          <w:tcPr>
            <w:tcW w:w="1254" w:type="dxa"/>
            <w:vAlign w:val="center"/>
          </w:tcPr>
          <w:p w14:paraId="5C3543B8" w14:textId="77777777" w:rsidR="001366A6" w:rsidRPr="000D4901" w:rsidRDefault="001366A6" w:rsidP="0025159E">
            <w:pPr>
              <w:pStyle w:val="TableTextCentered"/>
            </w:pPr>
            <w:r w:rsidRPr="000D4901">
              <w:t>0.9</w:t>
            </w:r>
          </w:p>
        </w:tc>
        <w:tc>
          <w:tcPr>
            <w:tcW w:w="1255" w:type="dxa"/>
            <w:vAlign w:val="center"/>
          </w:tcPr>
          <w:p w14:paraId="0273D66B" w14:textId="77777777" w:rsidR="001366A6" w:rsidRPr="000D4901" w:rsidRDefault="001366A6" w:rsidP="0025159E">
            <w:pPr>
              <w:pStyle w:val="TableTextCentered"/>
            </w:pPr>
            <w:r w:rsidRPr="000D4901">
              <w:t>0.1</w:t>
            </w:r>
          </w:p>
        </w:tc>
        <w:tc>
          <w:tcPr>
            <w:tcW w:w="1255" w:type="dxa"/>
            <w:vAlign w:val="center"/>
          </w:tcPr>
          <w:p w14:paraId="30F581EA" w14:textId="77777777" w:rsidR="001366A6" w:rsidRPr="000D4901" w:rsidRDefault="001366A6" w:rsidP="0025159E">
            <w:pPr>
              <w:pStyle w:val="TableTextCentered"/>
            </w:pPr>
            <w:r w:rsidRPr="000D4901">
              <w:t>2.4</w:t>
            </w:r>
          </w:p>
        </w:tc>
      </w:tr>
    </w:tbl>
    <w:p w14:paraId="6677441D" w14:textId="77777777" w:rsidR="001366A6" w:rsidRDefault="001366A6" w:rsidP="00C74165">
      <w:pPr>
        <w:pStyle w:val="TableETitles"/>
        <w:spacing w:before="240"/>
      </w:pPr>
      <w:bookmarkStart w:id="231" w:name="_Toc196141398"/>
      <w:r w:rsidRPr="007955DD">
        <w:t>Table E</w:t>
      </w:r>
      <w:r>
        <w:t>20</w:t>
      </w:r>
      <w:r w:rsidRPr="007955DD">
        <w:t>. Out-of-School Suspension Rates by Student Group, 202</w:t>
      </w:r>
      <w:r>
        <w:t>2</w:t>
      </w:r>
      <w:r w:rsidRPr="007955DD">
        <w:t>-202</w:t>
      </w:r>
      <w:r>
        <w:t>4</w:t>
      </w:r>
      <w:bookmarkEnd w:id="231"/>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1366A6" w:rsidRPr="000E2C7D" w14:paraId="66F985C3" w14:textId="77777777" w:rsidTr="00F26308">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center"/>
          </w:tcPr>
          <w:p w14:paraId="087CF510" w14:textId="77777777" w:rsidR="001366A6" w:rsidRPr="00FA0D3E" w:rsidRDefault="001366A6" w:rsidP="0025159E">
            <w:pPr>
              <w:pStyle w:val="TableColHeadingCenter"/>
            </w:pPr>
            <w:r w:rsidRPr="00FA0D3E">
              <w:t>Group</w:t>
            </w:r>
          </w:p>
        </w:tc>
        <w:tc>
          <w:tcPr>
            <w:tcW w:w="1254" w:type="dxa"/>
            <w:vAlign w:val="center"/>
          </w:tcPr>
          <w:p w14:paraId="3CD22933" w14:textId="77777777" w:rsidR="001366A6" w:rsidRPr="00FA0D3E" w:rsidRDefault="001366A6" w:rsidP="0025159E">
            <w:pPr>
              <w:pStyle w:val="TableColHeadingCenter"/>
            </w:pPr>
            <w:r w:rsidRPr="00FA0D3E">
              <w:t># Included (202</w:t>
            </w:r>
            <w:r>
              <w:t>4)</w:t>
            </w:r>
          </w:p>
        </w:tc>
        <w:tc>
          <w:tcPr>
            <w:tcW w:w="1255" w:type="dxa"/>
            <w:vAlign w:val="center"/>
          </w:tcPr>
          <w:p w14:paraId="658360D1" w14:textId="77777777" w:rsidR="001366A6" w:rsidRPr="00FA0D3E" w:rsidRDefault="001366A6" w:rsidP="0025159E">
            <w:pPr>
              <w:pStyle w:val="TableColHeadingCenter"/>
            </w:pPr>
            <w:r w:rsidRPr="00FA0D3E">
              <w:t>202</w:t>
            </w:r>
            <w:r>
              <w:t>2</w:t>
            </w:r>
          </w:p>
        </w:tc>
        <w:tc>
          <w:tcPr>
            <w:tcW w:w="1254" w:type="dxa"/>
            <w:vAlign w:val="center"/>
          </w:tcPr>
          <w:p w14:paraId="7C262337" w14:textId="77777777" w:rsidR="001366A6" w:rsidRPr="00FA0D3E" w:rsidRDefault="001366A6" w:rsidP="0025159E">
            <w:pPr>
              <w:pStyle w:val="TableColHeadingCenter"/>
            </w:pPr>
            <w:r w:rsidRPr="00FA0D3E">
              <w:t>202</w:t>
            </w:r>
            <w:r>
              <w:t>3</w:t>
            </w:r>
          </w:p>
        </w:tc>
        <w:tc>
          <w:tcPr>
            <w:tcW w:w="1255" w:type="dxa"/>
            <w:vAlign w:val="center"/>
          </w:tcPr>
          <w:p w14:paraId="5E21E765" w14:textId="77777777" w:rsidR="001366A6" w:rsidRPr="00FA0D3E" w:rsidRDefault="001366A6" w:rsidP="0025159E">
            <w:pPr>
              <w:pStyle w:val="TableColHeadingCenter"/>
            </w:pPr>
            <w:r w:rsidRPr="00FA0D3E">
              <w:t>202</w:t>
            </w:r>
            <w:r>
              <w:t>4</w:t>
            </w:r>
          </w:p>
        </w:tc>
        <w:tc>
          <w:tcPr>
            <w:tcW w:w="1255" w:type="dxa"/>
            <w:vAlign w:val="center"/>
          </w:tcPr>
          <w:p w14:paraId="55B6F59E" w14:textId="77777777" w:rsidR="001366A6" w:rsidRPr="00FA0D3E" w:rsidRDefault="001366A6" w:rsidP="0025159E">
            <w:pPr>
              <w:pStyle w:val="TableColHeadingCenter"/>
            </w:pPr>
            <w:r w:rsidRPr="00FA0D3E">
              <w:t>State (202</w:t>
            </w:r>
            <w:r>
              <w:t>4)</w:t>
            </w:r>
          </w:p>
        </w:tc>
      </w:tr>
      <w:tr w:rsidR="001366A6" w:rsidRPr="000E2C7D" w14:paraId="03EDE2F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D8D821A" w14:textId="77777777" w:rsidR="001366A6" w:rsidRPr="001010E4" w:rsidRDefault="001366A6" w:rsidP="0025159E">
            <w:pPr>
              <w:pStyle w:val="TableText"/>
            </w:pPr>
            <w:r w:rsidRPr="001010E4">
              <w:t>All</w:t>
            </w:r>
          </w:p>
        </w:tc>
        <w:tc>
          <w:tcPr>
            <w:tcW w:w="1254" w:type="dxa"/>
            <w:vAlign w:val="center"/>
          </w:tcPr>
          <w:p w14:paraId="08C4E761" w14:textId="77777777" w:rsidR="001366A6" w:rsidRPr="004C70F0" w:rsidRDefault="001366A6" w:rsidP="0025159E">
            <w:pPr>
              <w:pStyle w:val="TableTextCentered"/>
            </w:pPr>
            <w:r w:rsidRPr="004C70F0">
              <w:t>4,691</w:t>
            </w:r>
          </w:p>
        </w:tc>
        <w:tc>
          <w:tcPr>
            <w:tcW w:w="1255" w:type="dxa"/>
            <w:vAlign w:val="center"/>
          </w:tcPr>
          <w:p w14:paraId="04ED361B" w14:textId="77777777" w:rsidR="001366A6" w:rsidRPr="004C70F0" w:rsidRDefault="001366A6" w:rsidP="0025159E">
            <w:pPr>
              <w:pStyle w:val="TableTextCentered"/>
            </w:pPr>
            <w:r w:rsidRPr="004C70F0">
              <w:t>0.6</w:t>
            </w:r>
          </w:p>
        </w:tc>
        <w:tc>
          <w:tcPr>
            <w:tcW w:w="1254" w:type="dxa"/>
            <w:vAlign w:val="center"/>
          </w:tcPr>
          <w:p w14:paraId="1B415053" w14:textId="77777777" w:rsidR="001366A6" w:rsidRPr="004C70F0" w:rsidRDefault="001366A6" w:rsidP="0025159E">
            <w:pPr>
              <w:pStyle w:val="TableTextCentered"/>
            </w:pPr>
            <w:r w:rsidRPr="004C70F0">
              <w:t>0.7</w:t>
            </w:r>
          </w:p>
        </w:tc>
        <w:tc>
          <w:tcPr>
            <w:tcW w:w="1255" w:type="dxa"/>
            <w:vAlign w:val="center"/>
          </w:tcPr>
          <w:p w14:paraId="33B34191" w14:textId="77777777" w:rsidR="001366A6" w:rsidRPr="004C70F0" w:rsidRDefault="001366A6" w:rsidP="0025159E">
            <w:pPr>
              <w:pStyle w:val="TableTextCentered"/>
            </w:pPr>
            <w:r w:rsidRPr="004C70F0">
              <w:t>1.0</w:t>
            </w:r>
          </w:p>
        </w:tc>
        <w:tc>
          <w:tcPr>
            <w:tcW w:w="1255" w:type="dxa"/>
            <w:vAlign w:val="center"/>
          </w:tcPr>
          <w:p w14:paraId="7EE7211A" w14:textId="77777777" w:rsidR="001366A6" w:rsidRPr="004C70F0" w:rsidRDefault="001366A6" w:rsidP="0025159E">
            <w:pPr>
              <w:pStyle w:val="TableTextCentered"/>
            </w:pPr>
            <w:r w:rsidRPr="004C70F0">
              <w:t>2.4</w:t>
            </w:r>
          </w:p>
        </w:tc>
      </w:tr>
      <w:tr w:rsidR="001366A6" w:rsidRPr="000E2C7D" w14:paraId="25B872DF" w14:textId="77777777">
        <w:trPr>
          <w:jc w:val="center"/>
        </w:trPr>
        <w:tc>
          <w:tcPr>
            <w:tcW w:w="3052" w:type="dxa"/>
          </w:tcPr>
          <w:p w14:paraId="58284B88" w14:textId="77777777" w:rsidR="001366A6" w:rsidRPr="001010E4" w:rsidRDefault="001366A6" w:rsidP="0025159E">
            <w:pPr>
              <w:pStyle w:val="TableText"/>
            </w:pPr>
            <w:r w:rsidRPr="001010E4">
              <w:t>African American/Black</w:t>
            </w:r>
          </w:p>
        </w:tc>
        <w:tc>
          <w:tcPr>
            <w:tcW w:w="1254" w:type="dxa"/>
            <w:vAlign w:val="center"/>
          </w:tcPr>
          <w:p w14:paraId="1CE696A5" w14:textId="77777777" w:rsidR="001366A6" w:rsidRPr="004C70F0" w:rsidRDefault="001366A6" w:rsidP="0025159E">
            <w:pPr>
              <w:pStyle w:val="TableTextCentered"/>
            </w:pPr>
            <w:r w:rsidRPr="004C70F0">
              <w:t>460</w:t>
            </w:r>
          </w:p>
        </w:tc>
        <w:tc>
          <w:tcPr>
            <w:tcW w:w="1255" w:type="dxa"/>
            <w:vAlign w:val="center"/>
          </w:tcPr>
          <w:p w14:paraId="552E038B" w14:textId="3E19FA1C" w:rsidR="001366A6" w:rsidRPr="004C70F0" w:rsidRDefault="00264410" w:rsidP="0025159E">
            <w:pPr>
              <w:pStyle w:val="TableTextCentered"/>
            </w:pPr>
            <w:r>
              <w:t>—</w:t>
            </w:r>
          </w:p>
        </w:tc>
        <w:tc>
          <w:tcPr>
            <w:tcW w:w="1254" w:type="dxa"/>
            <w:vAlign w:val="center"/>
          </w:tcPr>
          <w:p w14:paraId="614ACFE6" w14:textId="059CEA01" w:rsidR="001366A6" w:rsidRPr="004C70F0" w:rsidRDefault="00264410" w:rsidP="0025159E">
            <w:pPr>
              <w:pStyle w:val="TableTextCentered"/>
            </w:pPr>
            <w:r>
              <w:t>—</w:t>
            </w:r>
          </w:p>
        </w:tc>
        <w:tc>
          <w:tcPr>
            <w:tcW w:w="1255" w:type="dxa"/>
            <w:vAlign w:val="center"/>
          </w:tcPr>
          <w:p w14:paraId="0E1693AF" w14:textId="77777777" w:rsidR="001366A6" w:rsidRPr="004C70F0" w:rsidRDefault="001366A6" w:rsidP="0025159E">
            <w:pPr>
              <w:pStyle w:val="TableTextCentered"/>
            </w:pPr>
            <w:r w:rsidRPr="004C70F0">
              <w:t>1.7</w:t>
            </w:r>
          </w:p>
        </w:tc>
        <w:tc>
          <w:tcPr>
            <w:tcW w:w="1255" w:type="dxa"/>
            <w:vAlign w:val="center"/>
          </w:tcPr>
          <w:p w14:paraId="132C4DFC" w14:textId="77777777" w:rsidR="001366A6" w:rsidRPr="004C70F0" w:rsidRDefault="001366A6" w:rsidP="0025159E">
            <w:pPr>
              <w:pStyle w:val="TableTextCentered"/>
            </w:pPr>
            <w:r w:rsidRPr="004C70F0">
              <w:t>4.6</w:t>
            </w:r>
          </w:p>
        </w:tc>
      </w:tr>
      <w:tr w:rsidR="001366A6" w:rsidRPr="000E2C7D" w14:paraId="79F6E2F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01BA2F0" w14:textId="77777777" w:rsidR="001366A6" w:rsidRPr="001010E4" w:rsidRDefault="001366A6" w:rsidP="0025159E">
            <w:pPr>
              <w:pStyle w:val="TableText"/>
            </w:pPr>
            <w:r w:rsidRPr="001010E4">
              <w:t>Asian</w:t>
            </w:r>
          </w:p>
        </w:tc>
        <w:tc>
          <w:tcPr>
            <w:tcW w:w="1254" w:type="dxa"/>
            <w:vAlign w:val="center"/>
          </w:tcPr>
          <w:p w14:paraId="2F46A76E" w14:textId="77777777" w:rsidR="001366A6" w:rsidRPr="004C70F0" w:rsidRDefault="001366A6" w:rsidP="0025159E">
            <w:pPr>
              <w:pStyle w:val="TableTextCentered"/>
            </w:pPr>
            <w:r w:rsidRPr="004C70F0">
              <w:t>312</w:t>
            </w:r>
          </w:p>
        </w:tc>
        <w:tc>
          <w:tcPr>
            <w:tcW w:w="1255" w:type="dxa"/>
            <w:vAlign w:val="center"/>
          </w:tcPr>
          <w:p w14:paraId="4492036C" w14:textId="6FC9D611" w:rsidR="001366A6" w:rsidRPr="004C70F0" w:rsidRDefault="00264410" w:rsidP="0025159E">
            <w:pPr>
              <w:pStyle w:val="TableTextCentered"/>
            </w:pPr>
            <w:r>
              <w:t>—</w:t>
            </w:r>
          </w:p>
        </w:tc>
        <w:tc>
          <w:tcPr>
            <w:tcW w:w="1254" w:type="dxa"/>
            <w:vAlign w:val="center"/>
          </w:tcPr>
          <w:p w14:paraId="309A259F" w14:textId="2D2642BD" w:rsidR="001366A6" w:rsidRPr="004C70F0" w:rsidRDefault="00264410" w:rsidP="0025159E">
            <w:pPr>
              <w:pStyle w:val="TableTextCentered"/>
            </w:pPr>
            <w:r>
              <w:t>—</w:t>
            </w:r>
          </w:p>
        </w:tc>
        <w:tc>
          <w:tcPr>
            <w:tcW w:w="1255" w:type="dxa"/>
            <w:vAlign w:val="center"/>
          </w:tcPr>
          <w:p w14:paraId="24A20102" w14:textId="2FDB0A2D" w:rsidR="001366A6" w:rsidRPr="004C70F0" w:rsidRDefault="00264410" w:rsidP="0025159E">
            <w:pPr>
              <w:pStyle w:val="TableTextCentered"/>
            </w:pPr>
            <w:r>
              <w:t>—</w:t>
            </w:r>
          </w:p>
        </w:tc>
        <w:tc>
          <w:tcPr>
            <w:tcW w:w="1255" w:type="dxa"/>
            <w:vAlign w:val="center"/>
          </w:tcPr>
          <w:p w14:paraId="760D5EB3" w14:textId="77777777" w:rsidR="001366A6" w:rsidRPr="004C70F0" w:rsidRDefault="001366A6" w:rsidP="0025159E">
            <w:pPr>
              <w:pStyle w:val="TableTextCentered"/>
            </w:pPr>
            <w:r w:rsidRPr="004C70F0">
              <w:t>0.6</w:t>
            </w:r>
          </w:p>
        </w:tc>
      </w:tr>
      <w:tr w:rsidR="001366A6" w:rsidRPr="000E2C7D" w14:paraId="4BFBF94D" w14:textId="77777777">
        <w:trPr>
          <w:jc w:val="center"/>
        </w:trPr>
        <w:tc>
          <w:tcPr>
            <w:tcW w:w="3052" w:type="dxa"/>
          </w:tcPr>
          <w:p w14:paraId="0F6E64AB" w14:textId="77777777" w:rsidR="001366A6" w:rsidRPr="001010E4" w:rsidRDefault="001366A6" w:rsidP="0025159E">
            <w:pPr>
              <w:pStyle w:val="TableText"/>
            </w:pPr>
            <w:r w:rsidRPr="001010E4">
              <w:t>Hispanic/Latino</w:t>
            </w:r>
          </w:p>
        </w:tc>
        <w:tc>
          <w:tcPr>
            <w:tcW w:w="1254" w:type="dxa"/>
            <w:vAlign w:val="center"/>
          </w:tcPr>
          <w:p w14:paraId="1918B17D" w14:textId="77777777" w:rsidR="001366A6" w:rsidRPr="004C70F0" w:rsidRDefault="001366A6" w:rsidP="0025159E">
            <w:pPr>
              <w:pStyle w:val="TableTextCentered"/>
            </w:pPr>
            <w:r w:rsidRPr="004C70F0">
              <w:t>884</w:t>
            </w:r>
          </w:p>
        </w:tc>
        <w:tc>
          <w:tcPr>
            <w:tcW w:w="1255" w:type="dxa"/>
            <w:vAlign w:val="center"/>
          </w:tcPr>
          <w:p w14:paraId="635DD92E" w14:textId="01223F10" w:rsidR="001366A6" w:rsidRPr="004C70F0" w:rsidRDefault="00264410" w:rsidP="0025159E">
            <w:pPr>
              <w:pStyle w:val="TableTextCentered"/>
            </w:pPr>
            <w:r>
              <w:t>—</w:t>
            </w:r>
          </w:p>
        </w:tc>
        <w:tc>
          <w:tcPr>
            <w:tcW w:w="1254" w:type="dxa"/>
            <w:vAlign w:val="center"/>
          </w:tcPr>
          <w:p w14:paraId="2261B293" w14:textId="19D9ECB5" w:rsidR="001366A6" w:rsidRPr="004C70F0" w:rsidRDefault="00264410" w:rsidP="0025159E">
            <w:pPr>
              <w:pStyle w:val="TableTextCentered"/>
            </w:pPr>
            <w:r>
              <w:t>—</w:t>
            </w:r>
          </w:p>
        </w:tc>
        <w:tc>
          <w:tcPr>
            <w:tcW w:w="1255" w:type="dxa"/>
            <w:vAlign w:val="center"/>
          </w:tcPr>
          <w:p w14:paraId="190C645B" w14:textId="77777777" w:rsidR="001366A6" w:rsidRPr="004C70F0" w:rsidRDefault="001366A6" w:rsidP="0025159E">
            <w:pPr>
              <w:pStyle w:val="TableTextCentered"/>
            </w:pPr>
            <w:r w:rsidRPr="004C70F0">
              <w:t>1.0</w:t>
            </w:r>
          </w:p>
        </w:tc>
        <w:tc>
          <w:tcPr>
            <w:tcW w:w="1255" w:type="dxa"/>
            <w:vAlign w:val="center"/>
          </w:tcPr>
          <w:p w14:paraId="0B72BE52" w14:textId="77777777" w:rsidR="001366A6" w:rsidRPr="004C70F0" w:rsidRDefault="001366A6" w:rsidP="0025159E">
            <w:pPr>
              <w:pStyle w:val="TableTextCentered"/>
            </w:pPr>
            <w:r w:rsidRPr="004C70F0">
              <w:t>3.8</w:t>
            </w:r>
          </w:p>
        </w:tc>
      </w:tr>
      <w:tr w:rsidR="001366A6" w:rsidRPr="000E2C7D" w14:paraId="6179973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C97CA94" w14:textId="77777777" w:rsidR="001366A6" w:rsidRPr="001010E4" w:rsidRDefault="001366A6" w:rsidP="0025159E">
            <w:pPr>
              <w:pStyle w:val="TableText"/>
            </w:pPr>
            <w:r w:rsidRPr="001010E4">
              <w:rPr>
                <w:rFonts w:cstheme="minorHAnsi"/>
              </w:rPr>
              <w:t>Multi-Race, non-Hispanic/Latino</w:t>
            </w:r>
          </w:p>
        </w:tc>
        <w:tc>
          <w:tcPr>
            <w:tcW w:w="1254" w:type="dxa"/>
            <w:vAlign w:val="center"/>
          </w:tcPr>
          <w:p w14:paraId="06434DCF" w14:textId="77777777" w:rsidR="001366A6" w:rsidRPr="004C70F0" w:rsidRDefault="001366A6" w:rsidP="0025159E">
            <w:pPr>
              <w:pStyle w:val="TableTextCentered"/>
            </w:pPr>
            <w:r w:rsidRPr="004C70F0">
              <w:t>169</w:t>
            </w:r>
          </w:p>
        </w:tc>
        <w:tc>
          <w:tcPr>
            <w:tcW w:w="1255" w:type="dxa"/>
            <w:vAlign w:val="center"/>
          </w:tcPr>
          <w:p w14:paraId="5F0CC0F5" w14:textId="585A8F74" w:rsidR="001366A6" w:rsidRPr="004C70F0" w:rsidRDefault="00264410" w:rsidP="0025159E">
            <w:pPr>
              <w:pStyle w:val="TableTextCentered"/>
            </w:pPr>
            <w:r>
              <w:t>—</w:t>
            </w:r>
          </w:p>
        </w:tc>
        <w:tc>
          <w:tcPr>
            <w:tcW w:w="1254" w:type="dxa"/>
            <w:vAlign w:val="center"/>
          </w:tcPr>
          <w:p w14:paraId="07537124" w14:textId="253E4739" w:rsidR="001366A6" w:rsidRPr="004C70F0" w:rsidRDefault="00264410" w:rsidP="0025159E">
            <w:pPr>
              <w:pStyle w:val="TableTextCentered"/>
            </w:pPr>
            <w:r>
              <w:t>—</w:t>
            </w:r>
          </w:p>
        </w:tc>
        <w:tc>
          <w:tcPr>
            <w:tcW w:w="1255" w:type="dxa"/>
            <w:vAlign w:val="center"/>
          </w:tcPr>
          <w:p w14:paraId="27282867" w14:textId="613F0B0E" w:rsidR="001366A6" w:rsidRPr="004C70F0" w:rsidRDefault="00264410" w:rsidP="0025159E">
            <w:pPr>
              <w:pStyle w:val="TableTextCentered"/>
            </w:pPr>
            <w:r>
              <w:t>—</w:t>
            </w:r>
          </w:p>
        </w:tc>
        <w:tc>
          <w:tcPr>
            <w:tcW w:w="1255" w:type="dxa"/>
            <w:vAlign w:val="center"/>
          </w:tcPr>
          <w:p w14:paraId="4AA2C558" w14:textId="77777777" w:rsidR="001366A6" w:rsidRPr="004C70F0" w:rsidRDefault="001366A6" w:rsidP="0025159E">
            <w:pPr>
              <w:pStyle w:val="TableTextCentered"/>
            </w:pPr>
            <w:r w:rsidRPr="004C70F0">
              <w:t>2.6</w:t>
            </w:r>
          </w:p>
        </w:tc>
      </w:tr>
      <w:tr w:rsidR="001366A6" w:rsidRPr="000E2C7D" w14:paraId="4985BEF8" w14:textId="77777777">
        <w:trPr>
          <w:jc w:val="center"/>
        </w:trPr>
        <w:tc>
          <w:tcPr>
            <w:tcW w:w="3052" w:type="dxa"/>
          </w:tcPr>
          <w:p w14:paraId="10AACF15" w14:textId="77777777" w:rsidR="001366A6" w:rsidRPr="001010E4" w:rsidRDefault="001366A6" w:rsidP="0025159E">
            <w:pPr>
              <w:pStyle w:val="TableText"/>
            </w:pPr>
            <w:r w:rsidRPr="001010E4">
              <w:t>Native American</w:t>
            </w:r>
          </w:p>
        </w:tc>
        <w:tc>
          <w:tcPr>
            <w:tcW w:w="1254" w:type="dxa"/>
            <w:vAlign w:val="center"/>
          </w:tcPr>
          <w:p w14:paraId="03D711A7" w14:textId="77777777" w:rsidR="001366A6" w:rsidRPr="004C70F0" w:rsidRDefault="001366A6" w:rsidP="0025159E">
            <w:pPr>
              <w:pStyle w:val="TableTextCentered"/>
            </w:pPr>
            <w:r w:rsidRPr="004C70F0">
              <w:t>73</w:t>
            </w:r>
          </w:p>
        </w:tc>
        <w:tc>
          <w:tcPr>
            <w:tcW w:w="1255" w:type="dxa"/>
            <w:vAlign w:val="center"/>
          </w:tcPr>
          <w:p w14:paraId="6CCCEFE8" w14:textId="4A97FE83" w:rsidR="001366A6" w:rsidRPr="004C70F0" w:rsidRDefault="00264410" w:rsidP="0025159E">
            <w:pPr>
              <w:pStyle w:val="TableTextCentered"/>
            </w:pPr>
            <w:r>
              <w:t>—</w:t>
            </w:r>
          </w:p>
        </w:tc>
        <w:tc>
          <w:tcPr>
            <w:tcW w:w="1254" w:type="dxa"/>
            <w:vAlign w:val="center"/>
          </w:tcPr>
          <w:p w14:paraId="0D1C98FC" w14:textId="440BCD0B" w:rsidR="001366A6" w:rsidRPr="004C70F0" w:rsidRDefault="00264410" w:rsidP="0025159E">
            <w:pPr>
              <w:pStyle w:val="TableTextCentered"/>
            </w:pPr>
            <w:r>
              <w:t>—</w:t>
            </w:r>
          </w:p>
        </w:tc>
        <w:tc>
          <w:tcPr>
            <w:tcW w:w="1255" w:type="dxa"/>
            <w:vAlign w:val="center"/>
          </w:tcPr>
          <w:p w14:paraId="1D25BF36" w14:textId="13C5F697" w:rsidR="001366A6" w:rsidRPr="004C70F0" w:rsidRDefault="00264410" w:rsidP="0025159E">
            <w:pPr>
              <w:pStyle w:val="TableTextCentered"/>
            </w:pPr>
            <w:r>
              <w:t>—</w:t>
            </w:r>
          </w:p>
        </w:tc>
        <w:tc>
          <w:tcPr>
            <w:tcW w:w="1255" w:type="dxa"/>
            <w:vAlign w:val="center"/>
          </w:tcPr>
          <w:p w14:paraId="4C252EEB" w14:textId="77777777" w:rsidR="001366A6" w:rsidRPr="004C70F0" w:rsidRDefault="001366A6" w:rsidP="0025159E">
            <w:pPr>
              <w:pStyle w:val="TableTextCentered"/>
            </w:pPr>
            <w:r w:rsidRPr="004C70F0">
              <w:t>3.5</w:t>
            </w:r>
          </w:p>
        </w:tc>
      </w:tr>
      <w:tr w:rsidR="001366A6" w:rsidRPr="000E2C7D" w14:paraId="2AA6E14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AFC0284" w14:textId="77777777" w:rsidR="001366A6" w:rsidRPr="001010E4" w:rsidRDefault="001366A6" w:rsidP="0025159E">
            <w:pPr>
              <w:pStyle w:val="TableText"/>
            </w:pPr>
            <w:r w:rsidRPr="001010E4">
              <w:rPr>
                <w:rFonts w:eastAsia="Times New Roman"/>
                <w:spacing w:val="-4"/>
              </w:rPr>
              <w:t>Native Hawaiian, Pacific Islander</w:t>
            </w:r>
          </w:p>
        </w:tc>
        <w:tc>
          <w:tcPr>
            <w:tcW w:w="1254" w:type="dxa"/>
            <w:vAlign w:val="center"/>
          </w:tcPr>
          <w:p w14:paraId="20F9544D" w14:textId="77777777" w:rsidR="001366A6" w:rsidRPr="004C70F0" w:rsidRDefault="001366A6" w:rsidP="0025159E">
            <w:pPr>
              <w:pStyle w:val="TableTextCentered"/>
            </w:pPr>
            <w:r w:rsidRPr="004C70F0">
              <w:t>6</w:t>
            </w:r>
          </w:p>
        </w:tc>
        <w:tc>
          <w:tcPr>
            <w:tcW w:w="1255" w:type="dxa"/>
            <w:vAlign w:val="center"/>
          </w:tcPr>
          <w:p w14:paraId="1823D95A" w14:textId="2C91BF4C" w:rsidR="001366A6" w:rsidRPr="004C70F0" w:rsidRDefault="00264410" w:rsidP="0025159E">
            <w:pPr>
              <w:pStyle w:val="TableTextCentered"/>
            </w:pPr>
            <w:r>
              <w:t>—</w:t>
            </w:r>
          </w:p>
        </w:tc>
        <w:tc>
          <w:tcPr>
            <w:tcW w:w="1254" w:type="dxa"/>
            <w:vAlign w:val="center"/>
          </w:tcPr>
          <w:p w14:paraId="32562132" w14:textId="6E64822D" w:rsidR="001366A6" w:rsidRPr="004C70F0" w:rsidRDefault="00264410" w:rsidP="0025159E">
            <w:pPr>
              <w:pStyle w:val="TableTextCentered"/>
            </w:pPr>
            <w:r>
              <w:t>—</w:t>
            </w:r>
          </w:p>
        </w:tc>
        <w:tc>
          <w:tcPr>
            <w:tcW w:w="1255" w:type="dxa"/>
            <w:vAlign w:val="center"/>
          </w:tcPr>
          <w:p w14:paraId="2D444A4A" w14:textId="20E2E1B3" w:rsidR="001366A6" w:rsidRPr="004C70F0" w:rsidRDefault="00264410" w:rsidP="0025159E">
            <w:pPr>
              <w:pStyle w:val="TableTextCentered"/>
            </w:pPr>
            <w:r>
              <w:t>—</w:t>
            </w:r>
          </w:p>
        </w:tc>
        <w:tc>
          <w:tcPr>
            <w:tcW w:w="1255" w:type="dxa"/>
            <w:vAlign w:val="center"/>
          </w:tcPr>
          <w:p w14:paraId="2FE2CB88" w14:textId="77777777" w:rsidR="001366A6" w:rsidRPr="004C70F0" w:rsidRDefault="001366A6" w:rsidP="0025159E">
            <w:pPr>
              <w:pStyle w:val="TableTextCentered"/>
            </w:pPr>
            <w:r w:rsidRPr="004C70F0">
              <w:t>2.5</w:t>
            </w:r>
          </w:p>
        </w:tc>
      </w:tr>
      <w:tr w:rsidR="001366A6" w:rsidRPr="000E2C7D" w14:paraId="73F8362D" w14:textId="77777777">
        <w:trPr>
          <w:jc w:val="center"/>
        </w:trPr>
        <w:tc>
          <w:tcPr>
            <w:tcW w:w="3052" w:type="dxa"/>
          </w:tcPr>
          <w:p w14:paraId="5F1DDF9F" w14:textId="77777777" w:rsidR="001366A6" w:rsidRPr="001010E4" w:rsidRDefault="001366A6" w:rsidP="0025159E">
            <w:pPr>
              <w:pStyle w:val="TableText"/>
            </w:pPr>
            <w:r w:rsidRPr="001010E4">
              <w:t>White</w:t>
            </w:r>
          </w:p>
        </w:tc>
        <w:tc>
          <w:tcPr>
            <w:tcW w:w="1254" w:type="dxa"/>
            <w:vAlign w:val="center"/>
          </w:tcPr>
          <w:p w14:paraId="1818CDC0" w14:textId="77777777" w:rsidR="001366A6" w:rsidRPr="004C70F0" w:rsidRDefault="001366A6" w:rsidP="0025159E">
            <w:pPr>
              <w:pStyle w:val="TableTextCentered"/>
            </w:pPr>
            <w:r w:rsidRPr="004C70F0">
              <w:t>2,787</w:t>
            </w:r>
          </w:p>
        </w:tc>
        <w:tc>
          <w:tcPr>
            <w:tcW w:w="1255" w:type="dxa"/>
            <w:vAlign w:val="center"/>
          </w:tcPr>
          <w:p w14:paraId="0A9A0350" w14:textId="77777777" w:rsidR="001366A6" w:rsidRPr="004C70F0" w:rsidRDefault="001366A6" w:rsidP="0025159E">
            <w:pPr>
              <w:pStyle w:val="TableTextCentered"/>
            </w:pPr>
            <w:r w:rsidRPr="004C70F0">
              <w:t>0.6</w:t>
            </w:r>
          </w:p>
        </w:tc>
        <w:tc>
          <w:tcPr>
            <w:tcW w:w="1254" w:type="dxa"/>
            <w:vAlign w:val="center"/>
          </w:tcPr>
          <w:p w14:paraId="517DCF41" w14:textId="77777777" w:rsidR="001366A6" w:rsidRPr="004C70F0" w:rsidRDefault="001366A6" w:rsidP="0025159E">
            <w:pPr>
              <w:pStyle w:val="TableTextCentered"/>
            </w:pPr>
            <w:r w:rsidRPr="004C70F0">
              <w:t>0.6</w:t>
            </w:r>
          </w:p>
        </w:tc>
        <w:tc>
          <w:tcPr>
            <w:tcW w:w="1255" w:type="dxa"/>
            <w:vAlign w:val="center"/>
          </w:tcPr>
          <w:p w14:paraId="6284DD7B" w14:textId="77777777" w:rsidR="001366A6" w:rsidRPr="004C70F0" w:rsidRDefault="001366A6" w:rsidP="0025159E">
            <w:pPr>
              <w:pStyle w:val="TableTextCentered"/>
            </w:pPr>
            <w:r w:rsidRPr="004C70F0">
              <w:t>0.8</w:t>
            </w:r>
          </w:p>
        </w:tc>
        <w:tc>
          <w:tcPr>
            <w:tcW w:w="1255" w:type="dxa"/>
            <w:vAlign w:val="center"/>
          </w:tcPr>
          <w:p w14:paraId="1E31B4F7" w14:textId="77777777" w:rsidR="001366A6" w:rsidRPr="004C70F0" w:rsidRDefault="001366A6" w:rsidP="0025159E">
            <w:pPr>
              <w:pStyle w:val="TableTextCentered"/>
            </w:pPr>
            <w:r w:rsidRPr="004C70F0">
              <w:t>1.5</w:t>
            </w:r>
          </w:p>
        </w:tc>
      </w:tr>
      <w:tr w:rsidR="001366A6" w:rsidRPr="000E2C7D" w14:paraId="18E6802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443635F" w14:textId="1DBFF252" w:rsidR="001366A6" w:rsidRPr="001010E4" w:rsidRDefault="001366A6" w:rsidP="0025159E">
            <w:pPr>
              <w:pStyle w:val="TableText"/>
            </w:pPr>
            <w:r w:rsidRPr="001010E4">
              <w:t xml:space="preserve">High </w:t>
            </w:r>
            <w:r w:rsidR="00156418">
              <w:t>n</w:t>
            </w:r>
            <w:r w:rsidRPr="001010E4">
              <w:t>eeds</w:t>
            </w:r>
          </w:p>
        </w:tc>
        <w:tc>
          <w:tcPr>
            <w:tcW w:w="1254" w:type="dxa"/>
            <w:vAlign w:val="center"/>
          </w:tcPr>
          <w:p w14:paraId="7847F346" w14:textId="77777777" w:rsidR="001366A6" w:rsidRPr="004C70F0" w:rsidRDefault="001366A6" w:rsidP="0025159E">
            <w:pPr>
              <w:pStyle w:val="TableTextCentered"/>
            </w:pPr>
            <w:r w:rsidRPr="004C70F0">
              <w:t>2,809</w:t>
            </w:r>
          </w:p>
        </w:tc>
        <w:tc>
          <w:tcPr>
            <w:tcW w:w="1255" w:type="dxa"/>
            <w:vAlign w:val="center"/>
          </w:tcPr>
          <w:p w14:paraId="7B4CB45F" w14:textId="77777777" w:rsidR="001366A6" w:rsidRPr="004C70F0" w:rsidRDefault="001366A6" w:rsidP="0025159E">
            <w:pPr>
              <w:pStyle w:val="TableTextCentered"/>
            </w:pPr>
            <w:r w:rsidRPr="004C70F0">
              <w:t>0.7</w:t>
            </w:r>
          </w:p>
        </w:tc>
        <w:tc>
          <w:tcPr>
            <w:tcW w:w="1254" w:type="dxa"/>
            <w:vAlign w:val="center"/>
          </w:tcPr>
          <w:p w14:paraId="48B088BD" w14:textId="77777777" w:rsidR="001366A6" w:rsidRPr="004C70F0" w:rsidRDefault="001366A6" w:rsidP="0025159E">
            <w:pPr>
              <w:pStyle w:val="TableTextCentered"/>
            </w:pPr>
            <w:r w:rsidRPr="004C70F0">
              <w:t>1.1</w:t>
            </w:r>
          </w:p>
        </w:tc>
        <w:tc>
          <w:tcPr>
            <w:tcW w:w="1255" w:type="dxa"/>
            <w:vAlign w:val="center"/>
          </w:tcPr>
          <w:p w14:paraId="377A879D" w14:textId="77777777" w:rsidR="001366A6" w:rsidRPr="004C70F0" w:rsidRDefault="001366A6" w:rsidP="0025159E">
            <w:pPr>
              <w:pStyle w:val="TableTextCentered"/>
            </w:pPr>
            <w:r w:rsidRPr="004C70F0">
              <w:t>1.4</w:t>
            </w:r>
          </w:p>
        </w:tc>
        <w:tc>
          <w:tcPr>
            <w:tcW w:w="1255" w:type="dxa"/>
            <w:vAlign w:val="center"/>
          </w:tcPr>
          <w:p w14:paraId="72B15A6A" w14:textId="77777777" w:rsidR="001366A6" w:rsidRPr="004C70F0" w:rsidRDefault="001366A6" w:rsidP="0025159E">
            <w:pPr>
              <w:pStyle w:val="TableTextCentered"/>
            </w:pPr>
            <w:r w:rsidRPr="004C70F0">
              <w:t>3.6</w:t>
            </w:r>
          </w:p>
        </w:tc>
      </w:tr>
      <w:tr w:rsidR="001366A6" w:rsidRPr="000E2C7D" w14:paraId="0E990958" w14:textId="77777777">
        <w:trPr>
          <w:jc w:val="center"/>
        </w:trPr>
        <w:tc>
          <w:tcPr>
            <w:tcW w:w="3052" w:type="dxa"/>
          </w:tcPr>
          <w:p w14:paraId="5DD03F4C" w14:textId="77777777" w:rsidR="001366A6" w:rsidRPr="001010E4" w:rsidRDefault="001366A6" w:rsidP="0025159E">
            <w:pPr>
              <w:pStyle w:val="TableText"/>
            </w:pPr>
            <w:r w:rsidRPr="001010E4">
              <w:t>Low income</w:t>
            </w:r>
          </w:p>
        </w:tc>
        <w:tc>
          <w:tcPr>
            <w:tcW w:w="1254" w:type="dxa"/>
            <w:vAlign w:val="center"/>
          </w:tcPr>
          <w:p w14:paraId="1919379B" w14:textId="77777777" w:rsidR="001366A6" w:rsidRPr="004C70F0" w:rsidRDefault="001366A6" w:rsidP="0025159E">
            <w:pPr>
              <w:pStyle w:val="TableTextCentered"/>
            </w:pPr>
            <w:r w:rsidRPr="004C70F0">
              <w:t>2,149</w:t>
            </w:r>
          </w:p>
        </w:tc>
        <w:tc>
          <w:tcPr>
            <w:tcW w:w="1255" w:type="dxa"/>
            <w:vAlign w:val="center"/>
          </w:tcPr>
          <w:p w14:paraId="7776E57C" w14:textId="77777777" w:rsidR="001366A6" w:rsidRPr="004C70F0" w:rsidRDefault="001366A6" w:rsidP="0025159E">
            <w:pPr>
              <w:pStyle w:val="TableTextCentered"/>
            </w:pPr>
            <w:r w:rsidRPr="004C70F0">
              <w:t>0.6</w:t>
            </w:r>
          </w:p>
        </w:tc>
        <w:tc>
          <w:tcPr>
            <w:tcW w:w="1254" w:type="dxa"/>
            <w:vAlign w:val="center"/>
          </w:tcPr>
          <w:p w14:paraId="274EBE62" w14:textId="77777777" w:rsidR="001366A6" w:rsidRPr="004C70F0" w:rsidRDefault="001366A6" w:rsidP="0025159E">
            <w:pPr>
              <w:pStyle w:val="TableTextCentered"/>
            </w:pPr>
            <w:r w:rsidRPr="004C70F0">
              <w:t>1.2</w:t>
            </w:r>
          </w:p>
        </w:tc>
        <w:tc>
          <w:tcPr>
            <w:tcW w:w="1255" w:type="dxa"/>
            <w:vAlign w:val="center"/>
          </w:tcPr>
          <w:p w14:paraId="12EA84A7" w14:textId="77777777" w:rsidR="001366A6" w:rsidRPr="004C70F0" w:rsidRDefault="001366A6" w:rsidP="0025159E">
            <w:pPr>
              <w:pStyle w:val="TableTextCentered"/>
            </w:pPr>
            <w:r w:rsidRPr="004C70F0">
              <w:t>1.6</w:t>
            </w:r>
          </w:p>
        </w:tc>
        <w:tc>
          <w:tcPr>
            <w:tcW w:w="1255" w:type="dxa"/>
            <w:vAlign w:val="center"/>
          </w:tcPr>
          <w:p w14:paraId="49EFC658" w14:textId="77777777" w:rsidR="001366A6" w:rsidRPr="004C70F0" w:rsidRDefault="001366A6" w:rsidP="0025159E">
            <w:pPr>
              <w:pStyle w:val="TableTextCentered"/>
            </w:pPr>
            <w:r w:rsidRPr="004C70F0">
              <w:t>4.0</w:t>
            </w:r>
          </w:p>
        </w:tc>
      </w:tr>
      <w:tr w:rsidR="001366A6" w:rsidRPr="000E2C7D" w14:paraId="7267D28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008339C" w14:textId="48EB483D" w:rsidR="001366A6" w:rsidRPr="001010E4" w:rsidRDefault="001366A6" w:rsidP="0025159E">
            <w:pPr>
              <w:pStyle w:val="TableText"/>
            </w:pPr>
            <w:r>
              <w:rPr>
                <w:spacing w:val="-4"/>
              </w:rPr>
              <w:t xml:space="preserve">English </w:t>
            </w:r>
            <w:r w:rsidR="00156418">
              <w:rPr>
                <w:spacing w:val="-4"/>
              </w:rPr>
              <w:t>l</w:t>
            </w:r>
            <w:r>
              <w:rPr>
                <w:spacing w:val="-4"/>
              </w:rPr>
              <w:t>earners</w:t>
            </w:r>
          </w:p>
        </w:tc>
        <w:tc>
          <w:tcPr>
            <w:tcW w:w="1254" w:type="dxa"/>
            <w:vAlign w:val="center"/>
          </w:tcPr>
          <w:p w14:paraId="75B0BBD0" w14:textId="77777777" w:rsidR="001366A6" w:rsidRPr="004C70F0" w:rsidRDefault="001366A6" w:rsidP="0025159E">
            <w:pPr>
              <w:pStyle w:val="TableTextCentered"/>
            </w:pPr>
            <w:r w:rsidRPr="004C70F0">
              <w:t>748</w:t>
            </w:r>
          </w:p>
        </w:tc>
        <w:tc>
          <w:tcPr>
            <w:tcW w:w="1255" w:type="dxa"/>
            <w:vAlign w:val="center"/>
          </w:tcPr>
          <w:p w14:paraId="18221A18" w14:textId="012FF469" w:rsidR="001366A6" w:rsidRPr="004C70F0" w:rsidRDefault="00264410" w:rsidP="0025159E">
            <w:pPr>
              <w:pStyle w:val="TableTextCentered"/>
            </w:pPr>
            <w:r>
              <w:t>—</w:t>
            </w:r>
          </w:p>
        </w:tc>
        <w:tc>
          <w:tcPr>
            <w:tcW w:w="1254" w:type="dxa"/>
            <w:vAlign w:val="center"/>
          </w:tcPr>
          <w:p w14:paraId="6F4FC430" w14:textId="7A8F38C9" w:rsidR="001366A6" w:rsidRPr="004C70F0" w:rsidRDefault="00264410" w:rsidP="0025159E">
            <w:pPr>
              <w:pStyle w:val="TableTextCentered"/>
            </w:pPr>
            <w:r>
              <w:t>—</w:t>
            </w:r>
          </w:p>
        </w:tc>
        <w:tc>
          <w:tcPr>
            <w:tcW w:w="1255" w:type="dxa"/>
            <w:vAlign w:val="center"/>
          </w:tcPr>
          <w:p w14:paraId="62264B7D" w14:textId="77777777" w:rsidR="001366A6" w:rsidRPr="004C70F0" w:rsidRDefault="001366A6" w:rsidP="0025159E">
            <w:pPr>
              <w:pStyle w:val="TableTextCentered"/>
            </w:pPr>
            <w:r w:rsidRPr="004C70F0">
              <w:t>0.8</w:t>
            </w:r>
          </w:p>
        </w:tc>
        <w:tc>
          <w:tcPr>
            <w:tcW w:w="1255" w:type="dxa"/>
            <w:vAlign w:val="center"/>
          </w:tcPr>
          <w:p w14:paraId="722AE388" w14:textId="77777777" w:rsidR="001366A6" w:rsidRPr="004C70F0" w:rsidRDefault="001366A6" w:rsidP="0025159E">
            <w:pPr>
              <w:pStyle w:val="TableTextCentered"/>
            </w:pPr>
            <w:r w:rsidRPr="004C70F0">
              <w:t>2.6</w:t>
            </w:r>
          </w:p>
        </w:tc>
      </w:tr>
      <w:tr w:rsidR="001366A6" w:rsidRPr="000E2C7D" w14:paraId="10E722A6" w14:textId="77777777">
        <w:trPr>
          <w:jc w:val="center"/>
        </w:trPr>
        <w:tc>
          <w:tcPr>
            <w:tcW w:w="3052" w:type="dxa"/>
          </w:tcPr>
          <w:p w14:paraId="1404D4F9" w14:textId="77777777" w:rsidR="001366A6" w:rsidRPr="001010E4" w:rsidRDefault="001366A6" w:rsidP="0025159E">
            <w:pPr>
              <w:pStyle w:val="TableText"/>
            </w:pPr>
            <w:r w:rsidRPr="001010E4">
              <w:t>Students w/disabilities</w:t>
            </w:r>
          </w:p>
        </w:tc>
        <w:tc>
          <w:tcPr>
            <w:tcW w:w="1254" w:type="dxa"/>
            <w:vAlign w:val="center"/>
          </w:tcPr>
          <w:p w14:paraId="186B0A09" w14:textId="77777777" w:rsidR="001366A6" w:rsidRPr="004C70F0" w:rsidRDefault="001366A6" w:rsidP="0025159E">
            <w:pPr>
              <w:pStyle w:val="TableTextCentered"/>
            </w:pPr>
            <w:r w:rsidRPr="004C70F0">
              <w:t>1,081</w:t>
            </w:r>
          </w:p>
        </w:tc>
        <w:tc>
          <w:tcPr>
            <w:tcW w:w="1255" w:type="dxa"/>
            <w:vAlign w:val="center"/>
          </w:tcPr>
          <w:p w14:paraId="5D6CA9E0" w14:textId="77777777" w:rsidR="001366A6" w:rsidRPr="004C70F0" w:rsidRDefault="001366A6" w:rsidP="0025159E">
            <w:pPr>
              <w:pStyle w:val="TableTextCentered"/>
            </w:pPr>
            <w:r w:rsidRPr="004C70F0">
              <w:t>0.9</w:t>
            </w:r>
          </w:p>
        </w:tc>
        <w:tc>
          <w:tcPr>
            <w:tcW w:w="1254" w:type="dxa"/>
            <w:vAlign w:val="center"/>
          </w:tcPr>
          <w:p w14:paraId="2CBDCF77" w14:textId="77777777" w:rsidR="001366A6" w:rsidRPr="004C70F0" w:rsidRDefault="001366A6" w:rsidP="0025159E">
            <w:pPr>
              <w:pStyle w:val="TableTextCentered"/>
            </w:pPr>
            <w:r w:rsidRPr="004C70F0">
              <w:t>1.4</w:t>
            </w:r>
          </w:p>
        </w:tc>
        <w:tc>
          <w:tcPr>
            <w:tcW w:w="1255" w:type="dxa"/>
            <w:vAlign w:val="center"/>
          </w:tcPr>
          <w:p w14:paraId="08CCE0F3" w14:textId="77777777" w:rsidR="001366A6" w:rsidRPr="004C70F0" w:rsidRDefault="001366A6" w:rsidP="0025159E">
            <w:pPr>
              <w:pStyle w:val="TableTextCentered"/>
            </w:pPr>
            <w:r w:rsidRPr="004C70F0">
              <w:t>1.6</w:t>
            </w:r>
          </w:p>
        </w:tc>
        <w:tc>
          <w:tcPr>
            <w:tcW w:w="1255" w:type="dxa"/>
            <w:vAlign w:val="center"/>
          </w:tcPr>
          <w:p w14:paraId="36DE8027" w14:textId="77777777" w:rsidR="001366A6" w:rsidRPr="004C70F0" w:rsidRDefault="001366A6" w:rsidP="0025159E">
            <w:pPr>
              <w:pStyle w:val="TableTextCentered"/>
            </w:pPr>
            <w:r w:rsidRPr="004C70F0">
              <w:t>4.5</w:t>
            </w:r>
          </w:p>
        </w:tc>
      </w:tr>
    </w:tbl>
    <w:p w14:paraId="0E2902EA" w14:textId="77777777" w:rsidR="001366A6" w:rsidRPr="000E2C7D" w:rsidRDefault="001366A6" w:rsidP="001366A6">
      <w:pPr>
        <w:spacing w:line="240" w:lineRule="auto"/>
        <w:rPr>
          <w:rFonts w:ascii="Franklin Gothic Book" w:hAnsi="Franklin Gothic Book"/>
          <w:sz w:val="20"/>
          <w:szCs w:val="20"/>
        </w:rPr>
      </w:pPr>
    </w:p>
    <w:p w14:paraId="56617EDB" w14:textId="77777777" w:rsidR="001366A6" w:rsidRDefault="001366A6" w:rsidP="001366A6">
      <w:pPr>
        <w:spacing w:line="240" w:lineRule="auto"/>
        <w:rPr>
          <w:rFonts w:ascii="Franklin Gothic Book" w:hAnsi="Franklin Gothic Book"/>
          <w:sz w:val="20"/>
          <w:szCs w:val="20"/>
        </w:rPr>
      </w:pPr>
      <w:bookmarkStart w:id="232" w:name="_Hlk138323870"/>
    </w:p>
    <w:p w14:paraId="754C8C12" w14:textId="77777777" w:rsidR="001366A6" w:rsidRDefault="001366A6" w:rsidP="001366A6">
      <w:pPr>
        <w:spacing w:line="240" w:lineRule="auto"/>
        <w:rPr>
          <w:rFonts w:ascii="Franklin Gothic Book" w:hAnsi="Franklin Gothic Book"/>
          <w:sz w:val="20"/>
          <w:szCs w:val="20"/>
        </w:rPr>
      </w:pPr>
      <w:r>
        <w:rPr>
          <w:rFonts w:ascii="Franklin Gothic Book" w:hAnsi="Franklin Gothic Book"/>
          <w:sz w:val="20"/>
          <w:szCs w:val="20"/>
        </w:rPr>
        <w:br w:type="page"/>
      </w:r>
    </w:p>
    <w:p w14:paraId="14A679B1" w14:textId="77777777" w:rsidR="001366A6" w:rsidRPr="00420639" w:rsidRDefault="001366A6" w:rsidP="00C74165">
      <w:pPr>
        <w:pStyle w:val="TableETitles"/>
        <w:spacing w:before="240"/>
      </w:pPr>
      <w:bookmarkStart w:id="233" w:name="_Toc196141399"/>
      <w:r w:rsidRPr="00420639">
        <w:lastRenderedPageBreak/>
        <w:t>Table E21.</w:t>
      </w:r>
      <w:r>
        <w:t xml:space="preserve"> </w:t>
      </w:r>
      <w:r w:rsidRPr="00420639">
        <w:t>Advanced Coursework Completion Rates by Student Group, 202</w:t>
      </w:r>
      <w:r>
        <w:t>2</w:t>
      </w:r>
      <w:r w:rsidRPr="00420639">
        <w:t>-202</w:t>
      </w:r>
      <w:r>
        <w:t>4</w:t>
      </w:r>
      <w:bookmarkEnd w:id="233"/>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1366A6" w:rsidRPr="000E2C7D" w14:paraId="509B35E8" w14:textId="77777777" w:rsidTr="00F26308">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center"/>
          </w:tcPr>
          <w:p w14:paraId="5197252F" w14:textId="77777777" w:rsidR="001366A6" w:rsidRPr="004E4223" w:rsidRDefault="001366A6" w:rsidP="0025159E">
            <w:pPr>
              <w:pStyle w:val="TableColHeadingCenter"/>
            </w:pPr>
            <w:r w:rsidRPr="004E4223">
              <w:t>Group</w:t>
            </w:r>
          </w:p>
        </w:tc>
        <w:tc>
          <w:tcPr>
            <w:tcW w:w="1260" w:type="dxa"/>
            <w:vAlign w:val="center"/>
          </w:tcPr>
          <w:p w14:paraId="2E7A6A85" w14:textId="79E08B7C" w:rsidR="001366A6" w:rsidRPr="004E4223" w:rsidRDefault="001366A6" w:rsidP="0025159E">
            <w:pPr>
              <w:pStyle w:val="TableColHeadingCenter"/>
            </w:pPr>
            <w:r w:rsidRPr="004E4223">
              <w:t xml:space="preserve"># </w:t>
            </w:r>
            <w:r w:rsidR="00F3263D">
              <w:t>i</w:t>
            </w:r>
            <w:r w:rsidRPr="004E4223">
              <w:t>ncluded (202</w:t>
            </w:r>
            <w:r>
              <w:t>4</w:t>
            </w:r>
            <w:r w:rsidRPr="004E4223">
              <w:t>)</w:t>
            </w:r>
          </w:p>
        </w:tc>
        <w:tc>
          <w:tcPr>
            <w:tcW w:w="1260" w:type="dxa"/>
            <w:vAlign w:val="center"/>
          </w:tcPr>
          <w:p w14:paraId="2955401E" w14:textId="77777777" w:rsidR="001366A6" w:rsidRPr="004E4223" w:rsidRDefault="001366A6" w:rsidP="0025159E">
            <w:pPr>
              <w:pStyle w:val="TableColHeadingCenter"/>
            </w:pPr>
            <w:r w:rsidRPr="004E4223">
              <w:t>202</w:t>
            </w:r>
            <w:r>
              <w:t>2</w:t>
            </w:r>
          </w:p>
        </w:tc>
        <w:tc>
          <w:tcPr>
            <w:tcW w:w="1260" w:type="dxa"/>
            <w:vAlign w:val="center"/>
          </w:tcPr>
          <w:p w14:paraId="46898388" w14:textId="77777777" w:rsidR="001366A6" w:rsidRPr="004E4223" w:rsidRDefault="001366A6" w:rsidP="0025159E">
            <w:pPr>
              <w:pStyle w:val="TableColHeadingCenter"/>
            </w:pPr>
            <w:r w:rsidRPr="004E4223">
              <w:t>202</w:t>
            </w:r>
            <w:r>
              <w:t>3</w:t>
            </w:r>
          </w:p>
        </w:tc>
        <w:tc>
          <w:tcPr>
            <w:tcW w:w="1260" w:type="dxa"/>
            <w:vAlign w:val="center"/>
          </w:tcPr>
          <w:p w14:paraId="2487E0EF" w14:textId="77777777" w:rsidR="001366A6" w:rsidRPr="004E4223" w:rsidRDefault="001366A6" w:rsidP="0025159E">
            <w:pPr>
              <w:pStyle w:val="TableColHeadingCenter"/>
            </w:pPr>
            <w:r w:rsidRPr="004E4223">
              <w:t>202</w:t>
            </w:r>
            <w:r>
              <w:t>4</w:t>
            </w:r>
          </w:p>
        </w:tc>
        <w:tc>
          <w:tcPr>
            <w:tcW w:w="1260" w:type="dxa"/>
            <w:vAlign w:val="center"/>
          </w:tcPr>
          <w:p w14:paraId="0BCCF337" w14:textId="77777777" w:rsidR="001366A6" w:rsidRPr="004E4223" w:rsidRDefault="001366A6" w:rsidP="0025159E">
            <w:pPr>
              <w:pStyle w:val="TableColHeadingCenter"/>
            </w:pPr>
            <w:r w:rsidRPr="004E4223">
              <w:t>State (202</w:t>
            </w:r>
            <w:r>
              <w:t>4)</w:t>
            </w:r>
          </w:p>
        </w:tc>
      </w:tr>
      <w:tr w:rsidR="001366A6" w:rsidRPr="000E2C7D" w14:paraId="66701A3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D6FF692" w14:textId="77777777" w:rsidR="001366A6" w:rsidRPr="001010E4" w:rsidRDefault="001366A6" w:rsidP="0025159E">
            <w:pPr>
              <w:pStyle w:val="TableText"/>
            </w:pPr>
            <w:r w:rsidRPr="001010E4">
              <w:t>All</w:t>
            </w:r>
          </w:p>
        </w:tc>
        <w:tc>
          <w:tcPr>
            <w:tcW w:w="1260" w:type="dxa"/>
            <w:vAlign w:val="center"/>
          </w:tcPr>
          <w:p w14:paraId="7B533174" w14:textId="77777777" w:rsidR="001366A6" w:rsidRPr="0010506B" w:rsidRDefault="001366A6" w:rsidP="0025159E">
            <w:pPr>
              <w:pStyle w:val="TableTextCentered"/>
            </w:pPr>
            <w:r w:rsidRPr="0010506B">
              <w:t>636</w:t>
            </w:r>
          </w:p>
        </w:tc>
        <w:tc>
          <w:tcPr>
            <w:tcW w:w="1260" w:type="dxa"/>
            <w:vAlign w:val="center"/>
          </w:tcPr>
          <w:p w14:paraId="419D1711" w14:textId="77777777" w:rsidR="001366A6" w:rsidRPr="0010506B" w:rsidRDefault="001366A6" w:rsidP="0025159E">
            <w:pPr>
              <w:pStyle w:val="TableTextCentered"/>
            </w:pPr>
            <w:r w:rsidRPr="0010506B">
              <w:t>61.5</w:t>
            </w:r>
          </w:p>
        </w:tc>
        <w:tc>
          <w:tcPr>
            <w:tcW w:w="1260" w:type="dxa"/>
            <w:vAlign w:val="center"/>
          </w:tcPr>
          <w:p w14:paraId="428ABE9E" w14:textId="77777777" w:rsidR="001366A6" w:rsidRPr="0010506B" w:rsidRDefault="001366A6" w:rsidP="0025159E">
            <w:pPr>
              <w:pStyle w:val="TableTextCentered"/>
            </w:pPr>
            <w:r w:rsidRPr="0010506B">
              <w:t>60.3</w:t>
            </w:r>
          </w:p>
        </w:tc>
        <w:tc>
          <w:tcPr>
            <w:tcW w:w="1260" w:type="dxa"/>
            <w:vAlign w:val="center"/>
          </w:tcPr>
          <w:p w14:paraId="5FBF8C43" w14:textId="77777777" w:rsidR="001366A6" w:rsidRPr="0010506B" w:rsidRDefault="001366A6" w:rsidP="0025159E">
            <w:pPr>
              <w:pStyle w:val="TableTextCentered"/>
            </w:pPr>
            <w:r w:rsidRPr="0010506B">
              <w:t>55.3</w:t>
            </w:r>
          </w:p>
        </w:tc>
        <w:tc>
          <w:tcPr>
            <w:tcW w:w="1260" w:type="dxa"/>
            <w:vAlign w:val="center"/>
          </w:tcPr>
          <w:p w14:paraId="5274D083" w14:textId="77777777" w:rsidR="001366A6" w:rsidRPr="0010506B" w:rsidRDefault="001366A6" w:rsidP="0025159E">
            <w:pPr>
              <w:pStyle w:val="TableTextCentered"/>
            </w:pPr>
            <w:r w:rsidRPr="0010506B">
              <w:t>67.2</w:t>
            </w:r>
          </w:p>
        </w:tc>
      </w:tr>
      <w:tr w:rsidR="001366A6" w:rsidRPr="000E2C7D" w14:paraId="5686A3CD" w14:textId="77777777">
        <w:trPr>
          <w:jc w:val="center"/>
        </w:trPr>
        <w:tc>
          <w:tcPr>
            <w:tcW w:w="3052" w:type="dxa"/>
          </w:tcPr>
          <w:p w14:paraId="75A99327" w14:textId="77777777" w:rsidR="001366A6" w:rsidRPr="001010E4" w:rsidRDefault="001366A6" w:rsidP="0025159E">
            <w:pPr>
              <w:pStyle w:val="TableText"/>
            </w:pPr>
            <w:r w:rsidRPr="001010E4">
              <w:t>African American/Black</w:t>
            </w:r>
          </w:p>
        </w:tc>
        <w:tc>
          <w:tcPr>
            <w:tcW w:w="1260" w:type="dxa"/>
            <w:vAlign w:val="center"/>
          </w:tcPr>
          <w:p w14:paraId="057F38B5" w14:textId="77777777" w:rsidR="001366A6" w:rsidRPr="0010506B" w:rsidRDefault="001366A6" w:rsidP="0025159E">
            <w:pPr>
              <w:pStyle w:val="TableTextCentered"/>
            </w:pPr>
            <w:r w:rsidRPr="0010506B">
              <w:t>62</w:t>
            </w:r>
          </w:p>
        </w:tc>
        <w:tc>
          <w:tcPr>
            <w:tcW w:w="1260" w:type="dxa"/>
            <w:vAlign w:val="center"/>
          </w:tcPr>
          <w:p w14:paraId="7CAF1CD7" w14:textId="77777777" w:rsidR="001366A6" w:rsidRPr="0010506B" w:rsidRDefault="001366A6" w:rsidP="0025159E">
            <w:pPr>
              <w:pStyle w:val="TableTextCentered"/>
            </w:pPr>
            <w:r w:rsidRPr="0010506B">
              <w:t>66.7</w:t>
            </w:r>
          </w:p>
        </w:tc>
        <w:tc>
          <w:tcPr>
            <w:tcW w:w="1260" w:type="dxa"/>
            <w:vAlign w:val="center"/>
          </w:tcPr>
          <w:p w14:paraId="64F260EF" w14:textId="77777777" w:rsidR="001366A6" w:rsidRPr="0010506B" w:rsidRDefault="001366A6" w:rsidP="0025159E">
            <w:pPr>
              <w:pStyle w:val="TableTextCentered"/>
            </w:pPr>
            <w:r w:rsidRPr="0010506B">
              <w:t>55.6</w:t>
            </w:r>
          </w:p>
        </w:tc>
        <w:tc>
          <w:tcPr>
            <w:tcW w:w="1260" w:type="dxa"/>
            <w:vAlign w:val="center"/>
          </w:tcPr>
          <w:p w14:paraId="417DA257" w14:textId="77777777" w:rsidR="001366A6" w:rsidRPr="0010506B" w:rsidRDefault="001366A6" w:rsidP="0025159E">
            <w:pPr>
              <w:pStyle w:val="TableTextCentered"/>
            </w:pPr>
            <w:r w:rsidRPr="0010506B">
              <w:t>43.5</w:t>
            </w:r>
          </w:p>
        </w:tc>
        <w:tc>
          <w:tcPr>
            <w:tcW w:w="1260" w:type="dxa"/>
            <w:vAlign w:val="center"/>
          </w:tcPr>
          <w:p w14:paraId="0BC9C491" w14:textId="77777777" w:rsidR="001366A6" w:rsidRPr="0010506B" w:rsidRDefault="001366A6" w:rsidP="0025159E">
            <w:pPr>
              <w:pStyle w:val="TableTextCentered"/>
            </w:pPr>
            <w:r w:rsidRPr="0010506B">
              <w:t>58.2</w:t>
            </w:r>
          </w:p>
        </w:tc>
      </w:tr>
      <w:tr w:rsidR="001366A6" w:rsidRPr="000E2C7D" w14:paraId="3324E0C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646C100" w14:textId="77777777" w:rsidR="001366A6" w:rsidRPr="001010E4" w:rsidRDefault="001366A6" w:rsidP="0025159E">
            <w:pPr>
              <w:pStyle w:val="TableText"/>
            </w:pPr>
            <w:r w:rsidRPr="001010E4">
              <w:t>Asian</w:t>
            </w:r>
          </w:p>
        </w:tc>
        <w:tc>
          <w:tcPr>
            <w:tcW w:w="1260" w:type="dxa"/>
            <w:vAlign w:val="center"/>
          </w:tcPr>
          <w:p w14:paraId="6366C216" w14:textId="77777777" w:rsidR="001366A6" w:rsidRPr="0010506B" w:rsidRDefault="001366A6" w:rsidP="0025159E">
            <w:pPr>
              <w:pStyle w:val="TableTextCentered"/>
            </w:pPr>
            <w:r w:rsidRPr="0010506B">
              <w:t>36</w:t>
            </w:r>
          </w:p>
        </w:tc>
        <w:tc>
          <w:tcPr>
            <w:tcW w:w="1260" w:type="dxa"/>
            <w:vAlign w:val="center"/>
          </w:tcPr>
          <w:p w14:paraId="7830C2D2" w14:textId="77777777" w:rsidR="001366A6" w:rsidRPr="0010506B" w:rsidRDefault="001366A6" w:rsidP="0025159E">
            <w:pPr>
              <w:pStyle w:val="TableTextCentered"/>
            </w:pPr>
            <w:r w:rsidRPr="0010506B">
              <w:t>82.9</w:t>
            </w:r>
          </w:p>
        </w:tc>
        <w:tc>
          <w:tcPr>
            <w:tcW w:w="1260" w:type="dxa"/>
            <w:vAlign w:val="center"/>
          </w:tcPr>
          <w:p w14:paraId="01AEE3A9" w14:textId="77777777" w:rsidR="001366A6" w:rsidRPr="0010506B" w:rsidRDefault="001366A6" w:rsidP="0025159E">
            <w:pPr>
              <w:pStyle w:val="TableTextCentered"/>
            </w:pPr>
            <w:r w:rsidRPr="0010506B">
              <w:t>75.0</w:t>
            </w:r>
          </w:p>
        </w:tc>
        <w:tc>
          <w:tcPr>
            <w:tcW w:w="1260" w:type="dxa"/>
            <w:vAlign w:val="center"/>
          </w:tcPr>
          <w:p w14:paraId="2D607721" w14:textId="77777777" w:rsidR="001366A6" w:rsidRPr="0010506B" w:rsidRDefault="001366A6" w:rsidP="0025159E">
            <w:pPr>
              <w:pStyle w:val="TableTextCentered"/>
            </w:pPr>
            <w:r w:rsidRPr="0010506B">
              <w:t>80.6</w:t>
            </w:r>
          </w:p>
        </w:tc>
        <w:tc>
          <w:tcPr>
            <w:tcW w:w="1260" w:type="dxa"/>
            <w:vAlign w:val="center"/>
          </w:tcPr>
          <w:p w14:paraId="68C6F153" w14:textId="77777777" w:rsidR="001366A6" w:rsidRPr="0010506B" w:rsidRDefault="001366A6" w:rsidP="0025159E">
            <w:pPr>
              <w:pStyle w:val="TableTextCentered"/>
            </w:pPr>
            <w:r w:rsidRPr="0010506B">
              <w:t>86.4</w:t>
            </w:r>
          </w:p>
        </w:tc>
      </w:tr>
      <w:tr w:rsidR="001366A6" w:rsidRPr="000E2C7D" w14:paraId="039FFF73" w14:textId="77777777">
        <w:trPr>
          <w:jc w:val="center"/>
        </w:trPr>
        <w:tc>
          <w:tcPr>
            <w:tcW w:w="3052" w:type="dxa"/>
          </w:tcPr>
          <w:p w14:paraId="28D12F01" w14:textId="77777777" w:rsidR="001366A6" w:rsidRPr="001010E4" w:rsidRDefault="001366A6" w:rsidP="0025159E">
            <w:pPr>
              <w:pStyle w:val="TableText"/>
            </w:pPr>
            <w:r w:rsidRPr="001010E4">
              <w:t>Hispanic/Latino</w:t>
            </w:r>
          </w:p>
        </w:tc>
        <w:tc>
          <w:tcPr>
            <w:tcW w:w="1260" w:type="dxa"/>
            <w:vAlign w:val="center"/>
          </w:tcPr>
          <w:p w14:paraId="7C050FFA" w14:textId="77777777" w:rsidR="001366A6" w:rsidRPr="0010506B" w:rsidRDefault="001366A6" w:rsidP="0025159E">
            <w:pPr>
              <w:pStyle w:val="TableTextCentered"/>
            </w:pPr>
            <w:r w:rsidRPr="0010506B">
              <w:t>122</w:t>
            </w:r>
          </w:p>
        </w:tc>
        <w:tc>
          <w:tcPr>
            <w:tcW w:w="1260" w:type="dxa"/>
            <w:vAlign w:val="center"/>
          </w:tcPr>
          <w:p w14:paraId="6942E91F" w14:textId="77777777" w:rsidR="001366A6" w:rsidRPr="0010506B" w:rsidRDefault="001366A6" w:rsidP="0025159E">
            <w:pPr>
              <w:pStyle w:val="TableTextCentered"/>
            </w:pPr>
            <w:r w:rsidRPr="0010506B">
              <w:t>32.1</w:t>
            </w:r>
          </w:p>
        </w:tc>
        <w:tc>
          <w:tcPr>
            <w:tcW w:w="1260" w:type="dxa"/>
            <w:vAlign w:val="center"/>
          </w:tcPr>
          <w:p w14:paraId="46F63B7A" w14:textId="77777777" w:rsidR="001366A6" w:rsidRPr="0010506B" w:rsidRDefault="001366A6" w:rsidP="0025159E">
            <w:pPr>
              <w:pStyle w:val="TableTextCentered"/>
            </w:pPr>
            <w:r w:rsidRPr="0010506B">
              <w:t>39.3</w:t>
            </w:r>
          </w:p>
        </w:tc>
        <w:tc>
          <w:tcPr>
            <w:tcW w:w="1260" w:type="dxa"/>
            <w:vAlign w:val="center"/>
          </w:tcPr>
          <w:p w14:paraId="6F54A2C4" w14:textId="77777777" w:rsidR="001366A6" w:rsidRPr="0010506B" w:rsidRDefault="001366A6" w:rsidP="0025159E">
            <w:pPr>
              <w:pStyle w:val="TableTextCentered"/>
            </w:pPr>
            <w:r w:rsidRPr="0010506B">
              <w:t>36.9</w:t>
            </w:r>
          </w:p>
        </w:tc>
        <w:tc>
          <w:tcPr>
            <w:tcW w:w="1260" w:type="dxa"/>
            <w:vAlign w:val="center"/>
          </w:tcPr>
          <w:p w14:paraId="1CF5252D" w14:textId="77777777" w:rsidR="001366A6" w:rsidRPr="0010506B" w:rsidRDefault="001366A6" w:rsidP="0025159E">
            <w:pPr>
              <w:pStyle w:val="TableTextCentered"/>
            </w:pPr>
            <w:r w:rsidRPr="0010506B">
              <w:t>53.7</w:t>
            </w:r>
          </w:p>
        </w:tc>
      </w:tr>
      <w:tr w:rsidR="001366A6" w:rsidRPr="000E2C7D" w14:paraId="32F0EE5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C1798EC" w14:textId="77777777" w:rsidR="001366A6" w:rsidRPr="001010E4" w:rsidRDefault="001366A6" w:rsidP="0025159E">
            <w:pPr>
              <w:pStyle w:val="TableText"/>
            </w:pPr>
            <w:r w:rsidRPr="001010E4">
              <w:rPr>
                <w:rFonts w:cstheme="minorHAnsi"/>
              </w:rPr>
              <w:t>Multi-Race, non-Hispanic/Latino</w:t>
            </w:r>
          </w:p>
        </w:tc>
        <w:tc>
          <w:tcPr>
            <w:tcW w:w="1260" w:type="dxa"/>
            <w:vAlign w:val="center"/>
          </w:tcPr>
          <w:p w14:paraId="20526DC7" w14:textId="77777777" w:rsidR="001366A6" w:rsidRPr="0010506B" w:rsidRDefault="001366A6" w:rsidP="0025159E">
            <w:pPr>
              <w:pStyle w:val="TableTextCentered"/>
            </w:pPr>
            <w:r w:rsidRPr="0010506B">
              <w:t>18</w:t>
            </w:r>
          </w:p>
        </w:tc>
        <w:tc>
          <w:tcPr>
            <w:tcW w:w="1260" w:type="dxa"/>
            <w:vAlign w:val="center"/>
          </w:tcPr>
          <w:p w14:paraId="154A2F2E" w14:textId="77777777" w:rsidR="001366A6" w:rsidRPr="0010506B" w:rsidRDefault="001366A6" w:rsidP="0025159E">
            <w:pPr>
              <w:pStyle w:val="TableTextCentered"/>
            </w:pPr>
            <w:r w:rsidRPr="0010506B">
              <w:t>58.3</w:t>
            </w:r>
          </w:p>
        </w:tc>
        <w:tc>
          <w:tcPr>
            <w:tcW w:w="1260" w:type="dxa"/>
            <w:vAlign w:val="center"/>
          </w:tcPr>
          <w:p w14:paraId="5A00C0EA" w14:textId="77777777" w:rsidR="001366A6" w:rsidRPr="0010506B" w:rsidRDefault="001366A6" w:rsidP="0025159E">
            <w:pPr>
              <w:pStyle w:val="TableTextCentered"/>
            </w:pPr>
            <w:r w:rsidRPr="0010506B">
              <w:t>63.6</w:t>
            </w:r>
          </w:p>
        </w:tc>
        <w:tc>
          <w:tcPr>
            <w:tcW w:w="1260" w:type="dxa"/>
            <w:vAlign w:val="center"/>
          </w:tcPr>
          <w:p w14:paraId="69F5BC9A" w14:textId="77777777" w:rsidR="001366A6" w:rsidRPr="0010506B" w:rsidRDefault="001366A6" w:rsidP="0025159E">
            <w:pPr>
              <w:pStyle w:val="TableTextCentered"/>
            </w:pPr>
            <w:r w:rsidRPr="0010506B">
              <w:t>44.4</w:t>
            </w:r>
          </w:p>
        </w:tc>
        <w:tc>
          <w:tcPr>
            <w:tcW w:w="1260" w:type="dxa"/>
            <w:vAlign w:val="center"/>
          </w:tcPr>
          <w:p w14:paraId="135159DB" w14:textId="77777777" w:rsidR="001366A6" w:rsidRPr="0010506B" w:rsidRDefault="001366A6" w:rsidP="0025159E">
            <w:pPr>
              <w:pStyle w:val="TableTextCentered"/>
            </w:pPr>
            <w:r w:rsidRPr="0010506B">
              <w:t>68.4</w:t>
            </w:r>
          </w:p>
        </w:tc>
      </w:tr>
      <w:tr w:rsidR="001366A6" w:rsidRPr="000E2C7D" w14:paraId="4612E54E" w14:textId="77777777">
        <w:trPr>
          <w:jc w:val="center"/>
        </w:trPr>
        <w:tc>
          <w:tcPr>
            <w:tcW w:w="3052" w:type="dxa"/>
          </w:tcPr>
          <w:p w14:paraId="5FF459E4" w14:textId="77777777" w:rsidR="001366A6" w:rsidRPr="001010E4" w:rsidRDefault="001366A6" w:rsidP="0025159E">
            <w:pPr>
              <w:pStyle w:val="TableText"/>
            </w:pPr>
            <w:r w:rsidRPr="001010E4">
              <w:t>Native American</w:t>
            </w:r>
          </w:p>
        </w:tc>
        <w:tc>
          <w:tcPr>
            <w:tcW w:w="1260" w:type="dxa"/>
            <w:vAlign w:val="center"/>
          </w:tcPr>
          <w:p w14:paraId="3C297B4F" w14:textId="77777777" w:rsidR="001366A6" w:rsidRPr="0010506B" w:rsidRDefault="001366A6" w:rsidP="0025159E">
            <w:pPr>
              <w:pStyle w:val="TableTextCentered"/>
            </w:pPr>
            <w:r w:rsidRPr="0010506B">
              <w:t>2</w:t>
            </w:r>
          </w:p>
        </w:tc>
        <w:tc>
          <w:tcPr>
            <w:tcW w:w="1260" w:type="dxa"/>
            <w:vAlign w:val="center"/>
          </w:tcPr>
          <w:p w14:paraId="1E6C6CBA" w14:textId="36540591" w:rsidR="001366A6" w:rsidRPr="0010506B" w:rsidRDefault="00264410" w:rsidP="0025159E">
            <w:pPr>
              <w:pStyle w:val="TableTextCentered"/>
            </w:pPr>
            <w:r>
              <w:t>—</w:t>
            </w:r>
          </w:p>
        </w:tc>
        <w:tc>
          <w:tcPr>
            <w:tcW w:w="1260" w:type="dxa"/>
            <w:vAlign w:val="center"/>
          </w:tcPr>
          <w:p w14:paraId="4093EC0B" w14:textId="50665D46" w:rsidR="001366A6" w:rsidRPr="0010506B" w:rsidRDefault="00264410" w:rsidP="0025159E">
            <w:pPr>
              <w:pStyle w:val="TableTextCentered"/>
            </w:pPr>
            <w:r>
              <w:t>—</w:t>
            </w:r>
          </w:p>
        </w:tc>
        <w:tc>
          <w:tcPr>
            <w:tcW w:w="1260" w:type="dxa"/>
            <w:vAlign w:val="center"/>
          </w:tcPr>
          <w:p w14:paraId="05D33EFC" w14:textId="021518DB" w:rsidR="001366A6" w:rsidRPr="0010506B" w:rsidRDefault="00264410" w:rsidP="0025159E">
            <w:pPr>
              <w:pStyle w:val="TableTextCentered"/>
            </w:pPr>
            <w:r>
              <w:t>—</w:t>
            </w:r>
          </w:p>
        </w:tc>
        <w:tc>
          <w:tcPr>
            <w:tcW w:w="1260" w:type="dxa"/>
            <w:vAlign w:val="center"/>
          </w:tcPr>
          <w:p w14:paraId="14240CFC" w14:textId="77777777" w:rsidR="001366A6" w:rsidRPr="0010506B" w:rsidRDefault="001366A6" w:rsidP="0025159E">
            <w:pPr>
              <w:pStyle w:val="TableTextCentered"/>
            </w:pPr>
            <w:r w:rsidRPr="0010506B">
              <w:t>57.1</w:t>
            </w:r>
          </w:p>
        </w:tc>
      </w:tr>
      <w:tr w:rsidR="001366A6" w:rsidRPr="000E2C7D" w14:paraId="6C8B282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DF3BF4B" w14:textId="77777777" w:rsidR="001366A6" w:rsidRPr="001010E4" w:rsidRDefault="001366A6" w:rsidP="0025159E">
            <w:pPr>
              <w:pStyle w:val="TableText"/>
            </w:pPr>
            <w:r w:rsidRPr="001010E4">
              <w:rPr>
                <w:rFonts w:eastAsia="Times New Roman"/>
                <w:spacing w:val="-4"/>
              </w:rPr>
              <w:t>Native Hawaiian, Pacific Islander</w:t>
            </w:r>
          </w:p>
        </w:tc>
        <w:tc>
          <w:tcPr>
            <w:tcW w:w="1260" w:type="dxa"/>
            <w:vAlign w:val="center"/>
          </w:tcPr>
          <w:p w14:paraId="6AFE97E7" w14:textId="77777777" w:rsidR="001366A6" w:rsidRPr="0010506B" w:rsidRDefault="001366A6" w:rsidP="0025159E">
            <w:pPr>
              <w:pStyle w:val="TableTextCentered"/>
            </w:pPr>
            <w:r w:rsidRPr="0010506B">
              <w:t>1</w:t>
            </w:r>
          </w:p>
        </w:tc>
        <w:tc>
          <w:tcPr>
            <w:tcW w:w="1260" w:type="dxa"/>
            <w:vAlign w:val="center"/>
          </w:tcPr>
          <w:p w14:paraId="44167C31" w14:textId="7E67358A" w:rsidR="001366A6" w:rsidRPr="0010506B" w:rsidRDefault="00264410" w:rsidP="0025159E">
            <w:pPr>
              <w:pStyle w:val="TableTextCentered"/>
            </w:pPr>
            <w:r>
              <w:t>—</w:t>
            </w:r>
          </w:p>
        </w:tc>
        <w:tc>
          <w:tcPr>
            <w:tcW w:w="1260" w:type="dxa"/>
            <w:vAlign w:val="center"/>
          </w:tcPr>
          <w:p w14:paraId="2DA746A2" w14:textId="587DE0E0" w:rsidR="001366A6" w:rsidRPr="0010506B" w:rsidRDefault="00264410" w:rsidP="0025159E">
            <w:pPr>
              <w:pStyle w:val="TableTextCentered"/>
            </w:pPr>
            <w:r>
              <w:t>—</w:t>
            </w:r>
          </w:p>
        </w:tc>
        <w:tc>
          <w:tcPr>
            <w:tcW w:w="1260" w:type="dxa"/>
            <w:vAlign w:val="center"/>
          </w:tcPr>
          <w:p w14:paraId="054D7EBC" w14:textId="7028D7F3" w:rsidR="001366A6" w:rsidRPr="0010506B" w:rsidRDefault="00264410" w:rsidP="0025159E">
            <w:pPr>
              <w:pStyle w:val="TableTextCentered"/>
            </w:pPr>
            <w:r>
              <w:t>—</w:t>
            </w:r>
          </w:p>
        </w:tc>
        <w:tc>
          <w:tcPr>
            <w:tcW w:w="1260" w:type="dxa"/>
            <w:vAlign w:val="center"/>
          </w:tcPr>
          <w:p w14:paraId="0903A986" w14:textId="77777777" w:rsidR="001366A6" w:rsidRPr="0010506B" w:rsidRDefault="001366A6" w:rsidP="0025159E">
            <w:pPr>
              <w:pStyle w:val="TableTextCentered"/>
            </w:pPr>
            <w:r w:rsidRPr="0010506B">
              <w:t>59.8</w:t>
            </w:r>
          </w:p>
        </w:tc>
      </w:tr>
      <w:tr w:rsidR="001366A6" w:rsidRPr="000E2C7D" w14:paraId="48754531" w14:textId="77777777">
        <w:trPr>
          <w:jc w:val="center"/>
        </w:trPr>
        <w:tc>
          <w:tcPr>
            <w:tcW w:w="3052" w:type="dxa"/>
          </w:tcPr>
          <w:p w14:paraId="318F91DE" w14:textId="77777777" w:rsidR="001366A6" w:rsidRPr="001010E4" w:rsidRDefault="001366A6" w:rsidP="0025159E">
            <w:pPr>
              <w:pStyle w:val="TableText"/>
            </w:pPr>
            <w:r w:rsidRPr="001010E4">
              <w:t>White</w:t>
            </w:r>
          </w:p>
        </w:tc>
        <w:tc>
          <w:tcPr>
            <w:tcW w:w="1260" w:type="dxa"/>
            <w:vAlign w:val="center"/>
          </w:tcPr>
          <w:p w14:paraId="6BDBD2AE" w14:textId="77777777" w:rsidR="001366A6" w:rsidRPr="0010506B" w:rsidRDefault="001366A6" w:rsidP="0025159E">
            <w:pPr>
              <w:pStyle w:val="TableTextCentered"/>
            </w:pPr>
            <w:r w:rsidRPr="0010506B">
              <w:t>395</w:t>
            </w:r>
          </w:p>
        </w:tc>
        <w:tc>
          <w:tcPr>
            <w:tcW w:w="1260" w:type="dxa"/>
            <w:vAlign w:val="center"/>
          </w:tcPr>
          <w:p w14:paraId="6B2E3FAA" w14:textId="77777777" w:rsidR="001366A6" w:rsidRPr="0010506B" w:rsidRDefault="001366A6" w:rsidP="0025159E">
            <w:pPr>
              <w:pStyle w:val="TableTextCentered"/>
            </w:pPr>
            <w:r w:rsidRPr="0010506B">
              <w:t>64.7</w:t>
            </w:r>
          </w:p>
        </w:tc>
        <w:tc>
          <w:tcPr>
            <w:tcW w:w="1260" w:type="dxa"/>
            <w:vAlign w:val="center"/>
          </w:tcPr>
          <w:p w14:paraId="684D50AB" w14:textId="77777777" w:rsidR="001366A6" w:rsidRPr="0010506B" w:rsidRDefault="001366A6" w:rsidP="0025159E">
            <w:pPr>
              <w:pStyle w:val="TableTextCentered"/>
            </w:pPr>
            <w:r w:rsidRPr="0010506B">
              <w:t>63.9</w:t>
            </w:r>
          </w:p>
        </w:tc>
        <w:tc>
          <w:tcPr>
            <w:tcW w:w="1260" w:type="dxa"/>
            <w:vAlign w:val="center"/>
          </w:tcPr>
          <w:p w14:paraId="791CB052" w14:textId="77777777" w:rsidR="001366A6" w:rsidRPr="0010506B" w:rsidRDefault="001366A6" w:rsidP="0025159E">
            <w:pPr>
              <w:pStyle w:val="TableTextCentered"/>
            </w:pPr>
            <w:r w:rsidRPr="0010506B">
              <w:t>61.5</w:t>
            </w:r>
          </w:p>
        </w:tc>
        <w:tc>
          <w:tcPr>
            <w:tcW w:w="1260" w:type="dxa"/>
            <w:vAlign w:val="center"/>
          </w:tcPr>
          <w:p w14:paraId="5CA531D3" w14:textId="77777777" w:rsidR="001366A6" w:rsidRPr="0010506B" w:rsidRDefault="001366A6" w:rsidP="0025159E">
            <w:pPr>
              <w:pStyle w:val="TableTextCentered"/>
            </w:pPr>
            <w:r w:rsidRPr="0010506B">
              <w:t>71.9</w:t>
            </w:r>
          </w:p>
        </w:tc>
      </w:tr>
      <w:tr w:rsidR="001366A6" w:rsidRPr="000E2C7D" w14:paraId="3E7B4B3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5EC44F6" w14:textId="4C51C956" w:rsidR="001366A6" w:rsidRPr="001010E4" w:rsidRDefault="001366A6" w:rsidP="0025159E">
            <w:pPr>
              <w:pStyle w:val="TableText"/>
            </w:pPr>
            <w:r w:rsidRPr="001010E4">
              <w:t xml:space="preserve">High </w:t>
            </w:r>
            <w:r w:rsidR="00D755E7">
              <w:t>n</w:t>
            </w:r>
            <w:r w:rsidRPr="001010E4">
              <w:t>eeds</w:t>
            </w:r>
          </w:p>
        </w:tc>
        <w:tc>
          <w:tcPr>
            <w:tcW w:w="1260" w:type="dxa"/>
            <w:vAlign w:val="center"/>
          </w:tcPr>
          <w:p w14:paraId="641E7B3D" w14:textId="77777777" w:rsidR="001366A6" w:rsidRPr="0010506B" w:rsidRDefault="001366A6" w:rsidP="0025159E">
            <w:pPr>
              <w:pStyle w:val="TableTextCentered"/>
            </w:pPr>
            <w:r w:rsidRPr="0010506B">
              <w:t>314</w:t>
            </w:r>
          </w:p>
        </w:tc>
        <w:tc>
          <w:tcPr>
            <w:tcW w:w="1260" w:type="dxa"/>
            <w:vAlign w:val="center"/>
          </w:tcPr>
          <w:p w14:paraId="006AC641" w14:textId="77777777" w:rsidR="001366A6" w:rsidRPr="0010506B" w:rsidRDefault="001366A6" w:rsidP="0025159E">
            <w:pPr>
              <w:pStyle w:val="TableTextCentered"/>
            </w:pPr>
            <w:r w:rsidRPr="0010506B">
              <w:t>38.9</w:t>
            </w:r>
          </w:p>
        </w:tc>
        <w:tc>
          <w:tcPr>
            <w:tcW w:w="1260" w:type="dxa"/>
            <w:vAlign w:val="center"/>
          </w:tcPr>
          <w:p w14:paraId="1B445F17" w14:textId="77777777" w:rsidR="001366A6" w:rsidRPr="0010506B" w:rsidRDefault="001366A6" w:rsidP="0025159E">
            <w:pPr>
              <w:pStyle w:val="TableTextCentered"/>
            </w:pPr>
            <w:r w:rsidRPr="0010506B">
              <w:t>43.8</w:t>
            </w:r>
          </w:p>
        </w:tc>
        <w:tc>
          <w:tcPr>
            <w:tcW w:w="1260" w:type="dxa"/>
            <w:vAlign w:val="center"/>
          </w:tcPr>
          <w:p w14:paraId="2900C708" w14:textId="77777777" w:rsidR="001366A6" w:rsidRPr="0010506B" w:rsidRDefault="001366A6" w:rsidP="0025159E">
            <w:pPr>
              <w:pStyle w:val="TableTextCentered"/>
            </w:pPr>
            <w:r w:rsidRPr="0010506B">
              <w:t>36.0</w:t>
            </w:r>
          </w:p>
        </w:tc>
        <w:tc>
          <w:tcPr>
            <w:tcW w:w="1260" w:type="dxa"/>
            <w:vAlign w:val="center"/>
          </w:tcPr>
          <w:p w14:paraId="1DE03C70" w14:textId="77777777" w:rsidR="001366A6" w:rsidRPr="0010506B" w:rsidRDefault="001366A6" w:rsidP="0025159E">
            <w:pPr>
              <w:pStyle w:val="TableTextCentered"/>
            </w:pPr>
            <w:r w:rsidRPr="0010506B">
              <w:t>52.0</w:t>
            </w:r>
          </w:p>
        </w:tc>
      </w:tr>
      <w:tr w:rsidR="001366A6" w:rsidRPr="000E2C7D" w14:paraId="18800BB1" w14:textId="77777777">
        <w:trPr>
          <w:jc w:val="center"/>
        </w:trPr>
        <w:tc>
          <w:tcPr>
            <w:tcW w:w="3052" w:type="dxa"/>
          </w:tcPr>
          <w:p w14:paraId="1B00AFB2" w14:textId="77777777" w:rsidR="001366A6" w:rsidRPr="001010E4" w:rsidRDefault="001366A6" w:rsidP="0025159E">
            <w:pPr>
              <w:pStyle w:val="TableText"/>
            </w:pPr>
            <w:r w:rsidRPr="001010E4">
              <w:t>Low income</w:t>
            </w:r>
          </w:p>
        </w:tc>
        <w:tc>
          <w:tcPr>
            <w:tcW w:w="1260" w:type="dxa"/>
            <w:vAlign w:val="center"/>
          </w:tcPr>
          <w:p w14:paraId="0460F877" w14:textId="77777777" w:rsidR="001366A6" w:rsidRPr="0010506B" w:rsidRDefault="001366A6" w:rsidP="0025159E">
            <w:pPr>
              <w:pStyle w:val="TableTextCentered"/>
            </w:pPr>
            <w:r w:rsidRPr="0010506B">
              <w:t>252</w:t>
            </w:r>
          </w:p>
        </w:tc>
        <w:tc>
          <w:tcPr>
            <w:tcW w:w="1260" w:type="dxa"/>
            <w:vAlign w:val="center"/>
          </w:tcPr>
          <w:p w14:paraId="17289492" w14:textId="77777777" w:rsidR="001366A6" w:rsidRPr="0010506B" w:rsidRDefault="001366A6" w:rsidP="0025159E">
            <w:pPr>
              <w:pStyle w:val="TableTextCentered"/>
            </w:pPr>
            <w:r w:rsidRPr="0010506B">
              <w:t>41.8</w:t>
            </w:r>
          </w:p>
        </w:tc>
        <w:tc>
          <w:tcPr>
            <w:tcW w:w="1260" w:type="dxa"/>
            <w:vAlign w:val="center"/>
          </w:tcPr>
          <w:p w14:paraId="0AD86661" w14:textId="77777777" w:rsidR="001366A6" w:rsidRPr="0010506B" w:rsidRDefault="001366A6" w:rsidP="0025159E">
            <w:pPr>
              <w:pStyle w:val="TableTextCentered"/>
            </w:pPr>
            <w:r w:rsidRPr="0010506B">
              <w:t>47.5</w:t>
            </w:r>
          </w:p>
        </w:tc>
        <w:tc>
          <w:tcPr>
            <w:tcW w:w="1260" w:type="dxa"/>
            <w:vAlign w:val="center"/>
          </w:tcPr>
          <w:p w14:paraId="2ADC59B4" w14:textId="77777777" w:rsidR="001366A6" w:rsidRPr="0010506B" w:rsidRDefault="001366A6" w:rsidP="0025159E">
            <w:pPr>
              <w:pStyle w:val="TableTextCentered"/>
            </w:pPr>
            <w:r w:rsidRPr="0010506B">
              <w:t>36.1</w:t>
            </w:r>
          </w:p>
        </w:tc>
        <w:tc>
          <w:tcPr>
            <w:tcW w:w="1260" w:type="dxa"/>
            <w:vAlign w:val="center"/>
          </w:tcPr>
          <w:p w14:paraId="626A0649" w14:textId="77777777" w:rsidR="001366A6" w:rsidRPr="0010506B" w:rsidRDefault="001366A6" w:rsidP="0025159E">
            <w:pPr>
              <w:pStyle w:val="TableTextCentered"/>
            </w:pPr>
            <w:r w:rsidRPr="0010506B">
              <w:t>53.1</w:t>
            </w:r>
          </w:p>
        </w:tc>
      </w:tr>
      <w:tr w:rsidR="001366A6" w:rsidRPr="000E2C7D" w14:paraId="5E64655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34D51BB" w14:textId="31D68D2F" w:rsidR="001366A6" w:rsidRPr="001010E4" w:rsidRDefault="001366A6" w:rsidP="0025159E">
            <w:pPr>
              <w:pStyle w:val="TableText"/>
            </w:pPr>
            <w:r>
              <w:rPr>
                <w:spacing w:val="-4"/>
              </w:rPr>
              <w:t xml:space="preserve">English </w:t>
            </w:r>
            <w:r w:rsidR="00D755E7">
              <w:rPr>
                <w:spacing w:val="-4"/>
              </w:rPr>
              <w:t>l</w:t>
            </w:r>
            <w:r>
              <w:rPr>
                <w:spacing w:val="-4"/>
              </w:rPr>
              <w:t>earners</w:t>
            </w:r>
          </w:p>
        </w:tc>
        <w:tc>
          <w:tcPr>
            <w:tcW w:w="1260" w:type="dxa"/>
            <w:vAlign w:val="center"/>
          </w:tcPr>
          <w:p w14:paraId="484530E6" w14:textId="77777777" w:rsidR="001366A6" w:rsidRPr="0010506B" w:rsidRDefault="001366A6" w:rsidP="0025159E">
            <w:pPr>
              <w:pStyle w:val="TableTextCentered"/>
            </w:pPr>
            <w:r w:rsidRPr="0010506B">
              <w:t>67</w:t>
            </w:r>
          </w:p>
        </w:tc>
        <w:tc>
          <w:tcPr>
            <w:tcW w:w="1260" w:type="dxa"/>
            <w:vAlign w:val="center"/>
          </w:tcPr>
          <w:p w14:paraId="2171C9B7" w14:textId="77777777" w:rsidR="001366A6" w:rsidRPr="0010506B" w:rsidRDefault="001366A6" w:rsidP="0025159E">
            <w:pPr>
              <w:pStyle w:val="TableTextCentered"/>
            </w:pPr>
            <w:r w:rsidRPr="0010506B">
              <w:t>10.3</w:t>
            </w:r>
          </w:p>
        </w:tc>
        <w:tc>
          <w:tcPr>
            <w:tcW w:w="1260" w:type="dxa"/>
            <w:vAlign w:val="center"/>
          </w:tcPr>
          <w:p w14:paraId="25543A03" w14:textId="77777777" w:rsidR="001366A6" w:rsidRPr="0010506B" w:rsidRDefault="001366A6" w:rsidP="0025159E">
            <w:pPr>
              <w:pStyle w:val="TableTextCentered"/>
            </w:pPr>
            <w:r w:rsidRPr="0010506B">
              <w:t>18.4</w:t>
            </w:r>
          </w:p>
        </w:tc>
        <w:tc>
          <w:tcPr>
            <w:tcW w:w="1260" w:type="dxa"/>
            <w:vAlign w:val="center"/>
          </w:tcPr>
          <w:p w14:paraId="2B425856" w14:textId="77777777" w:rsidR="001366A6" w:rsidRPr="0010506B" w:rsidRDefault="001366A6" w:rsidP="0025159E">
            <w:pPr>
              <w:pStyle w:val="TableTextCentered"/>
            </w:pPr>
            <w:r w:rsidRPr="0010506B">
              <w:t>14.9</w:t>
            </w:r>
          </w:p>
        </w:tc>
        <w:tc>
          <w:tcPr>
            <w:tcW w:w="1260" w:type="dxa"/>
            <w:vAlign w:val="center"/>
          </w:tcPr>
          <w:p w14:paraId="2B43AD84" w14:textId="77777777" w:rsidR="001366A6" w:rsidRPr="0010506B" w:rsidRDefault="001366A6" w:rsidP="0025159E">
            <w:pPr>
              <w:pStyle w:val="TableTextCentered"/>
            </w:pPr>
            <w:r w:rsidRPr="0010506B">
              <w:t>31.8</w:t>
            </w:r>
          </w:p>
        </w:tc>
      </w:tr>
      <w:tr w:rsidR="001366A6" w:rsidRPr="000E2C7D" w14:paraId="6583915A" w14:textId="77777777">
        <w:trPr>
          <w:jc w:val="center"/>
        </w:trPr>
        <w:tc>
          <w:tcPr>
            <w:tcW w:w="3052" w:type="dxa"/>
          </w:tcPr>
          <w:p w14:paraId="4C917468" w14:textId="77777777" w:rsidR="001366A6" w:rsidRPr="001010E4" w:rsidRDefault="001366A6" w:rsidP="0025159E">
            <w:pPr>
              <w:pStyle w:val="TableText"/>
            </w:pPr>
            <w:r w:rsidRPr="001010E4">
              <w:t>Students w/disabilities</w:t>
            </w:r>
          </w:p>
        </w:tc>
        <w:tc>
          <w:tcPr>
            <w:tcW w:w="1260" w:type="dxa"/>
            <w:vAlign w:val="center"/>
          </w:tcPr>
          <w:p w14:paraId="032B8889" w14:textId="77777777" w:rsidR="001366A6" w:rsidRPr="0010506B" w:rsidRDefault="001366A6" w:rsidP="0025159E">
            <w:pPr>
              <w:pStyle w:val="TableTextCentered"/>
            </w:pPr>
            <w:r w:rsidRPr="0010506B">
              <w:t>101</w:t>
            </w:r>
          </w:p>
        </w:tc>
        <w:tc>
          <w:tcPr>
            <w:tcW w:w="1260" w:type="dxa"/>
            <w:vAlign w:val="center"/>
          </w:tcPr>
          <w:p w14:paraId="38219F93" w14:textId="77777777" w:rsidR="001366A6" w:rsidRPr="0010506B" w:rsidRDefault="001366A6" w:rsidP="0025159E">
            <w:pPr>
              <w:pStyle w:val="TableTextCentered"/>
            </w:pPr>
            <w:r w:rsidRPr="0010506B">
              <w:t>22.1</w:t>
            </w:r>
          </w:p>
        </w:tc>
        <w:tc>
          <w:tcPr>
            <w:tcW w:w="1260" w:type="dxa"/>
            <w:vAlign w:val="center"/>
          </w:tcPr>
          <w:p w14:paraId="7CF39FE5" w14:textId="77777777" w:rsidR="001366A6" w:rsidRPr="0010506B" w:rsidRDefault="001366A6" w:rsidP="0025159E">
            <w:pPr>
              <w:pStyle w:val="TableTextCentered"/>
            </w:pPr>
            <w:r w:rsidRPr="0010506B">
              <w:t>27.6</w:t>
            </w:r>
          </w:p>
        </w:tc>
        <w:tc>
          <w:tcPr>
            <w:tcW w:w="1260" w:type="dxa"/>
            <w:vAlign w:val="center"/>
          </w:tcPr>
          <w:p w14:paraId="294A0EB3" w14:textId="77777777" w:rsidR="001366A6" w:rsidRPr="0010506B" w:rsidRDefault="001366A6" w:rsidP="0025159E">
            <w:pPr>
              <w:pStyle w:val="TableTextCentered"/>
            </w:pPr>
            <w:r w:rsidRPr="0010506B">
              <w:t>26.7</w:t>
            </w:r>
          </w:p>
        </w:tc>
        <w:tc>
          <w:tcPr>
            <w:tcW w:w="1260" w:type="dxa"/>
            <w:vAlign w:val="center"/>
          </w:tcPr>
          <w:p w14:paraId="1922C245" w14:textId="77777777" w:rsidR="001366A6" w:rsidRPr="0010506B" w:rsidRDefault="001366A6" w:rsidP="0025159E">
            <w:pPr>
              <w:pStyle w:val="TableTextCentered"/>
            </w:pPr>
            <w:r w:rsidRPr="0010506B">
              <w:t>38.5</w:t>
            </w:r>
          </w:p>
        </w:tc>
      </w:tr>
    </w:tbl>
    <w:p w14:paraId="66AFF850" w14:textId="77777777" w:rsidR="001366A6" w:rsidRPr="00420639" w:rsidRDefault="001366A6" w:rsidP="00C74165">
      <w:pPr>
        <w:pStyle w:val="TableETitles"/>
        <w:spacing w:before="240"/>
      </w:pPr>
      <w:bookmarkStart w:id="234" w:name="_Toc196141400"/>
      <w:r w:rsidRPr="00420639">
        <w:t>Table E2</w:t>
      </w:r>
      <w:r>
        <w:t>2</w:t>
      </w:r>
      <w:r w:rsidRPr="00420639">
        <w:t xml:space="preserve">. </w:t>
      </w:r>
      <w:r>
        <w:t>Accountability Results</w:t>
      </w:r>
      <w:r w:rsidRPr="00420639">
        <w:t>,</w:t>
      </w:r>
      <w:r>
        <w:t xml:space="preserve"> </w:t>
      </w:r>
      <w:r w:rsidRPr="00420639">
        <w:t>202</w:t>
      </w:r>
      <w:r>
        <w:t>4</w:t>
      </w:r>
      <w:bookmarkEnd w:id="234"/>
    </w:p>
    <w:tbl>
      <w:tblPr>
        <w:tblStyle w:val="MSVTable1"/>
        <w:tblW w:w="0" w:type="auto"/>
        <w:tblLook w:val="04A0" w:firstRow="1" w:lastRow="0" w:firstColumn="1" w:lastColumn="0" w:noHBand="0" w:noVBand="1"/>
      </w:tblPr>
      <w:tblGrid>
        <w:gridCol w:w="1792"/>
        <w:gridCol w:w="1969"/>
        <w:gridCol w:w="1016"/>
        <w:gridCol w:w="2243"/>
        <w:gridCol w:w="2324"/>
      </w:tblGrid>
      <w:tr w:rsidR="0025159E" w:rsidRPr="000E2C7D" w14:paraId="6CF6E745" w14:textId="77777777" w:rsidTr="00F26308">
        <w:trPr>
          <w:cnfStyle w:val="100000000000" w:firstRow="1" w:lastRow="0" w:firstColumn="0" w:lastColumn="0" w:oddVBand="0" w:evenVBand="0" w:oddHBand="0" w:evenHBand="0" w:firstRowFirstColumn="0" w:firstRowLastColumn="0" w:lastRowFirstColumn="0" w:lastRowLastColumn="0"/>
          <w:tblHeader/>
        </w:trPr>
        <w:tc>
          <w:tcPr>
            <w:tcW w:w="1792" w:type="dxa"/>
            <w:vAlign w:val="center"/>
          </w:tcPr>
          <w:p w14:paraId="07D5FCFE" w14:textId="77777777" w:rsidR="001366A6" w:rsidRPr="004E4223" w:rsidRDefault="001366A6" w:rsidP="0025159E">
            <w:pPr>
              <w:pStyle w:val="TableColHeadingCenter"/>
              <w:spacing w:before="30" w:after="30"/>
            </w:pPr>
            <w:r>
              <w:t>School</w:t>
            </w:r>
          </w:p>
        </w:tc>
        <w:tc>
          <w:tcPr>
            <w:tcW w:w="1969" w:type="dxa"/>
            <w:vAlign w:val="center"/>
          </w:tcPr>
          <w:p w14:paraId="37574D47" w14:textId="5896BD26" w:rsidR="001366A6" w:rsidRDefault="001366A6" w:rsidP="0025159E">
            <w:pPr>
              <w:pStyle w:val="TableColHeadingCenter"/>
              <w:spacing w:before="30" w:after="30"/>
            </w:pPr>
            <w:r>
              <w:t xml:space="preserve">Cumulative </w:t>
            </w:r>
            <w:r w:rsidR="00F3263D">
              <w:t>p</w:t>
            </w:r>
            <w:r w:rsidRPr="398D5370">
              <w:t xml:space="preserve">rogress </w:t>
            </w:r>
            <w:r w:rsidR="00F3263D">
              <w:t>t</w:t>
            </w:r>
            <w:r w:rsidRPr="398D5370">
              <w:t xml:space="preserve">oward </w:t>
            </w:r>
            <w:r w:rsidR="00F3263D">
              <w:t>i</w:t>
            </w:r>
            <w:r w:rsidRPr="398D5370">
              <w:t xml:space="preserve">mprovement </w:t>
            </w:r>
            <w:r w:rsidR="00F3263D">
              <w:t>ta</w:t>
            </w:r>
            <w:r w:rsidRPr="398D5370">
              <w:t>rgets (%)</w:t>
            </w:r>
          </w:p>
        </w:tc>
        <w:tc>
          <w:tcPr>
            <w:tcW w:w="1016" w:type="dxa"/>
            <w:vAlign w:val="center"/>
          </w:tcPr>
          <w:p w14:paraId="2B3C6EB1" w14:textId="77777777" w:rsidR="001366A6" w:rsidRPr="004E4223" w:rsidRDefault="001366A6" w:rsidP="0025159E">
            <w:pPr>
              <w:pStyle w:val="TableColHeadingCenter"/>
              <w:spacing w:before="30" w:after="30"/>
            </w:pPr>
            <w:r>
              <w:t>Percentile</w:t>
            </w:r>
          </w:p>
        </w:tc>
        <w:tc>
          <w:tcPr>
            <w:tcW w:w="2243" w:type="dxa"/>
            <w:vAlign w:val="center"/>
          </w:tcPr>
          <w:p w14:paraId="486F443B" w14:textId="29E335FE" w:rsidR="001366A6" w:rsidRPr="004E4223" w:rsidRDefault="001366A6" w:rsidP="0025159E">
            <w:pPr>
              <w:pStyle w:val="TableColHeadingCenter"/>
              <w:spacing w:before="30" w:after="30"/>
            </w:pPr>
            <w:r>
              <w:t xml:space="preserve">Overall </w:t>
            </w:r>
            <w:r w:rsidR="00F3263D">
              <w:t>c</w:t>
            </w:r>
            <w:r>
              <w:t>lassification</w:t>
            </w:r>
          </w:p>
        </w:tc>
        <w:tc>
          <w:tcPr>
            <w:tcW w:w="2324" w:type="dxa"/>
            <w:vAlign w:val="center"/>
          </w:tcPr>
          <w:p w14:paraId="6F9973A8" w14:textId="0C9B2D4A" w:rsidR="001366A6" w:rsidRPr="004E4223" w:rsidRDefault="001366A6" w:rsidP="0025159E">
            <w:pPr>
              <w:pStyle w:val="TableColHeadingCenter"/>
              <w:spacing w:before="30" w:after="30"/>
            </w:pPr>
            <w:r>
              <w:t xml:space="preserve">Reason for </w:t>
            </w:r>
            <w:r w:rsidR="00F3263D">
              <w:t>c</w:t>
            </w:r>
            <w:r>
              <w:t>lassification</w:t>
            </w:r>
          </w:p>
        </w:tc>
      </w:tr>
      <w:tr w:rsidR="0025159E" w:rsidRPr="000E2C7D" w14:paraId="13F52492" w14:textId="77777777" w:rsidTr="0025159E">
        <w:trPr>
          <w:cnfStyle w:val="000000100000" w:firstRow="0" w:lastRow="0" w:firstColumn="0" w:lastColumn="0" w:oddVBand="0" w:evenVBand="0" w:oddHBand="1" w:evenHBand="0" w:firstRowFirstColumn="0" w:firstRowLastColumn="0" w:lastRowFirstColumn="0" w:lastRowLastColumn="0"/>
        </w:trPr>
        <w:tc>
          <w:tcPr>
            <w:tcW w:w="1792" w:type="dxa"/>
            <w:vAlign w:val="center"/>
          </w:tcPr>
          <w:p w14:paraId="571329FE" w14:textId="77777777" w:rsidR="001366A6" w:rsidRPr="00251D63" w:rsidRDefault="001366A6" w:rsidP="0025159E">
            <w:pPr>
              <w:pStyle w:val="TableText"/>
              <w:spacing w:before="30" w:after="30"/>
              <w:rPr>
                <w:szCs w:val="20"/>
              </w:rPr>
            </w:pPr>
            <w:r w:rsidRPr="001010E4">
              <w:t>District</w:t>
            </w:r>
          </w:p>
        </w:tc>
        <w:tc>
          <w:tcPr>
            <w:tcW w:w="1969" w:type="dxa"/>
            <w:vAlign w:val="center"/>
          </w:tcPr>
          <w:p w14:paraId="153ECCB8" w14:textId="77777777" w:rsidR="001366A6" w:rsidRPr="00251D63" w:rsidRDefault="001366A6" w:rsidP="0025159E">
            <w:pPr>
              <w:pStyle w:val="TableTextCentered"/>
              <w:spacing w:before="30" w:after="30"/>
            </w:pPr>
            <w:r>
              <w:t>33%</w:t>
            </w:r>
          </w:p>
        </w:tc>
        <w:tc>
          <w:tcPr>
            <w:tcW w:w="1016" w:type="dxa"/>
            <w:vAlign w:val="center"/>
          </w:tcPr>
          <w:p w14:paraId="25406159" w14:textId="38252575" w:rsidR="001366A6" w:rsidRPr="00251D63" w:rsidRDefault="00264410" w:rsidP="0025159E">
            <w:pPr>
              <w:pStyle w:val="TableTextCentered"/>
              <w:spacing w:before="30" w:after="30"/>
              <w:rPr>
                <w:szCs w:val="20"/>
              </w:rPr>
            </w:pPr>
            <w:r>
              <w:t>—</w:t>
            </w:r>
          </w:p>
        </w:tc>
        <w:tc>
          <w:tcPr>
            <w:tcW w:w="2243" w:type="dxa"/>
            <w:vAlign w:val="center"/>
          </w:tcPr>
          <w:p w14:paraId="31E35725" w14:textId="77777777" w:rsidR="001366A6" w:rsidRPr="00251D63" w:rsidRDefault="001366A6" w:rsidP="0025159E">
            <w:pPr>
              <w:pStyle w:val="TableTextCentered"/>
              <w:spacing w:before="30" w:after="30"/>
              <w:rPr>
                <w:szCs w:val="20"/>
              </w:rPr>
            </w:pPr>
            <w:r w:rsidRPr="00961F95">
              <w:t>Not requiring assistance or intervention</w:t>
            </w:r>
          </w:p>
        </w:tc>
        <w:tc>
          <w:tcPr>
            <w:tcW w:w="2324" w:type="dxa"/>
            <w:vAlign w:val="center"/>
          </w:tcPr>
          <w:p w14:paraId="7992E8AD" w14:textId="77777777" w:rsidR="001366A6" w:rsidRPr="00251D63" w:rsidRDefault="001366A6" w:rsidP="0025159E">
            <w:pPr>
              <w:pStyle w:val="TableTextCentered"/>
              <w:spacing w:before="30" w:after="30"/>
              <w:rPr>
                <w:szCs w:val="20"/>
              </w:rPr>
            </w:pPr>
            <w:r w:rsidRPr="00961F95">
              <w:t>Moderate progress toward targets</w:t>
            </w:r>
          </w:p>
        </w:tc>
      </w:tr>
      <w:tr w:rsidR="0025159E" w:rsidRPr="000E2C7D" w14:paraId="4831E771" w14:textId="77777777" w:rsidTr="0025159E">
        <w:tc>
          <w:tcPr>
            <w:tcW w:w="1792" w:type="dxa"/>
            <w:vAlign w:val="center"/>
          </w:tcPr>
          <w:p w14:paraId="3E88A1EC" w14:textId="287B9A87" w:rsidR="001366A6" w:rsidRPr="00251D63" w:rsidRDefault="001366A6" w:rsidP="0025159E">
            <w:pPr>
              <w:pStyle w:val="TableText"/>
              <w:spacing w:before="30" w:after="30"/>
              <w:rPr>
                <w:szCs w:val="20"/>
              </w:rPr>
            </w:pPr>
            <w:r>
              <w:rPr>
                <w:szCs w:val="20"/>
              </w:rPr>
              <w:t>Clyde Reeves</w:t>
            </w:r>
            <w:r w:rsidR="00F3263D">
              <w:rPr>
                <w:szCs w:val="20"/>
              </w:rPr>
              <w:t xml:space="preserve"> Elementary School</w:t>
            </w:r>
          </w:p>
        </w:tc>
        <w:tc>
          <w:tcPr>
            <w:tcW w:w="1969" w:type="dxa"/>
            <w:vAlign w:val="center"/>
          </w:tcPr>
          <w:p w14:paraId="1AB8AD02" w14:textId="77777777" w:rsidR="001366A6" w:rsidRPr="00251D63" w:rsidRDefault="001366A6" w:rsidP="0025159E">
            <w:pPr>
              <w:pStyle w:val="TableTextCentered"/>
              <w:spacing w:before="30" w:after="30"/>
              <w:rPr>
                <w:szCs w:val="20"/>
              </w:rPr>
            </w:pPr>
            <w:r>
              <w:rPr>
                <w:szCs w:val="20"/>
              </w:rPr>
              <w:t>63%</w:t>
            </w:r>
          </w:p>
        </w:tc>
        <w:tc>
          <w:tcPr>
            <w:tcW w:w="1016" w:type="dxa"/>
            <w:vAlign w:val="center"/>
          </w:tcPr>
          <w:p w14:paraId="39D1EA23" w14:textId="77777777" w:rsidR="001366A6" w:rsidRPr="00251D63" w:rsidRDefault="001366A6" w:rsidP="0025159E">
            <w:pPr>
              <w:pStyle w:val="TableTextCentered"/>
              <w:spacing w:before="30" w:after="30"/>
              <w:rPr>
                <w:szCs w:val="20"/>
              </w:rPr>
            </w:pPr>
            <w:r>
              <w:rPr>
                <w:szCs w:val="20"/>
              </w:rPr>
              <w:t>74</w:t>
            </w:r>
          </w:p>
        </w:tc>
        <w:tc>
          <w:tcPr>
            <w:tcW w:w="2243" w:type="dxa"/>
          </w:tcPr>
          <w:p w14:paraId="45101456" w14:textId="77777777" w:rsidR="001366A6" w:rsidRPr="00251D63" w:rsidRDefault="001366A6" w:rsidP="0025159E">
            <w:pPr>
              <w:pStyle w:val="TableTextCentered"/>
              <w:spacing w:before="30" w:after="30"/>
              <w:rPr>
                <w:szCs w:val="20"/>
              </w:rPr>
            </w:pPr>
            <w:r w:rsidRPr="00961F95">
              <w:t>Not requiring assistance or intervention</w:t>
            </w:r>
          </w:p>
        </w:tc>
        <w:tc>
          <w:tcPr>
            <w:tcW w:w="2324" w:type="dxa"/>
          </w:tcPr>
          <w:p w14:paraId="14E8F5FF" w14:textId="77777777" w:rsidR="001366A6" w:rsidRPr="00251D63" w:rsidRDefault="001366A6" w:rsidP="0025159E">
            <w:pPr>
              <w:pStyle w:val="TableTextCentered"/>
              <w:spacing w:before="30" w:after="30"/>
              <w:rPr>
                <w:szCs w:val="20"/>
              </w:rPr>
            </w:pPr>
            <w:r w:rsidRPr="00961F95">
              <w:t>Substantial progress toward targets</w:t>
            </w:r>
          </w:p>
        </w:tc>
      </w:tr>
      <w:tr w:rsidR="0025159E" w:rsidRPr="000E2C7D" w14:paraId="7AD2C682" w14:textId="77777777" w:rsidTr="0025159E">
        <w:trPr>
          <w:cnfStyle w:val="000000100000" w:firstRow="0" w:lastRow="0" w:firstColumn="0" w:lastColumn="0" w:oddVBand="0" w:evenVBand="0" w:oddHBand="1" w:evenHBand="0" w:firstRowFirstColumn="0" w:firstRowLastColumn="0" w:lastRowFirstColumn="0" w:lastRowLastColumn="0"/>
        </w:trPr>
        <w:tc>
          <w:tcPr>
            <w:tcW w:w="1792" w:type="dxa"/>
            <w:vAlign w:val="center"/>
          </w:tcPr>
          <w:p w14:paraId="3D88AF8B" w14:textId="77777777" w:rsidR="001366A6" w:rsidRPr="00251D63" w:rsidRDefault="001366A6" w:rsidP="0025159E">
            <w:pPr>
              <w:pStyle w:val="TableText"/>
              <w:spacing w:before="30" w:after="30"/>
              <w:rPr>
                <w:szCs w:val="20"/>
              </w:rPr>
            </w:pPr>
            <w:r>
              <w:rPr>
                <w:szCs w:val="20"/>
              </w:rPr>
              <w:t>Goodyear Elementary School</w:t>
            </w:r>
          </w:p>
        </w:tc>
        <w:tc>
          <w:tcPr>
            <w:tcW w:w="1969" w:type="dxa"/>
            <w:vAlign w:val="center"/>
          </w:tcPr>
          <w:p w14:paraId="3FC34B00" w14:textId="77777777" w:rsidR="001366A6" w:rsidRPr="00251D63" w:rsidRDefault="001366A6" w:rsidP="0025159E">
            <w:pPr>
              <w:pStyle w:val="TableTextCentered"/>
              <w:spacing w:before="30" w:after="30"/>
              <w:rPr>
                <w:szCs w:val="20"/>
              </w:rPr>
            </w:pPr>
            <w:r>
              <w:rPr>
                <w:szCs w:val="20"/>
              </w:rPr>
              <w:t>37%</w:t>
            </w:r>
          </w:p>
        </w:tc>
        <w:tc>
          <w:tcPr>
            <w:tcW w:w="1016" w:type="dxa"/>
            <w:vAlign w:val="center"/>
          </w:tcPr>
          <w:p w14:paraId="4221213B" w14:textId="77777777" w:rsidR="001366A6" w:rsidRPr="00251D63" w:rsidRDefault="001366A6" w:rsidP="0025159E">
            <w:pPr>
              <w:pStyle w:val="TableTextCentered"/>
              <w:spacing w:before="30" w:after="30"/>
              <w:rPr>
                <w:szCs w:val="20"/>
              </w:rPr>
            </w:pPr>
            <w:r>
              <w:rPr>
                <w:szCs w:val="20"/>
              </w:rPr>
              <w:t>28</w:t>
            </w:r>
          </w:p>
        </w:tc>
        <w:tc>
          <w:tcPr>
            <w:tcW w:w="2243" w:type="dxa"/>
          </w:tcPr>
          <w:p w14:paraId="0C04B34C" w14:textId="77777777" w:rsidR="001366A6" w:rsidRPr="00251D63" w:rsidRDefault="001366A6" w:rsidP="0025159E">
            <w:pPr>
              <w:pStyle w:val="TableTextCentered"/>
              <w:spacing w:before="30" w:after="30"/>
              <w:rPr>
                <w:szCs w:val="20"/>
              </w:rPr>
            </w:pPr>
            <w:r w:rsidRPr="00961F95">
              <w:t>Not requiring assistance or intervention</w:t>
            </w:r>
          </w:p>
        </w:tc>
        <w:tc>
          <w:tcPr>
            <w:tcW w:w="2324" w:type="dxa"/>
          </w:tcPr>
          <w:p w14:paraId="2B5F1C70" w14:textId="77777777" w:rsidR="001366A6" w:rsidRPr="00251D63" w:rsidRDefault="001366A6" w:rsidP="0025159E">
            <w:pPr>
              <w:pStyle w:val="TableTextCentered"/>
              <w:spacing w:before="30" w:after="30"/>
              <w:rPr>
                <w:szCs w:val="20"/>
              </w:rPr>
            </w:pPr>
            <w:r w:rsidRPr="00961F95">
              <w:t>Moderate progress toward targets</w:t>
            </w:r>
          </w:p>
        </w:tc>
      </w:tr>
      <w:tr w:rsidR="0025159E" w:rsidRPr="000E2C7D" w14:paraId="17F6F575" w14:textId="77777777" w:rsidTr="0025159E">
        <w:tc>
          <w:tcPr>
            <w:tcW w:w="1792" w:type="dxa"/>
            <w:vAlign w:val="center"/>
          </w:tcPr>
          <w:p w14:paraId="0316508F" w14:textId="041ACE7A" w:rsidR="001366A6" w:rsidRPr="00251D63" w:rsidRDefault="001366A6" w:rsidP="0025159E">
            <w:pPr>
              <w:pStyle w:val="TableText"/>
              <w:spacing w:before="30" w:after="30"/>
              <w:rPr>
                <w:szCs w:val="20"/>
              </w:rPr>
            </w:pPr>
            <w:r>
              <w:rPr>
                <w:szCs w:val="20"/>
              </w:rPr>
              <w:t>Hurld</w:t>
            </w:r>
            <w:r w:rsidR="00F3263D">
              <w:rPr>
                <w:szCs w:val="20"/>
              </w:rPr>
              <w:t xml:space="preserve"> </w:t>
            </w:r>
            <w:r>
              <w:rPr>
                <w:szCs w:val="20"/>
              </w:rPr>
              <w:t>Wyman Elementary School</w:t>
            </w:r>
          </w:p>
        </w:tc>
        <w:tc>
          <w:tcPr>
            <w:tcW w:w="1969" w:type="dxa"/>
            <w:vAlign w:val="center"/>
          </w:tcPr>
          <w:p w14:paraId="0A1D1DA6" w14:textId="77777777" w:rsidR="001366A6" w:rsidRPr="00251D63" w:rsidRDefault="001366A6" w:rsidP="0025159E">
            <w:pPr>
              <w:pStyle w:val="TableTextCentered"/>
              <w:spacing w:before="30" w:after="30"/>
              <w:rPr>
                <w:szCs w:val="20"/>
              </w:rPr>
            </w:pPr>
            <w:r>
              <w:rPr>
                <w:szCs w:val="20"/>
              </w:rPr>
              <w:t>27%</w:t>
            </w:r>
          </w:p>
        </w:tc>
        <w:tc>
          <w:tcPr>
            <w:tcW w:w="1016" w:type="dxa"/>
            <w:vAlign w:val="center"/>
          </w:tcPr>
          <w:p w14:paraId="1A07166B" w14:textId="77777777" w:rsidR="001366A6" w:rsidRPr="00251D63" w:rsidRDefault="001366A6" w:rsidP="0025159E">
            <w:pPr>
              <w:pStyle w:val="TableTextCentered"/>
              <w:spacing w:before="30" w:after="30"/>
              <w:rPr>
                <w:szCs w:val="20"/>
              </w:rPr>
            </w:pPr>
            <w:r>
              <w:rPr>
                <w:szCs w:val="20"/>
              </w:rPr>
              <w:t>48</w:t>
            </w:r>
          </w:p>
        </w:tc>
        <w:tc>
          <w:tcPr>
            <w:tcW w:w="2243" w:type="dxa"/>
          </w:tcPr>
          <w:p w14:paraId="1CF3B851" w14:textId="77777777" w:rsidR="001366A6" w:rsidRPr="00251D63" w:rsidRDefault="001366A6" w:rsidP="0025159E">
            <w:pPr>
              <w:pStyle w:val="TableTextCentered"/>
              <w:spacing w:before="30" w:after="30"/>
              <w:rPr>
                <w:szCs w:val="20"/>
              </w:rPr>
            </w:pPr>
            <w:r w:rsidRPr="00961F95">
              <w:t>Not requiring assistance or intervention</w:t>
            </w:r>
          </w:p>
        </w:tc>
        <w:tc>
          <w:tcPr>
            <w:tcW w:w="2324" w:type="dxa"/>
          </w:tcPr>
          <w:p w14:paraId="4CF2C185" w14:textId="77777777" w:rsidR="001366A6" w:rsidRPr="00251D63" w:rsidRDefault="001366A6" w:rsidP="0025159E">
            <w:pPr>
              <w:pStyle w:val="TableTextCentered"/>
              <w:spacing w:before="30" w:after="30"/>
              <w:rPr>
                <w:szCs w:val="20"/>
              </w:rPr>
            </w:pPr>
            <w:r w:rsidRPr="00961F95">
              <w:t>Moderate progress toward targets</w:t>
            </w:r>
          </w:p>
        </w:tc>
      </w:tr>
      <w:tr w:rsidR="0025159E" w:rsidRPr="000E2C7D" w14:paraId="44889C67" w14:textId="77777777" w:rsidTr="0025159E">
        <w:trPr>
          <w:cnfStyle w:val="000000100000" w:firstRow="0" w:lastRow="0" w:firstColumn="0" w:lastColumn="0" w:oddVBand="0" w:evenVBand="0" w:oddHBand="1" w:evenHBand="0" w:firstRowFirstColumn="0" w:firstRowLastColumn="0" w:lastRowFirstColumn="0" w:lastRowLastColumn="0"/>
        </w:trPr>
        <w:tc>
          <w:tcPr>
            <w:tcW w:w="1792" w:type="dxa"/>
            <w:vAlign w:val="center"/>
          </w:tcPr>
          <w:p w14:paraId="7833351C" w14:textId="136FD10D" w:rsidR="001366A6" w:rsidRPr="00251D63" w:rsidRDefault="001366A6" w:rsidP="0025159E">
            <w:pPr>
              <w:pStyle w:val="TableText"/>
              <w:spacing w:before="30" w:after="30"/>
              <w:rPr>
                <w:szCs w:val="20"/>
              </w:rPr>
            </w:pPr>
            <w:r>
              <w:rPr>
                <w:szCs w:val="20"/>
              </w:rPr>
              <w:t>Linscott</w:t>
            </w:r>
            <w:r w:rsidR="00F3263D">
              <w:rPr>
                <w:szCs w:val="20"/>
              </w:rPr>
              <w:t xml:space="preserve"> </w:t>
            </w:r>
            <w:r>
              <w:rPr>
                <w:szCs w:val="20"/>
              </w:rPr>
              <w:t>Rumford</w:t>
            </w:r>
            <w:r w:rsidR="00F3263D">
              <w:rPr>
                <w:szCs w:val="20"/>
              </w:rPr>
              <w:t xml:space="preserve"> Elementary School</w:t>
            </w:r>
          </w:p>
        </w:tc>
        <w:tc>
          <w:tcPr>
            <w:tcW w:w="1969" w:type="dxa"/>
            <w:vAlign w:val="center"/>
          </w:tcPr>
          <w:p w14:paraId="5F89686F" w14:textId="77777777" w:rsidR="001366A6" w:rsidRPr="00251D63" w:rsidRDefault="001366A6" w:rsidP="0025159E">
            <w:pPr>
              <w:pStyle w:val="TableTextCentered"/>
              <w:spacing w:before="30" w:after="30"/>
              <w:rPr>
                <w:szCs w:val="20"/>
              </w:rPr>
            </w:pPr>
            <w:r>
              <w:rPr>
                <w:szCs w:val="20"/>
              </w:rPr>
              <w:t>40%</w:t>
            </w:r>
          </w:p>
        </w:tc>
        <w:tc>
          <w:tcPr>
            <w:tcW w:w="1016" w:type="dxa"/>
            <w:vAlign w:val="center"/>
          </w:tcPr>
          <w:p w14:paraId="35784E81" w14:textId="77777777" w:rsidR="001366A6" w:rsidRPr="00251D63" w:rsidRDefault="001366A6" w:rsidP="0025159E">
            <w:pPr>
              <w:pStyle w:val="TableTextCentered"/>
              <w:spacing w:before="30" w:after="30"/>
              <w:rPr>
                <w:szCs w:val="20"/>
              </w:rPr>
            </w:pPr>
            <w:r>
              <w:rPr>
                <w:szCs w:val="20"/>
              </w:rPr>
              <w:t>60</w:t>
            </w:r>
          </w:p>
        </w:tc>
        <w:tc>
          <w:tcPr>
            <w:tcW w:w="2243" w:type="dxa"/>
          </w:tcPr>
          <w:p w14:paraId="63687F15" w14:textId="77777777" w:rsidR="001366A6" w:rsidRPr="00251D63" w:rsidRDefault="001366A6" w:rsidP="0025159E">
            <w:pPr>
              <w:pStyle w:val="TableTextCentered"/>
              <w:spacing w:before="30" w:after="30"/>
              <w:rPr>
                <w:szCs w:val="20"/>
              </w:rPr>
            </w:pPr>
            <w:r w:rsidRPr="00961F95">
              <w:t>Not requiring assistance or intervention</w:t>
            </w:r>
          </w:p>
        </w:tc>
        <w:tc>
          <w:tcPr>
            <w:tcW w:w="2324" w:type="dxa"/>
          </w:tcPr>
          <w:p w14:paraId="3AE028C3" w14:textId="77777777" w:rsidR="001366A6" w:rsidRPr="00251D63" w:rsidRDefault="001366A6" w:rsidP="0025159E">
            <w:pPr>
              <w:pStyle w:val="TableTextCentered"/>
              <w:spacing w:before="30" w:after="30"/>
              <w:rPr>
                <w:szCs w:val="20"/>
              </w:rPr>
            </w:pPr>
            <w:r w:rsidRPr="00961F95">
              <w:t>Moderate progress toward targets</w:t>
            </w:r>
          </w:p>
        </w:tc>
      </w:tr>
      <w:tr w:rsidR="0025159E" w:rsidRPr="000E2C7D" w14:paraId="6E1AC6CA" w14:textId="77777777" w:rsidTr="0025159E">
        <w:tc>
          <w:tcPr>
            <w:tcW w:w="1792" w:type="dxa"/>
            <w:vAlign w:val="center"/>
          </w:tcPr>
          <w:p w14:paraId="47E4F3E8" w14:textId="3333F842" w:rsidR="001366A6" w:rsidRPr="00251D63" w:rsidRDefault="001366A6" w:rsidP="0025159E">
            <w:pPr>
              <w:pStyle w:val="TableText"/>
              <w:spacing w:before="30" w:after="30"/>
              <w:rPr>
                <w:szCs w:val="20"/>
              </w:rPr>
            </w:pPr>
            <w:r>
              <w:rPr>
                <w:szCs w:val="20"/>
              </w:rPr>
              <w:t>Malcolm White</w:t>
            </w:r>
            <w:r w:rsidR="00F3263D">
              <w:rPr>
                <w:szCs w:val="20"/>
              </w:rPr>
              <w:t xml:space="preserve"> Elementary</w:t>
            </w:r>
          </w:p>
        </w:tc>
        <w:tc>
          <w:tcPr>
            <w:tcW w:w="1969" w:type="dxa"/>
            <w:vAlign w:val="center"/>
          </w:tcPr>
          <w:p w14:paraId="356DF8FA" w14:textId="77777777" w:rsidR="001366A6" w:rsidRPr="00251D63" w:rsidRDefault="001366A6" w:rsidP="0025159E">
            <w:pPr>
              <w:pStyle w:val="TableTextCentered"/>
              <w:spacing w:before="30" w:after="30"/>
              <w:rPr>
                <w:szCs w:val="20"/>
              </w:rPr>
            </w:pPr>
            <w:r>
              <w:rPr>
                <w:szCs w:val="20"/>
              </w:rPr>
              <w:t>37%</w:t>
            </w:r>
          </w:p>
        </w:tc>
        <w:tc>
          <w:tcPr>
            <w:tcW w:w="1016" w:type="dxa"/>
            <w:vAlign w:val="center"/>
          </w:tcPr>
          <w:p w14:paraId="56F565A9" w14:textId="77777777" w:rsidR="001366A6" w:rsidRPr="00251D63" w:rsidRDefault="001366A6" w:rsidP="0025159E">
            <w:pPr>
              <w:pStyle w:val="TableTextCentered"/>
              <w:spacing w:before="30" w:after="30"/>
              <w:rPr>
                <w:szCs w:val="20"/>
              </w:rPr>
            </w:pPr>
            <w:r>
              <w:rPr>
                <w:szCs w:val="20"/>
              </w:rPr>
              <w:t>27</w:t>
            </w:r>
          </w:p>
        </w:tc>
        <w:tc>
          <w:tcPr>
            <w:tcW w:w="2243" w:type="dxa"/>
          </w:tcPr>
          <w:p w14:paraId="1F49F23E" w14:textId="77777777" w:rsidR="001366A6" w:rsidRPr="00251D63" w:rsidRDefault="001366A6" w:rsidP="0025159E">
            <w:pPr>
              <w:pStyle w:val="TableTextCentered"/>
              <w:spacing w:before="30" w:after="30"/>
              <w:rPr>
                <w:szCs w:val="20"/>
              </w:rPr>
            </w:pPr>
            <w:r w:rsidRPr="00961F95">
              <w:t>Not requiring assistance or intervention</w:t>
            </w:r>
          </w:p>
        </w:tc>
        <w:tc>
          <w:tcPr>
            <w:tcW w:w="2324" w:type="dxa"/>
          </w:tcPr>
          <w:p w14:paraId="72DEF2F0" w14:textId="77777777" w:rsidR="001366A6" w:rsidRPr="00251D63" w:rsidRDefault="001366A6" w:rsidP="0025159E">
            <w:pPr>
              <w:pStyle w:val="TableTextCentered"/>
              <w:spacing w:before="30" w:after="30"/>
              <w:rPr>
                <w:szCs w:val="20"/>
              </w:rPr>
            </w:pPr>
            <w:r w:rsidRPr="00961F95">
              <w:t>Moderate progress toward targets</w:t>
            </w:r>
          </w:p>
        </w:tc>
      </w:tr>
      <w:tr w:rsidR="0025159E" w:rsidRPr="000E2C7D" w14:paraId="6562AB8C" w14:textId="77777777" w:rsidTr="0025159E">
        <w:trPr>
          <w:cnfStyle w:val="000000100000" w:firstRow="0" w:lastRow="0" w:firstColumn="0" w:lastColumn="0" w:oddVBand="0" w:evenVBand="0" w:oddHBand="1" w:evenHBand="0" w:firstRowFirstColumn="0" w:firstRowLastColumn="0" w:lastRowFirstColumn="0" w:lastRowLastColumn="0"/>
        </w:trPr>
        <w:tc>
          <w:tcPr>
            <w:tcW w:w="1792" w:type="dxa"/>
            <w:vAlign w:val="center"/>
          </w:tcPr>
          <w:p w14:paraId="144918EA" w14:textId="54D6C336" w:rsidR="001366A6" w:rsidRPr="00251D63" w:rsidRDefault="001366A6" w:rsidP="0025159E">
            <w:pPr>
              <w:pStyle w:val="TableText"/>
              <w:spacing w:before="30" w:after="30"/>
              <w:rPr>
                <w:szCs w:val="20"/>
              </w:rPr>
            </w:pPr>
            <w:r>
              <w:rPr>
                <w:szCs w:val="20"/>
              </w:rPr>
              <w:t>Mary D. Altavesta</w:t>
            </w:r>
            <w:r w:rsidR="00F3263D">
              <w:rPr>
                <w:szCs w:val="20"/>
              </w:rPr>
              <w:t xml:space="preserve"> Elementary School</w:t>
            </w:r>
          </w:p>
        </w:tc>
        <w:tc>
          <w:tcPr>
            <w:tcW w:w="1969" w:type="dxa"/>
            <w:vAlign w:val="center"/>
          </w:tcPr>
          <w:p w14:paraId="534D8147" w14:textId="77777777" w:rsidR="001366A6" w:rsidRPr="00251D63" w:rsidRDefault="001366A6" w:rsidP="0025159E">
            <w:pPr>
              <w:pStyle w:val="TableTextCentered"/>
              <w:spacing w:before="30" w:after="30"/>
              <w:rPr>
                <w:szCs w:val="20"/>
              </w:rPr>
            </w:pPr>
            <w:r>
              <w:rPr>
                <w:szCs w:val="20"/>
              </w:rPr>
              <w:t>59%</w:t>
            </w:r>
          </w:p>
        </w:tc>
        <w:tc>
          <w:tcPr>
            <w:tcW w:w="1016" w:type="dxa"/>
            <w:vAlign w:val="center"/>
          </w:tcPr>
          <w:p w14:paraId="5F656A71" w14:textId="77777777" w:rsidR="001366A6" w:rsidRPr="00251D63" w:rsidRDefault="001366A6" w:rsidP="0025159E">
            <w:pPr>
              <w:pStyle w:val="TableTextCentered"/>
              <w:spacing w:before="30" w:after="30"/>
              <w:rPr>
                <w:szCs w:val="20"/>
              </w:rPr>
            </w:pPr>
            <w:r>
              <w:rPr>
                <w:szCs w:val="20"/>
              </w:rPr>
              <w:t>60</w:t>
            </w:r>
          </w:p>
        </w:tc>
        <w:tc>
          <w:tcPr>
            <w:tcW w:w="2243" w:type="dxa"/>
          </w:tcPr>
          <w:p w14:paraId="50B14F3C" w14:textId="77777777" w:rsidR="001366A6" w:rsidRPr="00251D63" w:rsidRDefault="001366A6" w:rsidP="0025159E">
            <w:pPr>
              <w:pStyle w:val="TableTextCentered"/>
              <w:spacing w:before="30" w:after="30"/>
              <w:rPr>
                <w:szCs w:val="20"/>
              </w:rPr>
            </w:pPr>
            <w:r w:rsidRPr="00961F95">
              <w:t>Not requiring assistance or intervention</w:t>
            </w:r>
          </w:p>
        </w:tc>
        <w:tc>
          <w:tcPr>
            <w:tcW w:w="2324" w:type="dxa"/>
          </w:tcPr>
          <w:p w14:paraId="3D399700" w14:textId="77777777" w:rsidR="001366A6" w:rsidRPr="00251D63" w:rsidRDefault="001366A6" w:rsidP="0025159E">
            <w:pPr>
              <w:pStyle w:val="TableTextCentered"/>
              <w:spacing w:before="30" w:after="30"/>
              <w:rPr>
                <w:szCs w:val="20"/>
              </w:rPr>
            </w:pPr>
            <w:r w:rsidRPr="00961F95">
              <w:t>Substantial progress toward targets</w:t>
            </w:r>
          </w:p>
        </w:tc>
      </w:tr>
      <w:tr w:rsidR="0025159E" w:rsidRPr="000E2C7D" w14:paraId="6F0E2DF5" w14:textId="77777777" w:rsidTr="0025159E">
        <w:tc>
          <w:tcPr>
            <w:tcW w:w="1792" w:type="dxa"/>
            <w:vAlign w:val="center"/>
          </w:tcPr>
          <w:p w14:paraId="155BFDD1" w14:textId="65A47F05" w:rsidR="001366A6" w:rsidRPr="00251D63" w:rsidRDefault="001366A6" w:rsidP="0025159E">
            <w:pPr>
              <w:pStyle w:val="TableText"/>
              <w:spacing w:before="30" w:after="30"/>
              <w:rPr>
                <w:szCs w:val="20"/>
              </w:rPr>
            </w:pPr>
            <w:r>
              <w:rPr>
                <w:szCs w:val="20"/>
              </w:rPr>
              <w:t>Shamrock</w:t>
            </w:r>
            <w:r w:rsidR="00F3263D">
              <w:rPr>
                <w:szCs w:val="20"/>
              </w:rPr>
              <w:t xml:space="preserve"> Elementary School</w:t>
            </w:r>
          </w:p>
        </w:tc>
        <w:tc>
          <w:tcPr>
            <w:tcW w:w="1969" w:type="dxa"/>
            <w:vAlign w:val="center"/>
          </w:tcPr>
          <w:p w14:paraId="0524FA3E" w14:textId="77777777" w:rsidR="001366A6" w:rsidRPr="00251D63" w:rsidRDefault="001366A6" w:rsidP="0025159E">
            <w:pPr>
              <w:pStyle w:val="TableTextCentered"/>
              <w:spacing w:before="30" w:after="30"/>
            </w:pPr>
            <w:r>
              <w:t>51%</w:t>
            </w:r>
          </w:p>
        </w:tc>
        <w:tc>
          <w:tcPr>
            <w:tcW w:w="1016" w:type="dxa"/>
            <w:vAlign w:val="center"/>
          </w:tcPr>
          <w:p w14:paraId="76A0E2A7" w14:textId="77777777" w:rsidR="001366A6" w:rsidRPr="00251D63" w:rsidRDefault="001366A6" w:rsidP="0025159E">
            <w:pPr>
              <w:pStyle w:val="TableTextCentered"/>
              <w:spacing w:before="30" w:after="30"/>
            </w:pPr>
            <w:r>
              <w:t>30</w:t>
            </w:r>
          </w:p>
        </w:tc>
        <w:tc>
          <w:tcPr>
            <w:tcW w:w="2243" w:type="dxa"/>
          </w:tcPr>
          <w:p w14:paraId="15242179" w14:textId="77777777" w:rsidR="001366A6" w:rsidRPr="00251D63" w:rsidRDefault="001366A6" w:rsidP="0025159E">
            <w:pPr>
              <w:pStyle w:val="TableTextCentered"/>
              <w:spacing w:before="30" w:after="30"/>
            </w:pPr>
            <w:r w:rsidRPr="00961F95">
              <w:t>Not requiring assistance or intervention</w:t>
            </w:r>
          </w:p>
        </w:tc>
        <w:tc>
          <w:tcPr>
            <w:tcW w:w="2324" w:type="dxa"/>
          </w:tcPr>
          <w:p w14:paraId="2624DBBA" w14:textId="77777777" w:rsidR="001366A6" w:rsidRPr="00251D63" w:rsidRDefault="001366A6" w:rsidP="0025159E">
            <w:pPr>
              <w:pStyle w:val="TableTextCentered"/>
              <w:spacing w:before="30" w:after="30"/>
            </w:pPr>
            <w:r w:rsidRPr="00961F95">
              <w:t>Substantial progress toward targets</w:t>
            </w:r>
          </w:p>
        </w:tc>
      </w:tr>
      <w:tr w:rsidR="0025159E" w:rsidRPr="000E2C7D" w14:paraId="389E4B7F" w14:textId="77777777" w:rsidTr="0025159E">
        <w:trPr>
          <w:cnfStyle w:val="000000100000" w:firstRow="0" w:lastRow="0" w:firstColumn="0" w:lastColumn="0" w:oddVBand="0" w:evenVBand="0" w:oddHBand="1" w:evenHBand="0" w:firstRowFirstColumn="0" w:firstRowLastColumn="0" w:lastRowFirstColumn="0" w:lastRowLastColumn="0"/>
        </w:trPr>
        <w:tc>
          <w:tcPr>
            <w:tcW w:w="1792" w:type="dxa"/>
            <w:vAlign w:val="center"/>
          </w:tcPr>
          <w:p w14:paraId="0E060379" w14:textId="2C023C50" w:rsidR="001366A6" w:rsidRPr="00251D63" w:rsidRDefault="00F3263D" w:rsidP="0025159E">
            <w:pPr>
              <w:pStyle w:val="TableText"/>
              <w:spacing w:before="30" w:after="30"/>
              <w:rPr>
                <w:szCs w:val="20"/>
              </w:rPr>
            </w:pPr>
            <w:r>
              <w:rPr>
                <w:szCs w:val="20"/>
              </w:rPr>
              <w:t xml:space="preserve">Dr. </w:t>
            </w:r>
            <w:r w:rsidR="001366A6">
              <w:rPr>
                <w:szCs w:val="20"/>
              </w:rPr>
              <w:t>Daniel L. Joyce Middle School</w:t>
            </w:r>
          </w:p>
        </w:tc>
        <w:tc>
          <w:tcPr>
            <w:tcW w:w="1969" w:type="dxa"/>
            <w:vAlign w:val="center"/>
          </w:tcPr>
          <w:p w14:paraId="17BFE8FD" w14:textId="77777777" w:rsidR="001366A6" w:rsidRPr="00251D63" w:rsidRDefault="001366A6" w:rsidP="0025159E">
            <w:pPr>
              <w:pStyle w:val="TableTextCentered"/>
              <w:spacing w:before="30" w:after="30"/>
            </w:pPr>
            <w:r>
              <w:t>34%</w:t>
            </w:r>
          </w:p>
        </w:tc>
        <w:tc>
          <w:tcPr>
            <w:tcW w:w="1016" w:type="dxa"/>
            <w:vAlign w:val="center"/>
          </w:tcPr>
          <w:p w14:paraId="3859F5F2" w14:textId="77777777" w:rsidR="001366A6" w:rsidRPr="00251D63" w:rsidRDefault="001366A6" w:rsidP="0025159E">
            <w:pPr>
              <w:pStyle w:val="TableTextCentered"/>
              <w:spacing w:before="30" w:after="30"/>
            </w:pPr>
            <w:r>
              <w:t>32</w:t>
            </w:r>
          </w:p>
        </w:tc>
        <w:tc>
          <w:tcPr>
            <w:tcW w:w="2243" w:type="dxa"/>
          </w:tcPr>
          <w:p w14:paraId="6E3D1C0E" w14:textId="77777777" w:rsidR="001366A6" w:rsidRPr="00251D63" w:rsidRDefault="001366A6" w:rsidP="0025159E">
            <w:pPr>
              <w:pStyle w:val="TableTextCentered"/>
              <w:spacing w:before="30" w:after="30"/>
            </w:pPr>
            <w:r w:rsidRPr="00961F95">
              <w:t>Not requiring assistance or intervention</w:t>
            </w:r>
          </w:p>
        </w:tc>
        <w:tc>
          <w:tcPr>
            <w:tcW w:w="2324" w:type="dxa"/>
          </w:tcPr>
          <w:p w14:paraId="396A2871" w14:textId="77777777" w:rsidR="001366A6" w:rsidRPr="00251D63" w:rsidRDefault="001366A6" w:rsidP="0025159E">
            <w:pPr>
              <w:pStyle w:val="TableTextCentered"/>
              <w:spacing w:before="30" w:after="30"/>
            </w:pPr>
            <w:r w:rsidRPr="00961F95">
              <w:t>Moderate progress toward targets</w:t>
            </w:r>
          </w:p>
        </w:tc>
      </w:tr>
      <w:tr w:rsidR="0025159E" w:rsidRPr="000E2C7D" w14:paraId="6DA02363" w14:textId="77777777" w:rsidTr="0025159E">
        <w:tc>
          <w:tcPr>
            <w:tcW w:w="1792" w:type="dxa"/>
            <w:vAlign w:val="center"/>
          </w:tcPr>
          <w:p w14:paraId="2BC315D0" w14:textId="77777777" w:rsidR="001366A6" w:rsidRPr="00251D63" w:rsidRDefault="001366A6" w:rsidP="0025159E">
            <w:pPr>
              <w:pStyle w:val="TableText"/>
              <w:spacing w:before="30" w:after="30"/>
              <w:rPr>
                <w:szCs w:val="20"/>
              </w:rPr>
            </w:pPr>
            <w:r>
              <w:rPr>
                <w:szCs w:val="20"/>
              </w:rPr>
              <w:t>John F. Kennedy Middle School</w:t>
            </w:r>
          </w:p>
        </w:tc>
        <w:tc>
          <w:tcPr>
            <w:tcW w:w="1969" w:type="dxa"/>
            <w:vAlign w:val="center"/>
          </w:tcPr>
          <w:p w14:paraId="76289BC2" w14:textId="77777777" w:rsidR="001366A6" w:rsidRPr="00251D63" w:rsidRDefault="001366A6" w:rsidP="0025159E">
            <w:pPr>
              <w:pStyle w:val="TableTextCentered"/>
              <w:spacing w:before="30" w:after="30"/>
            </w:pPr>
            <w:r>
              <w:t>24%</w:t>
            </w:r>
          </w:p>
        </w:tc>
        <w:tc>
          <w:tcPr>
            <w:tcW w:w="1016" w:type="dxa"/>
            <w:vAlign w:val="center"/>
          </w:tcPr>
          <w:p w14:paraId="0EEC6175" w14:textId="77777777" w:rsidR="001366A6" w:rsidRPr="00251D63" w:rsidRDefault="001366A6" w:rsidP="0025159E">
            <w:pPr>
              <w:pStyle w:val="TableTextCentered"/>
              <w:spacing w:before="30" w:after="30"/>
            </w:pPr>
            <w:r>
              <w:t>26</w:t>
            </w:r>
          </w:p>
        </w:tc>
        <w:tc>
          <w:tcPr>
            <w:tcW w:w="2243" w:type="dxa"/>
            <w:vAlign w:val="center"/>
          </w:tcPr>
          <w:p w14:paraId="1D638246" w14:textId="77777777" w:rsidR="001366A6" w:rsidRPr="00251D63" w:rsidRDefault="001366A6" w:rsidP="0025159E">
            <w:pPr>
              <w:pStyle w:val="TableTextCentered"/>
              <w:spacing w:before="30" w:after="30"/>
            </w:pPr>
            <w:r w:rsidRPr="00961F95">
              <w:t>Requiring assistance or intervention</w:t>
            </w:r>
          </w:p>
        </w:tc>
        <w:tc>
          <w:tcPr>
            <w:tcW w:w="2324" w:type="dxa"/>
            <w:vAlign w:val="center"/>
          </w:tcPr>
          <w:p w14:paraId="0D8976D3" w14:textId="77777777" w:rsidR="001366A6" w:rsidRPr="00251D63" w:rsidRDefault="001366A6" w:rsidP="0025159E">
            <w:pPr>
              <w:pStyle w:val="TableTextCentered"/>
              <w:spacing w:before="30" w:after="30"/>
            </w:pPr>
            <w:r w:rsidRPr="00961F95">
              <w:t>Low participation rate: Students with disabilities</w:t>
            </w:r>
          </w:p>
        </w:tc>
      </w:tr>
      <w:tr w:rsidR="0025159E" w:rsidRPr="000E2C7D" w14:paraId="757CC4FD" w14:textId="77777777" w:rsidTr="0025159E">
        <w:trPr>
          <w:cnfStyle w:val="000000100000" w:firstRow="0" w:lastRow="0" w:firstColumn="0" w:lastColumn="0" w:oddVBand="0" w:evenVBand="0" w:oddHBand="1" w:evenHBand="0" w:firstRowFirstColumn="0" w:firstRowLastColumn="0" w:lastRowFirstColumn="0" w:lastRowLastColumn="0"/>
        </w:trPr>
        <w:tc>
          <w:tcPr>
            <w:tcW w:w="1792" w:type="dxa"/>
            <w:vAlign w:val="center"/>
          </w:tcPr>
          <w:p w14:paraId="337A89A6" w14:textId="0DF86C09" w:rsidR="001366A6" w:rsidRPr="00251D63" w:rsidRDefault="001366A6" w:rsidP="0025159E">
            <w:pPr>
              <w:pStyle w:val="TableText"/>
              <w:spacing w:before="30" w:after="30"/>
              <w:rPr>
                <w:szCs w:val="20"/>
              </w:rPr>
            </w:pPr>
            <w:r>
              <w:rPr>
                <w:szCs w:val="20"/>
              </w:rPr>
              <w:t xml:space="preserve">Woburn </w:t>
            </w:r>
            <w:r w:rsidR="00F3263D">
              <w:rPr>
                <w:szCs w:val="20"/>
              </w:rPr>
              <w:t xml:space="preserve">Memorial </w:t>
            </w:r>
            <w:r>
              <w:rPr>
                <w:szCs w:val="20"/>
              </w:rPr>
              <w:t>High</w:t>
            </w:r>
            <w:r w:rsidR="001805FB">
              <w:rPr>
                <w:szCs w:val="20"/>
              </w:rPr>
              <w:t xml:space="preserve"> School</w:t>
            </w:r>
          </w:p>
        </w:tc>
        <w:tc>
          <w:tcPr>
            <w:tcW w:w="1969" w:type="dxa"/>
            <w:vAlign w:val="center"/>
          </w:tcPr>
          <w:p w14:paraId="7EFF625E" w14:textId="77777777" w:rsidR="001366A6" w:rsidRPr="00251D63" w:rsidRDefault="001366A6" w:rsidP="0025159E">
            <w:pPr>
              <w:pStyle w:val="TableTextCentered"/>
              <w:spacing w:before="30" w:after="30"/>
            </w:pPr>
            <w:r>
              <w:t>48%</w:t>
            </w:r>
          </w:p>
        </w:tc>
        <w:tc>
          <w:tcPr>
            <w:tcW w:w="1016" w:type="dxa"/>
            <w:vAlign w:val="center"/>
          </w:tcPr>
          <w:p w14:paraId="266DB1C7" w14:textId="77777777" w:rsidR="001366A6" w:rsidRPr="00251D63" w:rsidRDefault="001366A6" w:rsidP="0025159E">
            <w:pPr>
              <w:pStyle w:val="TableTextCentered"/>
              <w:spacing w:before="30" w:after="30"/>
            </w:pPr>
            <w:r>
              <w:t>38</w:t>
            </w:r>
          </w:p>
        </w:tc>
        <w:tc>
          <w:tcPr>
            <w:tcW w:w="2243" w:type="dxa"/>
          </w:tcPr>
          <w:p w14:paraId="5949DC0F" w14:textId="77777777" w:rsidR="001366A6" w:rsidRPr="00251D63" w:rsidRDefault="001366A6" w:rsidP="0025159E">
            <w:pPr>
              <w:pStyle w:val="TableTextCentered"/>
              <w:spacing w:before="30" w:after="30"/>
            </w:pPr>
            <w:r w:rsidRPr="00961F95">
              <w:t>Not requiring assistance or intervention</w:t>
            </w:r>
          </w:p>
        </w:tc>
        <w:tc>
          <w:tcPr>
            <w:tcW w:w="2324" w:type="dxa"/>
          </w:tcPr>
          <w:p w14:paraId="018C1135" w14:textId="77777777" w:rsidR="001366A6" w:rsidRPr="00251D63" w:rsidRDefault="001366A6" w:rsidP="0025159E">
            <w:pPr>
              <w:pStyle w:val="TableTextCentered"/>
              <w:spacing w:before="30" w:after="30"/>
            </w:pPr>
            <w:r w:rsidRPr="00961F95">
              <w:t>Moderate progress toward targets</w:t>
            </w:r>
          </w:p>
        </w:tc>
      </w:tr>
      <w:bookmarkEnd w:id="232"/>
    </w:tbl>
    <w:p w14:paraId="6854B97F" w14:textId="72D17258" w:rsidR="00254505" w:rsidRPr="00FD06ED" w:rsidRDefault="00254505" w:rsidP="0025159E">
      <w:pPr>
        <w:pStyle w:val="BodyText"/>
        <w:spacing w:before="0" w:after="0"/>
      </w:pPr>
    </w:p>
    <w:sectPr w:rsidR="00254505" w:rsidRPr="00FD06ED" w:rsidSect="0025159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B5099" w14:textId="77777777" w:rsidR="001520B7" w:rsidRDefault="001520B7" w:rsidP="00B93273">
      <w:pPr>
        <w:spacing w:line="240" w:lineRule="auto"/>
      </w:pPr>
      <w:r>
        <w:separator/>
      </w:r>
    </w:p>
  </w:endnote>
  <w:endnote w:type="continuationSeparator" w:id="0">
    <w:p w14:paraId="72A58CE7" w14:textId="77777777" w:rsidR="001520B7" w:rsidRDefault="001520B7" w:rsidP="00B93273">
      <w:pPr>
        <w:spacing w:line="240" w:lineRule="auto"/>
      </w:pPr>
      <w:r>
        <w:continuationSeparator/>
      </w:r>
    </w:p>
  </w:endnote>
  <w:endnote w:type="continuationNotice" w:id="1">
    <w:p w14:paraId="3A71284E" w14:textId="77777777" w:rsidR="001520B7" w:rsidRDefault="001520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nlo">
    <w:charset w:val="00"/>
    <w:family w:val="modern"/>
    <w:pitch w:val="fixed"/>
    <w:sig w:usb0="E60022FF" w:usb1="D200F9FB" w:usb2="02000028" w:usb3="00000000" w:csb0="000001D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Tahoma (Body CS)">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3C60" w14:textId="14BB9674" w:rsidR="00486B55" w:rsidRPr="004668E7" w:rsidRDefault="00C004A8" w:rsidP="002E7525">
    <w:pPr>
      <w:pStyle w:val="Footer"/>
    </w:pPr>
    <w:r>
      <w:rPr>
        <w:rStyle w:val="FranklinGothicDemi"/>
        <w:color w:val="44546A" w:themeColor="text2"/>
      </w:rPr>
      <w:t>Woburn</w:t>
    </w:r>
    <w:r w:rsidR="00486B55"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AF40" w14:textId="42013BED" w:rsidR="002E7525" w:rsidRPr="004668E7" w:rsidRDefault="00C004A8" w:rsidP="002E7525">
    <w:pPr>
      <w:pStyle w:val="Footer"/>
    </w:pPr>
    <w:r>
      <w:rPr>
        <w:rStyle w:val="FranklinGothicDemi"/>
        <w:color w:val="44546A" w:themeColor="text2"/>
      </w:rPr>
      <w:t>Woburn</w:t>
    </w:r>
    <w:r w:rsidR="00946862" w:rsidRPr="00B3679E">
      <w:rPr>
        <w:rStyle w:val="FranklinGothicDemi"/>
        <w:color w:val="44546A" w:themeColor="text2"/>
      </w:rPr>
      <w:t xml:space="preserve"> Public Schools</w:t>
    </w:r>
    <w:r w:rsidR="002E7525" w:rsidRPr="0055077E">
      <w:rPr>
        <w:rStyle w:val="FranklinGothicDemi"/>
        <w:color w:val="7698D4"/>
      </w:rPr>
      <w:t xml:space="preserve"> </w:t>
    </w:r>
    <w:r w:rsidR="002E7525">
      <w:ptab w:relativeTo="margin" w:alignment="right" w:leader="none"/>
    </w:r>
    <w:r w:rsidR="002E7525" w:rsidRPr="0055077E">
      <w:t xml:space="preserve"> 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 xml:space="preserve">page </w:t>
    </w:r>
    <w:r w:rsidR="00CC52F1">
      <w:rPr>
        <w:rStyle w:val="FranklinGothicDemi"/>
        <w:color w:val="44546A" w:themeColor="text2"/>
      </w:rPr>
      <w:t>D</w:t>
    </w:r>
    <w:r w:rsidR="002E7525" w:rsidRPr="00B3679E">
      <w:rPr>
        <w:rStyle w:val="FranklinGothicDemi"/>
        <w:color w:val="44546A" w:themeColor="text2"/>
      </w:rPr>
      <w:t>-</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C43E" w14:textId="4956D08C" w:rsidR="00CC52F1" w:rsidRPr="004668E7" w:rsidRDefault="00C004A8" w:rsidP="002E7525">
    <w:pPr>
      <w:pStyle w:val="Footer"/>
    </w:pPr>
    <w:r>
      <w:rPr>
        <w:rStyle w:val="FranklinGothicDemi"/>
        <w:color w:val="44546A" w:themeColor="text2"/>
      </w:rPr>
      <w:t>Woburn</w:t>
    </w:r>
    <w:r w:rsidR="00CC52F1" w:rsidRPr="00B3679E">
      <w:rPr>
        <w:rStyle w:val="FranklinGothicDemi"/>
        <w:color w:val="44546A" w:themeColor="text2"/>
      </w:rPr>
      <w:t xml:space="preserve"> Public Schools</w:t>
    </w:r>
    <w:r w:rsidR="00CC52F1" w:rsidRPr="0055077E">
      <w:rPr>
        <w:rStyle w:val="FranklinGothicDemi"/>
        <w:color w:val="7698D4"/>
      </w:rPr>
      <w:t xml:space="preserve"> </w:t>
    </w:r>
    <w:r w:rsidR="00CC52F1">
      <w:ptab w:relativeTo="margin" w:alignment="right" w:leader="none"/>
    </w:r>
    <w:r w:rsidR="00CC52F1" w:rsidRPr="0055077E">
      <w:t xml:space="preserve"> Comprehensive District Review Report</w:t>
    </w:r>
    <w:r w:rsidR="00CC52F1">
      <w:t xml:space="preserve"> </w:t>
    </w:r>
    <w:r w:rsidR="00CC52F1" w:rsidRPr="00B3679E">
      <w:rPr>
        <w:color w:val="44546A" w:themeColor="text2"/>
      </w:rPr>
      <w:t xml:space="preserve">■ </w:t>
    </w:r>
    <w:r w:rsidR="00CC52F1" w:rsidRPr="00B3679E">
      <w:rPr>
        <w:rStyle w:val="FranklinGothicDemi"/>
        <w:color w:val="44546A" w:themeColor="text2"/>
      </w:rPr>
      <w:t xml:space="preserve">page </w:t>
    </w:r>
    <w:r w:rsidR="00CC52F1">
      <w:rPr>
        <w:rStyle w:val="FranklinGothicDemi"/>
        <w:color w:val="44546A" w:themeColor="text2"/>
      </w:rPr>
      <w:t>E</w:t>
    </w:r>
    <w:r w:rsidR="00CC52F1" w:rsidRPr="00B3679E">
      <w:rPr>
        <w:rStyle w:val="FranklinGothicDemi"/>
        <w:color w:val="44546A" w:themeColor="text2"/>
      </w:rPr>
      <w:t>-</w:t>
    </w:r>
    <w:r w:rsidR="00CC52F1" w:rsidRPr="00B3679E">
      <w:rPr>
        <w:rStyle w:val="FranklinGothicDemi"/>
        <w:color w:val="44546A" w:themeColor="text2"/>
      </w:rPr>
      <w:fldChar w:fldCharType="begin"/>
    </w:r>
    <w:r w:rsidR="00CC52F1" w:rsidRPr="00B3679E">
      <w:rPr>
        <w:rStyle w:val="FranklinGothicDemi"/>
        <w:color w:val="44546A" w:themeColor="text2"/>
      </w:rPr>
      <w:instrText xml:space="preserve"> PAGE   \* MERGEFORMAT </w:instrText>
    </w:r>
    <w:r w:rsidR="00CC52F1" w:rsidRPr="00B3679E">
      <w:rPr>
        <w:rStyle w:val="FranklinGothicDemi"/>
        <w:color w:val="44546A" w:themeColor="text2"/>
      </w:rPr>
      <w:fldChar w:fldCharType="separate"/>
    </w:r>
    <w:r w:rsidR="00CC52F1" w:rsidRPr="00B3679E">
      <w:rPr>
        <w:rStyle w:val="FranklinGothicDemi"/>
        <w:color w:val="44546A" w:themeColor="text2"/>
      </w:rPr>
      <w:t>1</w:t>
    </w:r>
    <w:r w:rsidR="00CC52F1"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480" w14:textId="7C386E79" w:rsidR="00E315A4" w:rsidRPr="004668E7" w:rsidRDefault="00A16C5A" w:rsidP="0026749A">
    <w:pPr>
      <w:pStyle w:val="Footer"/>
      <w:spacing w:before="120"/>
    </w:pPr>
    <w:r>
      <w:rPr>
        <w:rStyle w:val="FranklinGothicDemi"/>
        <w:color w:val="44546A" w:themeColor="text2"/>
      </w:rPr>
      <w:t>Woburn</w:t>
    </w:r>
    <w:r w:rsidRPr="00B3679E">
      <w:rPr>
        <w:rStyle w:val="FranklinGothicDemi"/>
        <w:color w:val="44546A" w:themeColor="text2"/>
      </w:rPr>
      <w:t xml:space="preserve"> </w:t>
    </w:r>
    <w:r w:rsidR="00946862" w:rsidRPr="00B3679E">
      <w:rPr>
        <w:rStyle w:val="FranklinGothicDemi"/>
        <w:color w:val="44546A" w:themeColor="text2"/>
      </w:rPr>
      <w:t>Public Schools</w:t>
    </w:r>
    <w:r w:rsidR="00E315A4" w:rsidRPr="0055077E">
      <w:rPr>
        <w:rStyle w:val="FranklinGothicDemi"/>
        <w:color w:val="7698D4"/>
      </w:rPr>
      <w:t xml:space="preserve"> </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A2F2" w14:textId="7465C696" w:rsidR="00FF48CB" w:rsidRPr="004668E7" w:rsidRDefault="00C004A8" w:rsidP="00E315A4">
    <w:pPr>
      <w:pStyle w:val="Footer"/>
    </w:pPr>
    <w:r>
      <w:rPr>
        <w:rStyle w:val="FranklinGothicDemi"/>
        <w:color w:val="44546A" w:themeColor="text2"/>
      </w:rPr>
      <w:t>Woburn</w:t>
    </w:r>
    <w:r w:rsidR="00946862" w:rsidRPr="00B3679E">
      <w:rPr>
        <w:rStyle w:val="FranklinGothicDemi"/>
        <w:color w:val="44546A" w:themeColor="text2"/>
      </w:rPr>
      <w:t xml:space="preserve"> Public Schools</w:t>
    </w:r>
    <w:r w:rsidR="00FF48CB" w:rsidRPr="0055077E">
      <w:rPr>
        <w:rStyle w:val="FranklinGothicDemi"/>
        <w:color w:val="7698D4"/>
      </w:rPr>
      <w:t xml:space="preserve"> </w:t>
    </w:r>
    <w:r w:rsidR="00FF48CB">
      <w:ptab w:relativeTo="margin" w:alignment="right" w:leader="none"/>
    </w:r>
    <w:r w:rsidR="00FF48CB" w:rsidRPr="0055077E">
      <w:t xml:space="preserve"> 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4929" w14:textId="014F1531" w:rsidR="00486B55" w:rsidRPr="004668E7" w:rsidRDefault="00C004A8" w:rsidP="00E315A4">
    <w:pPr>
      <w:pStyle w:val="Footer"/>
    </w:pPr>
    <w:r>
      <w:rPr>
        <w:rStyle w:val="FranklinGothicDemi"/>
        <w:color w:val="44546A" w:themeColor="text2"/>
      </w:rPr>
      <w:t>Woburn</w:t>
    </w:r>
    <w:r w:rsidR="00486B55"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2148" w14:textId="77777777" w:rsidR="00B51A14" w:rsidRPr="00F31A73" w:rsidRDefault="00B51A14">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80B91" w14:textId="77777777" w:rsidR="00B51A14" w:rsidRPr="002541BB" w:rsidRDefault="00B51A1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31293" w14:textId="77777777" w:rsidR="00D569BA" w:rsidRPr="004668E7" w:rsidRDefault="00D569BA" w:rsidP="00D569BA">
    <w:pPr>
      <w:pStyle w:val="Footer"/>
    </w:pPr>
    <w:r>
      <w:rPr>
        <w:rStyle w:val="FranklinGothicDemi"/>
        <w:color w:val="44546A" w:themeColor="text2"/>
      </w:rPr>
      <w:t>Woburn</w:t>
    </w:r>
    <w:r w:rsidRPr="00B3679E">
      <w:rPr>
        <w:rStyle w:val="FranklinGothicDemi"/>
        <w:color w:val="44546A" w:themeColor="text2"/>
      </w:rPr>
      <w:t xml:space="preserve"> Public Schools</w:t>
    </w:r>
    <w:r w:rsidRPr="0055077E">
      <w:rPr>
        <w:rStyle w:val="FranklinGothicDemi"/>
        <w:color w:val="7698D4"/>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page 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4079B" w14:textId="77777777" w:rsidR="001520B7" w:rsidRDefault="001520B7" w:rsidP="00B93273">
      <w:pPr>
        <w:spacing w:line="240" w:lineRule="auto"/>
      </w:pPr>
      <w:r>
        <w:separator/>
      </w:r>
    </w:p>
  </w:footnote>
  <w:footnote w:type="continuationSeparator" w:id="0">
    <w:p w14:paraId="062B9642" w14:textId="77777777" w:rsidR="001520B7" w:rsidRDefault="001520B7" w:rsidP="00B93273">
      <w:pPr>
        <w:spacing w:line="240" w:lineRule="auto"/>
      </w:pPr>
      <w:r>
        <w:continuationSeparator/>
      </w:r>
    </w:p>
  </w:footnote>
  <w:footnote w:type="continuationNotice" w:id="1">
    <w:p w14:paraId="3D3DCE9B" w14:textId="77777777" w:rsidR="001520B7" w:rsidRDefault="001520B7">
      <w:pPr>
        <w:spacing w:line="240" w:lineRule="auto"/>
      </w:pPr>
    </w:p>
  </w:footnote>
  <w:footnote w:id="2">
    <w:p w14:paraId="18F73839" w14:textId="37BA73CC" w:rsidR="00DD1095" w:rsidRDefault="00DD1095">
      <w:pPr>
        <w:pStyle w:val="FootnoteText"/>
      </w:pPr>
      <w:r>
        <w:rPr>
          <w:rStyle w:val="FootnoteReference"/>
        </w:rPr>
        <w:footnoteRef/>
      </w:r>
      <w:r>
        <w:t xml:space="preserve"> </w:t>
      </w:r>
      <w:r>
        <w:rPr>
          <w:szCs w:val="18"/>
        </w:rPr>
        <w:t>DESE’s</w:t>
      </w:r>
      <w:r w:rsidRPr="00B408CF">
        <w:rPr>
          <w:szCs w:val="18"/>
        </w:rPr>
        <w:t xml:space="preserve"> District Standards and Indicators are </w:t>
      </w:r>
      <w:r>
        <w:rPr>
          <w:szCs w:val="18"/>
        </w:rPr>
        <w:t xml:space="preserve">available </w:t>
      </w:r>
      <w:r w:rsidRPr="00B408CF">
        <w:rPr>
          <w:szCs w:val="18"/>
        </w:rPr>
        <w:t>at</w:t>
      </w:r>
      <w:r>
        <w:rPr>
          <w:szCs w:val="18"/>
        </w:rPr>
        <w:t xml:space="preserve"> </w:t>
      </w:r>
      <w:hyperlink r:id="rId1" w:history="1">
        <w:r w:rsidRPr="00A25FBA">
          <w:rPr>
            <w:rStyle w:val="Hyperlink"/>
            <w:szCs w:val="18"/>
          </w:rPr>
          <w:t>https://www.doe.mass.edu/accountability/district-review/district-standards-indicators.docx</w:t>
        </w:r>
      </w:hyperlink>
      <w:r w:rsidRPr="00B408CF">
        <w:rPr>
          <w:szCs w:val="18"/>
        </w:rPr>
        <w:t>.</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68684007" w14:textId="7D3775DB" w:rsidR="00A37545" w:rsidRDefault="00A37545">
      <w:pPr>
        <w:pStyle w:val="FootnoteText"/>
      </w:pPr>
      <w:r>
        <w:rPr>
          <w:rStyle w:val="FootnoteReference"/>
        </w:rPr>
        <w:footnoteRef/>
      </w:r>
      <w:r>
        <w:t xml:space="preserve"> Districts with similar demographics and similar wealth are based on </w:t>
      </w:r>
      <w:hyperlink r:id="rId3" w:history="1">
        <w:r w:rsidRPr="00A37545">
          <w:rPr>
            <w:rStyle w:val="Hyperlink"/>
          </w:rPr>
          <w:t>Resource Allocation and District Action Reports (RADAR)</w:t>
        </w:r>
      </w:hyperlink>
      <w:r>
        <w:t xml:space="preserve"> (retrieved February 202</w:t>
      </w:r>
      <w:r w:rsidR="005E7569">
        <w:t>5</w:t>
      </w:r>
      <w:r>
        <w:t>).</w:t>
      </w:r>
    </w:p>
  </w:footnote>
  <w:footnote w:id="5">
    <w:p w14:paraId="0212B295" w14:textId="7E651FCA" w:rsidR="00797FDC" w:rsidRPr="00797FDC" w:rsidRDefault="00797FDC">
      <w:pPr>
        <w:pStyle w:val="FootnoteText"/>
        <w:rPr>
          <w:szCs w:val="18"/>
        </w:rPr>
      </w:pPr>
      <w:r>
        <w:rPr>
          <w:rStyle w:val="FootnoteReference"/>
        </w:rPr>
        <w:footnoteRef/>
      </w:r>
      <w:r>
        <w:t xml:space="preserve"> The SEEM Collaborative, formerly known as the Southeastern Educational Collaborative, </w:t>
      </w:r>
      <w:r w:rsidR="00A03A1E">
        <w:t xml:space="preserve">is </w:t>
      </w:r>
      <w:r w:rsidRPr="00797FDC">
        <w:rPr>
          <w:color w:val="000000"/>
          <w:szCs w:val="18"/>
        </w:rPr>
        <w:t>a nonprofit public educational entity that serves students with disabilities in northeastern Massachusetts by providing quality-driven, affordable educational programs and services.</w:t>
      </w:r>
    </w:p>
  </w:footnote>
  <w:footnote w:id="6">
    <w:p w14:paraId="5CEFBC7A" w14:textId="4F8BF88D" w:rsidR="0092243D" w:rsidRDefault="0092243D">
      <w:pPr>
        <w:pStyle w:val="FootnoteText"/>
      </w:pPr>
      <w:r>
        <w:rPr>
          <w:rStyle w:val="FootnoteReference"/>
        </w:rPr>
        <w:footnoteRef/>
      </w:r>
      <w:r>
        <w:t xml:space="preserve"> </w:t>
      </w:r>
      <w:bookmarkStart w:id="35" w:name="_Hlk193031811"/>
      <w:r>
        <w:t xml:space="preserve">CURATE: </w:t>
      </w:r>
      <w:bookmarkStart w:id="36" w:name="_Hlk189493216"/>
      <w:r w:rsidR="00971CBF">
        <w:t>Curriculum Ratings by Teachers</w:t>
      </w:r>
      <w:bookmarkEnd w:id="36"/>
      <w:r>
        <w:t xml:space="preserve">. See </w:t>
      </w:r>
      <w:hyperlink r:id="rId4" w:history="1">
        <w:r w:rsidRPr="00EB120C">
          <w:rPr>
            <w:rStyle w:val="Hyperlink"/>
          </w:rPr>
          <w:t>https://www.doe.mass.edu/instruction/curate</w:t>
        </w:r>
      </w:hyperlink>
      <w:r>
        <w:t>.</w:t>
      </w:r>
      <w:bookmarkEnd w:id="35"/>
    </w:p>
  </w:footnote>
  <w:footnote w:id="7">
    <w:p w14:paraId="4287CD1E" w14:textId="397DC0BC" w:rsidR="005D1192" w:rsidRDefault="005D1192">
      <w:pPr>
        <w:pStyle w:val="FootnoteText"/>
      </w:pPr>
      <w:r>
        <w:rPr>
          <w:rStyle w:val="FootnoteReference"/>
        </w:rPr>
        <w:footnoteRef/>
      </w:r>
      <w:r>
        <w:t xml:space="preserve"> Rated only for Grades 6-8.</w:t>
      </w:r>
    </w:p>
  </w:footnote>
  <w:footnote w:id="8">
    <w:p w14:paraId="2E2972B3" w14:textId="7DEB0504" w:rsidR="006B478A" w:rsidRDefault="006B478A">
      <w:pPr>
        <w:pStyle w:val="FootnoteText"/>
      </w:pPr>
      <w:r>
        <w:rPr>
          <w:rStyle w:val="FootnoteReference"/>
        </w:rPr>
        <w:footnoteRef/>
      </w:r>
      <w:r>
        <w:t xml:space="preserve"> </w:t>
      </w:r>
      <w:r>
        <w:rPr>
          <w:rFonts w:cs="Tahoma (Body CS)"/>
        </w:rPr>
        <w:t>Scores on the CLASS tool range from 1–7.</w:t>
      </w:r>
    </w:p>
  </w:footnote>
  <w:footnote w:id="9">
    <w:p w14:paraId="360608DC" w14:textId="44EF0AB1" w:rsidR="00023A0C" w:rsidRDefault="00023A0C">
      <w:pPr>
        <w:pStyle w:val="FootnoteText"/>
      </w:pPr>
      <w:r>
        <w:rPr>
          <w:rStyle w:val="FootnoteReference"/>
        </w:rPr>
        <w:footnoteRef/>
      </w:r>
      <w:r>
        <w:t xml:space="preserve"> </w:t>
      </w:r>
      <w:r w:rsidRPr="00EB38B0">
        <w:rPr>
          <w:rFonts w:eastAsia="Times New Roman" w:cs="Helvetica Neue"/>
          <w:color w:val="000000"/>
        </w:rPr>
        <w:t>Massachusetts’s special education reimbursement program providing financial assistance to public school districts to offset the costs of high-cost special education services</w:t>
      </w:r>
      <w:r w:rsidR="00650C37">
        <w:rPr>
          <w:rFonts w:eastAsia="Times New Roman" w:cs="Helvetica Neue"/>
          <w:color w:val="000000"/>
        </w:rPr>
        <w:t>.</w:t>
      </w:r>
    </w:p>
  </w:footnote>
  <w:footnote w:id="10">
    <w:p w14:paraId="6FFC3406" w14:textId="77777777" w:rsidR="00B51A14" w:rsidRPr="00F008EE" w:rsidRDefault="00B51A14" w:rsidP="00A7207F">
      <w:pPr>
        <w:pStyle w:val="FootnoteText"/>
        <w:spacing w:after="120"/>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1937" w:type="pct"/>
      <w:shd w:val="clear" w:color="auto" w:fill="2F5496" w:themeFill="accent5" w:themeFillShade="BF"/>
      <w:tblLook w:val="04A0" w:firstRow="1" w:lastRow="0" w:firstColumn="1" w:lastColumn="0" w:noHBand="0" w:noVBand="1"/>
    </w:tblPr>
    <w:tblGrid>
      <w:gridCol w:w="3961"/>
    </w:tblGrid>
    <w:tr w:rsidR="00B51A14" w14:paraId="67ACC644" w14:textId="77777777">
      <w:trPr>
        <w:cantSplit/>
        <w:trHeight w:val="14443"/>
      </w:trPr>
      <w:tc>
        <w:tcPr>
          <w:tcW w:w="3960" w:type="dxa"/>
          <w:shd w:val="clear" w:color="auto" w:fill="D9D9D9" w:themeFill="background1" w:themeFillShade="D9"/>
        </w:tcPr>
        <w:p w14:paraId="3964B627" w14:textId="77777777" w:rsidR="00B51A14" w:rsidRDefault="00B51A14">
          <w:pPr>
            <w:pStyle w:val="Header"/>
          </w:pPr>
          <w:r>
            <w:rPr>
              <w:noProof/>
            </w:rPr>
            <w:drawing>
              <wp:anchor distT="0" distB="0" distL="114300" distR="114300" simplePos="0" relativeHeight="251658241" behindDoc="0" locked="0" layoutInCell="1" allowOverlap="1" wp14:anchorId="16F93FDA" wp14:editId="23020515">
                <wp:simplePos x="0" y="0"/>
                <wp:positionH relativeFrom="column">
                  <wp:posOffset>323982</wp:posOffset>
                </wp:positionH>
                <wp:positionV relativeFrom="line">
                  <wp:posOffset>8184515</wp:posOffset>
                </wp:positionV>
                <wp:extent cx="1650670" cy="483474"/>
                <wp:effectExtent l="0" t="0" r="6985" b="0"/>
                <wp:wrapNone/>
                <wp:docPr id="29" name="Picture 29" descr="AIR American Institutes of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IR American Institutes ofr research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0670" cy="4834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539">
            <w:rPr>
              <w:rFonts w:ascii="Times New Roman" w:eastAsia="Calibri" w:hAnsi="Times New Roman" w:cs="Times New Roman"/>
              <w:noProof/>
              <w:sz w:val="20"/>
            </w:rPr>
            <w:drawing>
              <wp:anchor distT="0" distB="0" distL="114300" distR="114300" simplePos="0" relativeHeight="251658240" behindDoc="0" locked="0" layoutInCell="1" allowOverlap="1" wp14:anchorId="46C51E65" wp14:editId="2B6C131D">
                <wp:simplePos x="0" y="0"/>
                <wp:positionH relativeFrom="column">
                  <wp:posOffset>-19619</wp:posOffset>
                </wp:positionH>
                <wp:positionV relativeFrom="paragraph">
                  <wp:posOffset>354974</wp:posOffset>
                </wp:positionV>
                <wp:extent cx="2434441" cy="694820"/>
                <wp:effectExtent l="0" t="0" r="4445" b="0"/>
                <wp:wrapNone/>
                <wp:docPr id="30" name="Picture 30" descr="DESE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ESE Massachusetts Department of Elementary and Secondary Education logo"/>
                        <pic:cNvPicPr/>
                      </pic:nvPicPr>
                      <pic:blipFill>
                        <a:blip r:embed="rId2">
                          <a:extLst>
                            <a:ext uri="{28A0092B-C50C-407E-A947-70E740481C1C}">
                              <a14:useLocalDpi xmlns:a14="http://schemas.microsoft.com/office/drawing/2010/main" val="0"/>
                            </a:ext>
                          </a:extLst>
                        </a:blip>
                        <a:stretch>
                          <a:fillRect/>
                        </a:stretch>
                      </pic:blipFill>
                      <pic:spPr>
                        <a:xfrm>
                          <a:off x="0" y="0"/>
                          <a:ext cx="2434441" cy="694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161CC764" wp14:editId="5CD26169">
                    <wp:simplePos x="0" y="0"/>
                    <wp:positionH relativeFrom="column">
                      <wp:posOffset>1863090</wp:posOffset>
                    </wp:positionH>
                    <wp:positionV relativeFrom="paragraph">
                      <wp:posOffset>2971165</wp:posOffset>
                    </wp:positionV>
                    <wp:extent cx="4754880" cy="640080"/>
                    <wp:effectExtent l="0" t="0" r="7620" b="762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54880" cy="64008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01D239E" id="Rectangle 21" o:spid="_x0000_s1026" alt="&quot;&quot;" style="position:absolute;margin-left:146.7pt;margin-top:233.95pt;width:374.4pt;height:5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" fillcolor="#2f5496 [2408]" stroked="f" strokeweight="2pt"/>
                </w:pict>
              </mc:Fallback>
            </mc:AlternateContent>
          </w:r>
        </w:p>
      </w:tc>
    </w:tr>
  </w:tbl>
  <w:p w14:paraId="6A3EFF35" w14:textId="77777777" w:rsidR="00B51A14" w:rsidRDefault="00B51A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80504" w14:textId="77777777" w:rsidR="00B51A14" w:rsidRPr="00FF6528" w:rsidRDefault="00B51A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F9A5" w14:textId="77777777" w:rsidR="00D569BA" w:rsidRPr="00FF6528" w:rsidRDefault="00D569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D1F2" w14:textId="77777777" w:rsidR="0047269F" w:rsidRDefault="0047269F">
    <w:pPr>
      <w:pStyle w:val="Header"/>
    </w:pPr>
  </w:p>
</w:hdr>
</file>

<file path=word/intelligence2.xml><?xml version="1.0" encoding="utf-8"?>
<int2:intelligence xmlns:int2="http://schemas.microsoft.com/office/intelligence/2020/intelligence" xmlns:oel="http://schemas.microsoft.com/office/2019/extlst">
  <int2:observations>
    <int2:textHash int2:hashCode="GmH0pn+qTI1abf" int2:id="7BqBzjeG">
      <int2:state int2:value="Rejected" int2:type="AugLoop_Text_Critique"/>
    </int2:textHash>
    <int2:textHash int2:hashCode="k6tBPGxIjk/ItY" int2:id="MPIzrfBu">
      <int2:state int2:value="Rejected" int2:type="AugLoop_Text_Critique"/>
    </int2:textHash>
    <int2:textHash int2:hashCode="IsWOQ5bCiGzpX9" int2:id="Xy3L5icQ">
      <int2:state int2:value="Rejected" int2:type="AugLoop_Text_Critique"/>
    </int2:textHash>
    <int2:textHash int2:hashCode="EDBCK5yT6nxSEP" int2:id="iOy8olZQ">
      <int2:state int2:value="Rejected" int2:type="AugLoop_Text_Critique"/>
    </int2:textHash>
    <int2:textHash int2:hashCode="x/p+SDLyCspkrn" int2:id="kBoo9EfG">
      <int2:state int2:value="Rejected" int2:type="AugLoop_Text_Critique"/>
    </int2:textHash>
    <int2:textHash int2:hashCode="ufpCgRl5tEJuO7" int2:id="lBWqsDph">
      <int2:state int2:value="Rejected" int2:type="AugLoop_Text_Critique"/>
    </int2:textHash>
    <int2:bookmark int2:bookmarkName="_Int_yv5PkDRS" int2:invalidationBookmarkName="" int2:hashCode="0As5gVwYfYMs7z" int2:id="HBfu1vv4">
      <int2:state int2:value="Rejected" int2:type="AugLoop_Text_Critique"/>
    </int2:bookmark>
    <int2:bookmark int2:bookmarkName="_Int_D3wWQu6M" int2:invalidationBookmarkName="" int2:hashCode="eJGNyvIsBIYCSw" int2:id="LNRKT9es">
      <int2:state int2:value="Rejected" int2:type="AugLoop_Text_Critique"/>
    </int2:bookmark>
    <int2:bookmark int2:bookmarkName="_Int_UL3TUxbe" int2:invalidationBookmarkName="" int2:hashCode="pyKGyBfiaVFnfu" int2:id="RqUHFvA0">
      <int2:state int2:value="Rejected" int2:type="AugLoop_Text_Critique"/>
    </int2:bookmark>
    <int2:bookmark int2:bookmarkName="_Int_VXVVMtmK" int2:invalidationBookmarkName="" int2:hashCode="eJGNyvIsBIYCSw" int2:id="XNslgHt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2EF4"/>
    <w:multiLevelType w:val="multilevel"/>
    <w:tmpl w:val="FFFFFFFF"/>
    <w:lvl w:ilvl="0">
      <w:start w:val="1"/>
      <w:numFmt w:val="bullet"/>
      <w:lvlText w:val="■"/>
      <w:lvlJc w:val="left"/>
      <w:pPr>
        <w:ind w:left="288" w:hanging="288"/>
      </w:pPr>
      <w:rPr>
        <w:rFonts w:ascii="Franklin Gothic Book" w:hAnsi="Franklin Gothic Book"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45435"/>
    <w:multiLevelType w:val="hybridMultilevel"/>
    <w:tmpl w:val="689EFE28"/>
    <w:styleLink w:val="TableBulletList"/>
    <w:lvl w:ilvl="0" w:tplc="013CC504">
      <w:start w:val="1"/>
      <w:numFmt w:val="decimal"/>
      <w:lvlText w:val="%1."/>
      <w:lvlJc w:val="left"/>
      <w:pPr>
        <w:ind w:left="1020" w:hanging="360"/>
      </w:pPr>
    </w:lvl>
    <w:lvl w:ilvl="1" w:tplc="D4F447C2">
      <w:start w:val="1"/>
      <w:numFmt w:val="decimal"/>
      <w:lvlText w:val="%2."/>
      <w:lvlJc w:val="left"/>
      <w:pPr>
        <w:ind w:left="1020" w:hanging="360"/>
      </w:pPr>
    </w:lvl>
    <w:lvl w:ilvl="2" w:tplc="42D8B892">
      <w:start w:val="1"/>
      <w:numFmt w:val="decimal"/>
      <w:lvlText w:val="%3."/>
      <w:lvlJc w:val="left"/>
      <w:pPr>
        <w:ind w:left="1020" w:hanging="360"/>
      </w:pPr>
    </w:lvl>
    <w:lvl w:ilvl="3" w:tplc="33E893CC">
      <w:start w:val="1"/>
      <w:numFmt w:val="decimal"/>
      <w:lvlText w:val="%4."/>
      <w:lvlJc w:val="left"/>
      <w:pPr>
        <w:ind w:left="1020" w:hanging="360"/>
      </w:pPr>
    </w:lvl>
    <w:lvl w:ilvl="4" w:tplc="8E2A71F2">
      <w:start w:val="1"/>
      <w:numFmt w:val="decimal"/>
      <w:lvlText w:val="%5."/>
      <w:lvlJc w:val="left"/>
      <w:pPr>
        <w:ind w:left="1020" w:hanging="360"/>
      </w:pPr>
    </w:lvl>
    <w:lvl w:ilvl="5" w:tplc="C688CA08">
      <w:start w:val="1"/>
      <w:numFmt w:val="decimal"/>
      <w:lvlText w:val="%6."/>
      <w:lvlJc w:val="left"/>
      <w:pPr>
        <w:ind w:left="1020" w:hanging="360"/>
      </w:pPr>
    </w:lvl>
    <w:lvl w:ilvl="6" w:tplc="3C806896">
      <w:start w:val="1"/>
      <w:numFmt w:val="decimal"/>
      <w:lvlText w:val="%7."/>
      <w:lvlJc w:val="left"/>
      <w:pPr>
        <w:ind w:left="1020" w:hanging="360"/>
      </w:pPr>
    </w:lvl>
    <w:lvl w:ilvl="7" w:tplc="DDD0F5B8">
      <w:start w:val="1"/>
      <w:numFmt w:val="decimal"/>
      <w:lvlText w:val="%8."/>
      <w:lvlJc w:val="left"/>
      <w:pPr>
        <w:ind w:left="1020" w:hanging="360"/>
      </w:pPr>
    </w:lvl>
    <w:lvl w:ilvl="8" w:tplc="2466D1C0">
      <w:start w:val="1"/>
      <w:numFmt w:val="decimal"/>
      <w:lvlText w:val="%9."/>
      <w:lvlJc w:val="left"/>
      <w:pPr>
        <w:ind w:left="1020" w:hanging="360"/>
      </w:pPr>
    </w:lvl>
  </w:abstractNum>
  <w:abstractNum w:abstractNumId="3"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159E7C1"/>
    <w:multiLevelType w:val="multilevel"/>
    <w:tmpl w:val="FFFFFFFF"/>
    <w:lvl w:ilvl="0">
      <w:start w:val="1"/>
      <w:numFmt w:val="bullet"/>
      <w:lvlText w:val="■"/>
      <w:lvlJc w:val="left"/>
      <w:pPr>
        <w:ind w:left="288" w:hanging="288"/>
      </w:pPr>
      <w:rPr>
        <w:rFonts w:ascii="Franklin Gothic Book" w:hAnsi="Franklin Gothic Book"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7"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D5618"/>
    <w:multiLevelType w:val="hybridMultilevel"/>
    <w:tmpl w:val="9FC02348"/>
    <w:lvl w:ilvl="0" w:tplc="38EAF9EA">
      <w:start w:val="1"/>
      <w:numFmt w:val="bullet"/>
      <w:lvlText w:val="■"/>
      <w:lvlJc w:val="left"/>
      <w:pPr>
        <w:ind w:left="1008" w:hanging="360"/>
      </w:pPr>
      <w:rPr>
        <w:rFonts w:ascii="Franklin Gothic Book" w:hAnsi="Franklin Gothic Book" w:hint="default"/>
        <w:color w:val="C45911" w:themeColor="accent2" w:themeShade="BF"/>
        <w:position w:val="3"/>
        <w:sz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C5AC5"/>
    <w:multiLevelType w:val="hybridMultilevel"/>
    <w:tmpl w:val="11345A44"/>
    <w:lvl w:ilvl="0" w:tplc="6E146CE2">
      <w:start w:val="1"/>
      <w:numFmt w:val="decimal"/>
      <w:lvlText w:val="%1."/>
      <w:lvlJc w:val="left"/>
      <w:pPr>
        <w:ind w:left="1020" w:hanging="360"/>
      </w:pPr>
    </w:lvl>
    <w:lvl w:ilvl="1" w:tplc="BB9CDC12">
      <w:start w:val="1"/>
      <w:numFmt w:val="decimal"/>
      <w:lvlText w:val="%2."/>
      <w:lvlJc w:val="left"/>
      <w:pPr>
        <w:ind w:left="1020" w:hanging="360"/>
      </w:pPr>
    </w:lvl>
    <w:lvl w:ilvl="2" w:tplc="1C985196">
      <w:start w:val="1"/>
      <w:numFmt w:val="decimal"/>
      <w:lvlText w:val="%3."/>
      <w:lvlJc w:val="left"/>
      <w:pPr>
        <w:ind w:left="1020" w:hanging="360"/>
      </w:pPr>
    </w:lvl>
    <w:lvl w:ilvl="3" w:tplc="80968572">
      <w:start w:val="1"/>
      <w:numFmt w:val="decimal"/>
      <w:lvlText w:val="%4."/>
      <w:lvlJc w:val="left"/>
      <w:pPr>
        <w:ind w:left="1020" w:hanging="360"/>
      </w:pPr>
    </w:lvl>
    <w:lvl w:ilvl="4" w:tplc="D576BC9E">
      <w:start w:val="1"/>
      <w:numFmt w:val="decimal"/>
      <w:lvlText w:val="%5."/>
      <w:lvlJc w:val="left"/>
      <w:pPr>
        <w:ind w:left="1020" w:hanging="360"/>
      </w:pPr>
    </w:lvl>
    <w:lvl w:ilvl="5" w:tplc="7F322DE4">
      <w:start w:val="1"/>
      <w:numFmt w:val="decimal"/>
      <w:lvlText w:val="%6."/>
      <w:lvlJc w:val="left"/>
      <w:pPr>
        <w:ind w:left="1020" w:hanging="360"/>
      </w:pPr>
    </w:lvl>
    <w:lvl w:ilvl="6" w:tplc="D972ABF6">
      <w:start w:val="1"/>
      <w:numFmt w:val="decimal"/>
      <w:lvlText w:val="%7."/>
      <w:lvlJc w:val="left"/>
      <w:pPr>
        <w:ind w:left="1020" w:hanging="360"/>
      </w:pPr>
    </w:lvl>
    <w:lvl w:ilvl="7" w:tplc="8D707358">
      <w:start w:val="1"/>
      <w:numFmt w:val="decimal"/>
      <w:lvlText w:val="%8."/>
      <w:lvlJc w:val="left"/>
      <w:pPr>
        <w:ind w:left="1020" w:hanging="360"/>
      </w:pPr>
    </w:lvl>
    <w:lvl w:ilvl="8" w:tplc="6930BC58">
      <w:start w:val="1"/>
      <w:numFmt w:val="decimal"/>
      <w:lvlText w:val="%9."/>
      <w:lvlJc w:val="left"/>
      <w:pPr>
        <w:ind w:left="1020" w:hanging="360"/>
      </w:pPr>
    </w:lvl>
  </w:abstractNum>
  <w:abstractNum w:abstractNumId="14" w15:restartNumberingAfterBreak="0">
    <w:nsid w:val="78E816CA"/>
    <w:multiLevelType w:val="hybridMultilevel"/>
    <w:tmpl w:val="FFFFFFFF"/>
    <w:lvl w:ilvl="0" w:tplc="6D941E32">
      <w:start w:val="1"/>
      <w:numFmt w:val="bullet"/>
      <w:lvlText w:val=""/>
      <w:lvlJc w:val="left"/>
      <w:pPr>
        <w:ind w:left="720" w:hanging="360"/>
      </w:pPr>
      <w:rPr>
        <w:rFonts w:ascii="Wingdings" w:hAnsi="Wingdings" w:hint="default"/>
      </w:rPr>
    </w:lvl>
    <w:lvl w:ilvl="1" w:tplc="EC889D3A">
      <w:start w:val="1"/>
      <w:numFmt w:val="bullet"/>
      <w:lvlText w:val="o"/>
      <w:lvlJc w:val="left"/>
      <w:pPr>
        <w:ind w:left="1440" w:hanging="360"/>
      </w:pPr>
      <w:rPr>
        <w:rFonts w:ascii="Courier New" w:hAnsi="Courier New" w:hint="default"/>
      </w:rPr>
    </w:lvl>
    <w:lvl w:ilvl="2" w:tplc="3AE0180A">
      <w:start w:val="1"/>
      <w:numFmt w:val="bullet"/>
      <w:lvlText w:val=""/>
      <w:lvlJc w:val="left"/>
      <w:pPr>
        <w:ind w:left="2160" w:hanging="360"/>
      </w:pPr>
      <w:rPr>
        <w:rFonts w:ascii="Wingdings" w:hAnsi="Wingdings" w:hint="default"/>
      </w:rPr>
    </w:lvl>
    <w:lvl w:ilvl="3" w:tplc="A65ECF70">
      <w:start w:val="1"/>
      <w:numFmt w:val="bullet"/>
      <w:lvlText w:val=""/>
      <w:lvlJc w:val="left"/>
      <w:pPr>
        <w:ind w:left="2880" w:hanging="360"/>
      </w:pPr>
      <w:rPr>
        <w:rFonts w:ascii="Symbol" w:hAnsi="Symbol" w:hint="default"/>
      </w:rPr>
    </w:lvl>
    <w:lvl w:ilvl="4" w:tplc="78D89150">
      <w:start w:val="1"/>
      <w:numFmt w:val="bullet"/>
      <w:lvlText w:val="o"/>
      <w:lvlJc w:val="left"/>
      <w:pPr>
        <w:ind w:left="3600" w:hanging="360"/>
      </w:pPr>
      <w:rPr>
        <w:rFonts w:ascii="Courier New" w:hAnsi="Courier New" w:hint="default"/>
      </w:rPr>
    </w:lvl>
    <w:lvl w:ilvl="5" w:tplc="4D08B4CC">
      <w:start w:val="1"/>
      <w:numFmt w:val="bullet"/>
      <w:lvlText w:val=""/>
      <w:lvlJc w:val="left"/>
      <w:pPr>
        <w:ind w:left="4320" w:hanging="360"/>
      </w:pPr>
      <w:rPr>
        <w:rFonts w:ascii="Wingdings" w:hAnsi="Wingdings" w:hint="default"/>
      </w:rPr>
    </w:lvl>
    <w:lvl w:ilvl="6" w:tplc="662E8D6A">
      <w:start w:val="1"/>
      <w:numFmt w:val="bullet"/>
      <w:lvlText w:val=""/>
      <w:lvlJc w:val="left"/>
      <w:pPr>
        <w:ind w:left="5040" w:hanging="360"/>
      </w:pPr>
      <w:rPr>
        <w:rFonts w:ascii="Symbol" w:hAnsi="Symbol" w:hint="default"/>
      </w:rPr>
    </w:lvl>
    <w:lvl w:ilvl="7" w:tplc="9B98BA28">
      <w:start w:val="1"/>
      <w:numFmt w:val="bullet"/>
      <w:lvlText w:val="o"/>
      <w:lvlJc w:val="left"/>
      <w:pPr>
        <w:ind w:left="5760" w:hanging="360"/>
      </w:pPr>
      <w:rPr>
        <w:rFonts w:ascii="Courier New" w:hAnsi="Courier New" w:hint="default"/>
      </w:rPr>
    </w:lvl>
    <w:lvl w:ilvl="8" w:tplc="23F2609E">
      <w:start w:val="1"/>
      <w:numFmt w:val="bullet"/>
      <w:lvlText w:val=""/>
      <w:lvlJc w:val="left"/>
      <w:pPr>
        <w:ind w:left="6480" w:hanging="360"/>
      </w:pPr>
      <w:rPr>
        <w:rFonts w:ascii="Wingdings" w:hAnsi="Wingdings" w:hint="default"/>
      </w:rPr>
    </w:lvl>
  </w:abstractNum>
  <w:num w:numId="1" w16cid:durableId="1159153159">
    <w:abstractNumId w:val="9"/>
  </w:num>
  <w:num w:numId="2" w16cid:durableId="1081218223">
    <w:abstractNumId w:val="3"/>
  </w:num>
  <w:num w:numId="3" w16cid:durableId="1729691725">
    <w:abstractNumId w:val="11"/>
  </w:num>
  <w:num w:numId="4" w16cid:durableId="142703376">
    <w:abstractNumId w:val="10"/>
  </w:num>
  <w:num w:numId="5" w16cid:durableId="913396038">
    <w:abstractNumId w:val="12"/>
  </w:num>
  <w:num w:numId="6" w16cid:durableId="1534149646">
    <w:abstractNumId w:val="6"/>
  </w:num>
  <w:num w:numId="7" w16cid:durableId="2036345692">
    <w:abstractNumId w:val="4"/>
  </w:num>
  <w:num w:numId="8" w16cid:durableId="885028805">
    <w:abstractNumId w:val="7"/>
  </w:num>
  <w:num w:numId="9" w16cid:durableId="425224381">
    <w:abstractNumId w:val="1"/>
  </w:num>
  <w:num w:numId="10" w16cid:durableId="1153259004">
    <w:abstractNumId w:val="4"/>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855577496">
    <w:abstractNumId w:val="2"/>
  </w:num>
  <w:num w:numId="12" w16cid:durableId="1978605464">
    <w:abstractNumId w:val="13"/>
  </w:num>
  <w:num w:numId="13" w16cid:durableId="1493331676">
    <w:abstractNumId w:val="4"/>
    <w:lvlOverride w:ilvl="0">
      <w:lvl w:ilvl="0">
        <w:start w:val="1"/>
        <w:numFmt w:val="decimal"/>
        <w:pStyle w:val="TableBullet1"/>
        <w:lvlText w:val="■"/>
        <w:lvlJc w:val="left"/>
        <w:pPr>
          <w:ind w:left="360" w:hanging="360"/>
        </w:pPr>
        <w:rPr>
          <w:rFonts w:ascii="Franklin Gothic Book" w:hAnsi="Franklin Gothic Book" w:hint="default"/>
          <w:color w:val="CE5E12"/>
          <w:position w:val="3"/>
          <w:sz w:val="18"/>
        </w:rPr>
      </w:lvl>
    </w:lvlOverride>
    <w:lvlOverride w:ilvl="1">
      <w:lvl w:ilvl="1">
        <w:start w:val="1"/>
        <w:numFmt w:val="decimal"/>
        <w:pStyle w:val="TableBullet2"/>
        <w:lvlText w:val="o"/>
        <w:lvlJc w:val="left"/>
        <w:pPr>
          <w:ind w:left="1080" w:hanging="360"/>
        </w:pPr>
        <w:rPr>
          <w:rFonts w:ascii="Courier New" w:hAnsi="Courier New" w:cs="Courier New" w:hint="default"/>
        </w:rPr>
      </w:lvl>
    </w:lvlOverride>
    <w:lvlOverride w:ilvl="2">
      <w:lvl w:ilvl="2">
        <w:start w:val="1"/>
        <w:numFmt w:val="decimal"/>
        <w:lvlText w:val=""/>
        <w:lvlJc w:val="left"/>
        <w:pPr>
          <w:ind w:left="1800" w:hanging="360"/>
        </w:pPr>
        <w:rPr>
          <w:rFonts w:ascii="Wingdings" w:hAnsi="Wingdings" w:hint="default"/>
        </w:rPr>
      </w:lvl>
    </w:lvlOverride>
    <w:lvlOverride w:ilvl="3">
      <w:lvl w:ilvl="3">
        <w:start w:val="1"/>
        <w:numFmt w:val="decimal"/>
        <w:lvlText w:val=""/>
        <w:lvlJc w:val="left"/>
        <w:pPr>
          <w:ind w:left="2520" w:hanging="360"/>
        </w:pPr>
        <w:rPr>
          <w:rFonts w:ascii="Symbol" w:hAnsi="Symbol" w:hint="default"/>
        </w:rPr>
      </w:lvl>
    </w:lvlOverride>
    <w:lvlOverride w:ilvl="4">
      <w:lvl w:ilvl="4">
        <w:start w:val="1"/>
        <w:numFmt w:val="decimal"/>
        <w:lvlText w:val="o"/>
        <w:lvlJc w:val="left"/>
        <w:pPr>
          <w:ind w:left="3240" w:hanging="360"/>
        </w:pPr>
        <w:rPr>
          <w:rFonts w:ascii="Courier New" w:hAnsi="Courier New" w:cs="Courier New" w:hint="default"/>
        </w:rPr>
      </w:lvl>
    </w:lvlOverride>
    <w:lvlOverride w:ilvl="5">
      <w:lvl w:ilvl="5">
        <w:start w:val="1"/>
        <w:numFmt w:val="decimal"/>
        <w:lvlText w:val=""/>
        <w:lvlJc w:val="left"/>
        <w:pPr>
          <w:ind w:left="3960" w:hanging="360"/>
        </w:pPr>
        <w:rPr>
          <w:rFonts w:ascii="Wingdings" w:hAnsi="Wingdings" w:hint="default"/>
        </w:rPr>
      </w:lvl>
    </w:lvlOverride>
    <w:lvlOverride w:ilvl="6">
      <w:lvl w:ilvl="6">
        <w:start w:val="1"/>
        <w:numFmt w:val="decimal"/>
        <w:lvlText w:val=""/>
        <w:lvlJc w:val="left"/>
        <w:pPr>
          <w:ind w:left="4680" w:hanging="360"/>
        </w:pPr>
        <w:rPr>
          <w:rFonts w:ascii="Symbol" w:hAnsi="Symbol" w:hint="default"/>
        </w:rPr>
      </w:lvl>
    </w:lvlOverride>
    <w:lvlOverride w:ilvl="7">
      <w:lvl w:ilvl="7">
        <w:start w:val="1"/>
        <w:numFmt w:val="decimal"/>
        <w:lvlText w:val="o"/>
        <w:lvlJc w:val="left"/>
        <w:pPr>
          <w:ind w:left="5400" w:hanging="360"/>
        </w:pPr>
        <w:rPr>
          <w:rFonts w:ascii="Courier New" w:hAnsi="Courier New" w:cs="Courier New" w:hint="default"/>
        </w:rPr>
      </w:lvl>
    </w:lvlOverride>
    <w:lvlOverride w:ilvl="8">
      <w:lvl w:ilvl="8">
        <w:start w:val="1"/>
        <w:numFmt w:val="decimal"/>
        <w:lvlText w:val=""/>
        <w:lvlJc w:val="left"/>
        <w:pPr>
          <w:ind w:left="6120" w:hanging="360"/>
        </w:pPr>
        <w:rPr>
          <w:rFonts w:ascii="Wingdings" w:hAnsi="Wingdings" w:hint="default"/>
        </w:rPr>
      </w:lvl>
    </w:lvlOverride>
  </w:num>
  <w:num w:numId="14" w16cid:durableId="560672179">
    <w:abstractNumId w:val="0"/>
  </w:num>
  <w:num w:numId="15" w16cid:durableId="2055613488">
    <w:abstractNumId w:val="5"/>
  </w:num>
  <w:num w:numId="16" w16cid:durableId="2064208867">
    <w:abstractNumId w:val="10"/>
  </w:num>
  <w:num w:numId="17" w16cid:durableId="1844202658">
    <w:abstractNumId w:val="10"/>
  </w:num>
  <w:num w:numId="18" w16cid:durableId="497035392">
    <w:abstractNumId w:val="14"/>
  </w:num>
  <w:num w:numId="19" w16cid:durableId="65804444">
    <w:abstractNumId w:val="8"/>
  </w:num>
  <w:num w:numId="20" w16cid:durableId="1085297682">
    <w:abstractNumId w:val="4"/>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16cid:durableId="710113635">
    <w:abstractNumId w:val="4"/>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2" w16cid:durableId="9392234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3tjQwMjG1NDQzNzRV0lEKTi0uzszPAykwrAUA5ccPlywAAAA="/>
  </w:docVars>
  <w:rsids>
    <w:rsidRoot w:val="008E314D"/>
    <w:rsid w:val="00000007"/>
    <w:rsid w:val="00000375"/>
    <w:rsid w:val="000003A4"/>
    <w:rsid w:val="000005C0"/>
    <w:rsid w:val="000005F4"/>
    <w:rsid w:val="0000072F"/>
    <w:rsid w:val="000007A2"/>
    <w:rsid w:val="00000848"/>
    <w:rsid w:val="00000E6A"/>
    <w:rsid w:val="00000FE2"/>
    <w:rsid w:val="00001062"/>
    <w:rsid w:val="00001256"/>
    <w:rsid w:val="0000139C"/>
    <w:rsid w:val="000013ED"/>
    <w:rsid w:val="00001441"/>
    <w:rsid w:val="00001549"/>
    <w:rsid w:val="00001770"/>
    <w:rsid w:val="000018E9"/>
    <w:rsid w:val="000019DF"/>
    <w:rsid w:val="00001A51"/>
    <w:rsid w:val="00001AA0"/>
    <w:rsid w:val="00001ADB"/>
    <w:rsid w:val="00001B71"/>
    <w:rsid w:val="00001DC2"/>
    <w:rsid w:val="00001DDD"/>
    <w:rsid w:val="00001F56"/>
    <w:rsid w:val="00002346"/>
    <w:rsid w:val="0000282B"/>
    <w:rsid w:val="000028CC"/>
    <w:rsid w:val="00002979"/>
    <w:rsid w:val="00002A69"/>
    <w:rsid w:val="00002AC6"/>
    <w:rsid w:val="00002B4D"/>
    <w:rsid w:val="00002D37"/>
    <w:rsid w:val="00002D97"/>
    <w:rsid w:val="00003041"/>
    <w:rsid w:val="00003102"/>
    <w:rsid w:val="000032CF"/>
    <w:rsid w:val="0000355B"/>
    <w:rsid w:val="0000358A"/>
    <w:rsid w:val="0000364A"/>
    <w:rsid w:val="0000386E"/>
    <w:rsid w:val="0000392B"/>
    <w:rsid w:val="00003B2C"/>
    <w:rsid w:val="00003BDF"/>
    <w:rsid w:val="00004238"/>
    <w:rsid w:val="00004366"/>
    <w:rsid w:val="00004A67"/>
    <w:rsid w:val="00005034"/>
    <w:rsid w:val="00005140"/>
    <w:rsid w:val="0000525C"/>
    <w:rsid w:val="0000539F"/>
    <w:rsid w:val="0000547F"/>
    <w:rsid w:val="00005503"/>
    <w:rsid w:val="000056CF"/>
    <w:rsid w:val="0000576D"/>
    <w:rsid w:val="00005772"/>
    <w:rsid w:val="00005788"/>
    <w:rsid w:val="0000596C"/>
    <w:rsid w:val="00005ABB"/>
    <w:rsid w:val="00005E2A"/>
    <w:rsid w:val="00005E86"/>
    <w:rsid w:val="00006328"/>
    <w:rsid w:val="00006369"/>
    <w:rsid w:val="00006535"/>
    <w:rsid w:val="000065F9"/>
    <w:rsid w:val="00006919"/>
    <w:rsid w:val="00006A9E"/>
    <w:rsid w:val="00006B6E"/>
    <w:rsid w:val="00006C2E"/>
    <w:rsid w:val="00006D68"/>
    <w:rsid w:val="00006D6E"/>
    <w:rsid w:val="00006E08"/>
    <w:rsid w:val="00006EFB"/>
    <w:rsid w:val="00007053"/>
    <w:rsid w:val="00007082"/>
    <w:rsid w:val="00007120"/>
    <w:rsid w:val="000071DF"/>
    <w:rsid w:val="000074E9"/>
    <w:rsid w:val="00007610"/>
    <w:rsid w:val="00007672"/>
    <w:rsid w:val="000077D9"/>
    <w:rsid w:val="00007B2D"/>
    <w:rsid w:val="00007D08"/>
    <w:rsid w:val="00007F19"/>
    <w:rsid w:val="00007F32"/>
    <w:rsid w:val="000101AC"/>
    <w:rsid w:val="000101D1"/>
    <w:rsid w:val="00010273"/>
    <w:rsid w:val="00010284"/>
    <w:rsid w:val="00010285"/>
    <w:rsid w:val="0001039E"/>
    <w:rsid w:val="0001049D"/>
    <w:rsid w:val="00010577"/>
    <w:rsid w:val="000106CC"/>
    <w:rsid w:val="00010862"/>
    <w:rsid w:val="000108AB"/>
    <w:rsid w:val="000108D8"/>
    <w:rsid w:val="00010AA8"/>
    <w:rsid w:val="00010CBB"/>
    <w:rsid w:val="00010CEB"/>
    <w:rsid w:val="00010D91"/>
    <w:rsid w:val="00010E07"/>
    <w:rsid w:val="00010E1B"/>
    <w:rsid w:val="00010F5D"/>
    <w:rsid w:val="0001110A"/>
    <w:rsid w:val="00011279"/>
    <w:rsid w:val="000114E1"/>
    <w:rsid w:val="0001163A"/>
    <w:rsid w:val="000117A3"/>
    <w:rsid w:val="000118B8"/>
    <w:rsid w:val="0001190F"/>
    <w:rsid w:val="00011CFC"/>
    <w:rsid w:val="00011E9F"/>
    <w:rsid w:val="00012235"/>
    <w:rsid w:val="00012287"/>
    <w:rsid w:val="00012875"/>
    <w:rsid w:val="000128B0"/>
    <w:rsid w:val="000128DF"/>
    <w:rsid w:val="00012A59"/>
    <w:rsid w:val="00012A5E"/>
    <w:rsid w:val="00012C2A"/>
    <w:rsid w:val="00012CE2"/>
    <w:rsid w:val="00012E1D"/>
    <w:rsid w:val="00012EA8"/>
    <w:rsid w:val="00012EF4"/>
    <w:rsid w:val="000130DE"/>
    <w:rsid w:val="000132E0"/>
    <w:rsid w:val="00013A6C"/>
    <w:rsid w:val="00013C83"/>
    <w:rsid w:val="00014190"/>
    <w:rsid w:val="000143B1"/>
    <w:rsid w:val="0001449B"/>
    <w:rsid w:val="0001469C"/>
    <w:rsid w:val="00014E60"/>
    <w:rsid w:val="0001530F"/>
    <w:rsid w:val="000153E3"/>
    <w:rsid w:val="000153F9"/>
    <w:rsid w:val="00015617"/>
    <w:rsid w:val="00015811"/>
    <w:rsid w:val="000158A6"/>
    <w:rsid w:val="000158B4"/>
    <w:rsid w:val="00015B77"/>
    <w:rsid w:val="00015C1A"/>
    <w:rsid w:val="00015E32"/>
    <w:rsid w:val="00016548"/>
    <w:rsid w:val="000167D3"/>
    <w:rsid w:val="00016A6C"/>
    <w:rsid w:val="00016B2E"/>
    <w:rsid w:val="00016CF7"/>
    <w:rsid w:val="00016FA4"/>
    <w:rsid w:val="000171E2"/>
    <w:rsid w:val="000172D2"/>
    <w:rsid w:val="00017356"/>
    <w:rsid w:val="0001770B"/>
    <w:rsid w:val="000178B0"/>
    <w:rsid w:val="00017AB7"/>
    <w:rsid w:val="00017BCE"/>
    <w:rsid w:val="00017E51"/>
    <w:rsid w:val="00017F4A"/>
    <w:rsid w:val="0002025B"/>
    <w:rsid w:val="00020262"/>
    <w:rsid w:val="000204A5"/>
    <w:rsid w:val="0002069B"/>
    <w:rsid w:val="000206A5"/>
    <w:rsid w:val="000207E2"/>
    <w:rsid w:val="00020820"/>
    <w:rsid w:val="00020846"/>
    <w:rsid w:val="00020C1E"/>
    <w:rsid w:val="00020EF6"/>
    <w:rsid w:val="00020F57"/>
    <w:rsid w:val="000210A6"/>
    <w:rsid w:val="000212C8"/>
    <w:rsid w:val="000212D8"/>
    <w:rsid w:val="0002142B"/>
    <w:rsid w:val="00021474"/>
    <w:rsid w:val="0002155D"/>
    <w:rsid w:val="00021945"/>
    <w:rsid w:val="0002199E"/>
    <w:rsid w:val="00021C9D"/>
    <w:rsid w:val="00021CA1"/>
    <w:rsid w:val="00021D18"/>
    <w:rsid w:val="00021E75"/>
    <w:rsid w:val="00021F6B"/>
    <w:rsid w:val="00021FBE"/>
    <w:rsid w:val="0002214B"/>
    <w:rsid w:val="0002216A"/>
    <w:rsid w:val="0002248C"/>
    <w:rsid w:val="000224EF"/>
    <w:rsid w:val="000225F5"/>
    <w:rsid w:val="000226AF"/>
    <w:rsid w:val="00022841"/>
    <w:rsid w:val="00022895"/>
    <w:rsid w:val="000228D9"/>
    <w:rsid w:val="000229D4"/>
    <w:rsid w:val="00022A59"/>
    <w:rsid w:val="00022C15"/>
    <w:rsid w:val="0002314E"/>
    <w:rsid w:val="00023229"/>
    <w:rsid w:val="00023308"/>
    <w:rsid w:val="000233BD"/>
    <w:rsid w:val="00023452"/>
    <w:rsid w:val="000234EE"/>
    <w:rsid w:val="000235E1"/>
    <w:rsid w:val="000236A2"/>
    <w:rsid w:val="00023A0C"/>
    <w:rsid w:val="00023CFC"/>
    <w:rsid w:val="00023D8C"/>
    <w:rsid w:val="00023EFF"/>
    <w:rsid w:val="0002429B"/>
    <w:rsid w:val="000243EE"/>
    <w:rsid w:val="000246CC"/>
    <w:rsid w:val="000248E8"/>
    <w:rsid w:val="00024991"/>
    <w:rsid w:val="00024B29"/>
    <w:rsid w:val="00024DB6"/>
    <w:rsid w:val="00024F18"/>
    <w:rsid w:val="000251F6"/>
    <w:rsid w:val="000252D1"/>
    <w:rsid w:val="0002545C"/>
    <w:rsid w:val="000254B3"/>
    <w:rsid w:val="000254C0"/>
    <w:rsid w:val="00025573"/>
    <w:rsid w:val="000257CC"/>
    <w:rsid w:val="00025889"/>
    <w:rsid w:val="0002599D"/>
    <w:rsid w:val="00025B2A"/>
    <w:rsid w:val="00025C70"/>
    <w:rsid w:val="00025EC1"/>
    <w:rsid w:val="0002634A"/>
    <w:rsid w:val="00026585"/>
    <w:rsid w:val="000266F9"/>
    <w:rsid w:val="00026781"/>
    <w:rsid w:val="00026849"/>
    <w:rsid w:val="000269CC"/>
    <w:rsid w:val="00026ACA"/>
    <w:rsid w:val="00026AF9"/>
    <w:rsid w:val="00026B5D"/>
    <w:rsid w:val="00027064"/>
    <w:rsid w:val="0002706A"/>
    <w:rsid w:val="0002717A"/>
    <w:rsid w:val="0002730D"/>
    <w:rsid w:val="00027474"/>
    <w:rsid w:val="00027590"/>
    <w:rsid w:val="000277B7"/>
    <w:rsid w:val="00027B14"/>
    <w:rsid w:val="00027D38"/>
    <w:rsid w:val="00027F76"/>
    <w:rsid w:val="000303C3"/>
    <w:rsid w:val="000305D1"/>
    <w:rsid w:val="00030615"/>
    <w:rsid w:val="0003067C"/>
    <w:rsid w:val="000306D1"/>
    <w:rsid w:val="000306EC"/>
    <w:rsid w:val="000307FB"/>
    <w:rsid w:val="00030930"/>
    <w:rsid w:val="0003096C"/>
    <w:rsid w:val="00030D4D"/>
    <w:rsid w:val="0003102F"/>
    <w:rsid w:val="000312DC"/>
    <w:rsid w:val="000318B3"/>
    <w:rsid w:val="000318D2"/>
    <w:rsid w:val="000319AA"/>
    <w:rsid w:val="00031ACE"/>
    <w:rsid w:val="00031AFA"/>
    <w:rsid w:val="00031E6C"/>
    <w:rsid w:val="00031FE8"/>
    <w:rsid w:val="0003201F"/>
    <w:rsid w:val="000323E6"/>
    <w:rsid w:val="0003247A"/>
    <w:rsid w:val="00032527"/>
    <w:rsid w:val="00032818"/>
    <w:rsid w:val="00032888"/>
    <w:rsid w:val="00032BBB"/>
    <w:rsid w:val="00032C71"/>
    <w:rsid w:val="0003301A"/>
    <w:rsid w:val="00033204"/>
    <w:rsid w:val="0003332F"/>
    <w:rsid w:val="00033502"/>
    <w:rsid w:val="000335F7"/>
    <w:rsid w:val="000337EC"/>
    <w:rsid w:val="000339F2"/>
    <w:rsid w:val="00033A41"/>
    <w:rsid w:val="00033BD5"/>
    <w:rsid w:val="00033C8E"/>
    <w:rsid w:val="00033DAA"/>
    <w:rsid w:val="00033F3D"/>
    <w:rsid w:val="0003415B"/>
    <w:rsid w:val="000344FD"/>
    <w:rsid w:val="00034633"/>
    <w:rsid w:val="000347C9"/>
    <w:rsid w:val="000349C1"/>
    <w:rsid w:val="00034A8C"/>
    <w:rsid w:val="00034B0E"/>
    <w:rsid w:val="00034BAF"/>
    <w:rsid w:val="00034DCE"/>
    <w:rsid w:val="00034E0C"/>
    <w:rsid w:val="00034F23"/>
    <w:rsid w:val="000350A8"/>
    <w:rsid w:val="000351D5"/>
    <w:rsid w:val="000357C6"/>
    <w:rsid w:val="000359B1"/>
    <w:rsid w:val="00035A08"/>
    <w:rsid w:val="00035AAB"/>
    <w:rsid w:val="00035B43"/>
    <w:rsid w:val="00035C28"/>
    <w:rsid w:val="00035CD8"/>
    <w:rsid w:val="00035E0C"/>
    <w:rsid w:val="000360FB"/>
    <w:rsid w:val="0003622C"/>
    <w:rsid w:val="00036310"/>
    <w:rsid w:val="00036417"/>
    <w:rsid w:val="00036461"/>
    <w:rsid w:val="00036655"/>
    <w:rsid w:val="000367BE"/>
    <w:rsid w:val="00036A39"/>
    <w:rsid w:val="00036AEC"/>
    <w:rsid w:val="00036D02"/>
    <w:rsid w:val="00036D85"/>
    <w:rsid w:val="00036FB7"/>
    <w:rsid w:val="00036FEA"/>
    <w:rsid w:val="000370AF"/>
    <w:rsid w:val="00037239"/>
    <w:rsid w:val="00037299"/>
    <w:rsid w:val="000372DF"/>
    <w:rsid w:val="00037357"/>
    <w:rsid w:val="000376BC"/>
    <w:rsid w:val="00037709"/>
    <w:rsid w:val="00037736"/>
    <w:rsid w:val="0003783A"/>
    <w:rsid w:val="000378D0"/>
    <w:rsid w:val="000378EE"/>
    <w:rsid w:val="0003791F"/>
    <w:rsid w:val="00040018"/>
    <w:rsid w:val="00040051"/>
    <w:rsid w:val="00040166"/>
    <w:rsid w:val="00040643"/>
    <w:rsid w:val="0004074D"/>
    <w:rsid w:val="0004088D"/>
    <w:rsid w:val="00040A41"/>
    <w:rsid w:val="00040AC3"/>
    <w:rsid w:val="00040D81"/>
    <w:rsid w:val="00040ECC"/>
    <w:rsid w:val="00041000"/>
    <w:rsid w:val="00041094"/>
    <w:rsid w:val="000410F1"/>
    <w:rsid w:val="0004134A"/>
    <w:rsid w:val="0004150D"/>
    <w:rsid w:val="000415A0"/>
    <w:rsid w:val="000415D4"/>
    <w:rsid w:val="000416E4"/>
    <w:rsid w:val="00041849"/>
    <w:rsid w:val="00041BC4"/>
    <w:rsid w:val="00041E03"/>
    <w:rsid w:val="00041E9B"/>
    <w:rsid w:val="00041FE1"/>
    <w:rsid w:val="000420E4"/>
    <w:rsid w:val="00042155"/>
    <w:rsid w:val="00042249"/>
    <w:rsid w:val="000425A4"/>
    <w:rsid w:val="000425B6"/>
    <w:rsid w:val="0004291D"/>
    <w:rsid w:val="00042D1F"/>
    <w:rsid w:val="000435A4"/>
    <w:rsid w:val="00043656"/>
    <w:rsid w:val="0004368C"/>
    <w:rsid w:val="000439C3"/>
    <w:rsid w:val="00043A2E"/>
    <w:rsid w:val="00043B1B"/>
    <w:rsid w:val="00043C3A"/>
    <w:rsid w:val="00043DD3"/>
    <w:rsid w:val="000440A7"/>
    <w:rsid w:val="00044377"/>
    <w:rsid w:val="00044478"/>
    <w:rsid w:val="00044507"/>
    <w:rsid w:val="000445F8"/>
    <w:rsid w:val="0004490A"/>
    <w:rsid w:val="00044BE9"/>
    <w:rsid w:val="00044D82"/>
    <w:rsid w:val="0004502B"/>
    <w:rsid w:val="000452A9"/>
    <w:rsid w:val="00045304"/>
    <w:rsid w:val="0004554F"/>
    <w:rsid w:val="0004555B"/>
    <w:rsid w:val="000455A6"/>
    <w:rsid w:val="000455DC"/>
    <w:rsid w:val="00045618"/>
    <w:rsid w:val="00045648"/>
    <w:rsid w:val="000456A3"/>
    <w:rsid w:val="00045C34"/>
    <w:rsid w:val="00045CDF"/>
    <w:rsid w:val="00045DE1"/>
    <w:rsid w:val="000461A6"/>
    <w:rsid w:val="000461FD"/>
    <w:rsid w:val="000462B6"/>
    <w:rsid w:val="00046362"/>
    <w:rsid w:val="00046771"/>
    <w:rsid w:val="00046776"/>
    <w:rsid w:val="000467D3"/>
    <w:rsid w:val="000468DB"/>
    <w:rsid w:val="00046A17"/>
    <w:rsid w:val="00046BF1"/>
    <w:rsid w:val="00046E4A"/>
    <w:rsid w:val="00046F02"/>
    <w:rsid w:val="0004761D"/>
    <w:rsid w:val="000478B6"/>
    <w:rsid w:val="00047BFC"/>
    <w:rsid w:val="00047CB5"/>
    <w:rsid w:val="0005027A"/>
    <w:rsid w:val="000506F6"/>
    <w:rsid w:val="0005080E"/>
    <w:rsid w:val="000508E8"/>
    <w:rsid w:val="00050BD4"/>
    <w:rsid w:val="00050BDF"/>
    <w:rsid w:val="00050D30"/>
    <w:rsid w:val="0005111C"/>
    <w:rsid w:val="0005136B"/>
    <w:rsid w:val="00051441"/>
    <w:rsid w:val="00051467"/>
    <w:rsid w:val="00051545"/>
    <w:rsid w:val="000515E2"/>
    <w:rsid w:val="00051784"/>
    <w:rsid w:val="00051858"/>
    <w:rsid w:val="00051916"/>
    <w:rsid w:val="0005197C"/>
    <w:rsid w:val="00051A06"/>
    <w:rsid w:val="00051CDF"/>
    <w:rsid w:val="00051D99"/>
    <w:rsid w:val="00051F21"/>
    <w:rsid w:val="00051FAF"/>
    <w:rsid w:val="00052503"/>
    <w:rsid w:val="00052A00"/>
    <w:rsid w:val="00052A73"/>
    <w:rsid w:val="00052BAE"/>
    <w:rsid w:val="00052E2F"/>
    <w:rsid w:val="00052E4D"/>
    <w:rsid w:val="00052FD6"/>
    <w:rsid w:val="0005312C"/>
    <w:rsid w:val="000531A4"/>
    <w:rsid w:val="000535F4"/>
    <w:rsid w:val="000538C4"/>
    <w:rsid w:val="000538C7"/>
    <w:rsid w:val="000539AF"/>
    <w:rsid w:val="00053A02"/>
    <w:rsid w:val="00053B1B"/>
    <w:rsid w:val="00053B52"/>
    <w:rsid w:val="00053C2F"/>
    <w:rsid w:val="00053C32"/>
    <w:rsid w:val="00054120"/>
    <w:rsid w:val="0005426F"/>
    <w:rsid w:val="00054534"/>
    <w:rsid w:val="000546D3"/>
    <w:rsid w:val="0005490F"/>
    <w:rsid w:val="00054B5B"/>
    <w:rsid w:val="00054BA1"/>
    <w:rsid w:val="00054C4B"/>
    <w:rsid w:val="00054DE6"/>
    <w:rsid w:val="00054E37"/>
    <w:rsid w:val="00054FE6"/>
    <w:rsid w:val="000550F5"/>
    <w:rsid w:val="00055311"/>
    <w:rsid w:val="0005532E"/>
    <w:rsid w:val="000554CD"/>
    <w:rsid w:val="0005568C"/>
    <w:rsid w:val="000559BE"/>
    <w:rsid w:val="00055A63"/>
    <w:rsid w:val="00055B97"/>
    <w:rsid w:val="00055CFE"/>
    <w:rsid w:val="00055DB0"/>
    <w:rsid w:val="00055E11"/>
    <w:rsid w:val="00055EC5"/>
    <w:rsid w:val="00055EE9"/>
    <w:rsid w:val="00055F30"/>
    <w:rsid w:val="00055F46"/>
    <w:rsid w:val="00056419"/>
    <w:rsid w:val="000566BB"/>
    <w:rsid w:val="000566E6"/>
    <w:rsid w:val="000568B5"/>
    <w:rsid w:val="00056D07"/>
    <w:rsid w:val="0005713B"/>
    <w:rsid w:val="0005715C"/>
    <w:rsid w:val="000571FD"/>
    <w:rsid w:val="00057311"/>
    <w:rsid w:val="00057465"/>
    <w:rsid w:val="0005778A"/>
    <w:rsid w:val="00057923"/>
    <w:rsid w:val="00057C1F"/>
    <w:rsid w:val="00057D10"/>
    <w:rsid w:val="00057D64"/>
    <w:rsid w:val="00057D65"/>
    <w:rsid w:val="00060053"/>
    <w:rsid w:val="000601CE"/>
    <w:rsid w:val="000602C3"/>
    <w:rsid w:val="00060449"/>
    <w:rsid w:val="000605D0"/>
    <w:rsid w:val="00060891"/>
    <w:rsid w:val="00060911"/>
    <w:rsid w:val="00060A1E"/>
    <w:rsid w:val="00060EE3"/>
    <w:rsid w:val="00060F62"/>
    <w:rsid w:val="00060FA4"/>
    <w:rsid w:val="0006119A"/>
    <w:rsid w:val="000611EF"/>
    <w:rsid w:val="0006120B"/>
    <w:rsid w:val="000612A3"/>
    <w:rsid w:val="00061310"/>
    <w:rsid w:val="00061364"/>
    <w:rsid w:val="000615CE"/>
    <w:rsid w:val="000619D3"/>
    <w:rsid w:val="00061B14"/>
    <w:rsid w:val="00061C04"/>
    <w:rsid w:val="00061D91"/>
    <w:rsid w:val="00062005"/>
    <w:rsid w:val="0006204C"/>
    <w:rsid w:val="00062229"/>
    <w:rsid w:val="0006225D"/>
    <w:rsid w:val="000624F4"/>
    <w:rsid w:val="00062651"/>
    <w:rsid w:val="0006270F"/>
    <w:rsid w:val="00062A24"/>
    <w:rsid w:val="00062AEC"/>
    <w:rsid w:val="00062EE4"/>
    <w:rsid w:val="000631E5"/>
    <w:rsid w:val="0006337A"/>
    <w:rsid w:val="000635B6"/>
    <w:rsid w:val="000635FE"/>
    <w:rsid w:val="00063A5C"/>
    <w:rsid w:val="00063B57"/>
    <w:rsid w:val="000649AF"/>
    <w:rsid w:val="00064CA9"/>
    <w:rsid w:val="00064E7C"/>
    <w:rsid w:val="00064FB9"/>
    <w:rsid w:val="00065021"/>
    <w:rsid w:val="0006502E"/>
    <w:rsid w:val="0006503A"/>
    <w:rsid w:val="000653B1"/>
    <w:rsid w:val="00065402"/>
    <w:rsid w:val="00065432"/>
    <w:rsid w:val="0006545F"/>
    <w:rsid w:val="000654EF"/>
    <w:rsid w:val="0006587A"/>
    <w:rsid w:val="00065994"/>
    <w:rsid w:val="00065BD3"/>
    <w:rsid w:val="00066046"/>
    <w:rsid w:val="00066074"/>
    <w:rsid w:val="00066258"/>
    <w:rsid w:val="00066404"/>
    <w:rsid w:val="00066696"/>
    <w:rsid w:val="0006679F"/>
    <w:rsid w:val="000667E1"/>
    <w:rsid w:val="00066831"/>
    <w:rsid w:val="000668AA"/>
    <w:rsid w:val="00066BAA"/>
    <w:rsid w:val="00066BCF"/>
    <w:rsid w:val="00066CF9"/>
    <w:rsid w:val="0006710D"/>
    <w:rsid w:val="000671A2"/>
    <w:rsid w:val="000672FD"/>
    <w:rsid w:val="0006732C"/>
    <w:rsid w:val="0006737C"/>
    <w:rsid w:val="000673D6"/>
    <w:rsid w:val="000674BF"/>
    <w:rsid w:val="000674DF"/>
    <w:rsid w:val="0006769B"/>
    <w:rsid w:val="00067821"/>
    <w:rsid w:val="00067A7B"/>
    <w:rsid w:val="00067C61"/>
    <w:rsid w:val="00067D09"/>
    <w:rsid w:val="00067D0C"/>
    <w:rsid w:val="00067EA4"/>
    <w:rsid w:val="00067F0A"/>
    <w:rsid w:val="00070044"/>
    <w:rsid w:val="000702DD"/>
    <w:rsid w:val="0007030E"/>
    <w:rsid w:val="000705C1"/>
    <w:rsid w:val="0007063A"/>
    <w:rsid w:val="0007067C"/>
    <w:rsid w:val="00070789"/>
    <w:rsid w:val="0007099C"/>
    <w:rsid w:val="00070D40"/>
    <w:rsid w:val="00070D8B"/>
    <w:rsid w:val="00070DBC"/>
    <w:rsid w:val="00070E17"/>
    <w:rsid w:val="00070F88"/>
    <w:rsid w:val="00071079"/>
    <w:rsid w:val="00071094"/>
    <w:rsid w:val="0007122C"/>
    <w:rsid w:val="000714DB"/>
    <w:rsid w:val="000714EC"/>
    <w:rsid w:val="00071577"/>
    <w:rsid w:val="000715C5"/>
    <w:rsid w:val="0007161D"/>
    <w:rsid w:val="0007178A"/>
    <w:rsid w:val="000718E7"/>
    <w:rsid w:val="00071A8D"/>
    <w:rsid w:val="00071EC3"/>
    <w:rsid w:val="00071F0F"/>
    <w:rsid w:val="00071FBC"/>
    <w:rsid w:val="000721DA"/>
    <w:rsid w:val="000723B6"/>
    <w:rsid w:val="000726DC"/>
    <w:rsid w:val="0007278C"/>
    <w:rsid w:val="000727C0"/>
    <w:rsid w:val="00072A0B"/>
    <w:rsid w:val="00072A0F"/>
    <w:rsid w:val="00072ABB"/>
    <w:rsid w:val="00072D2C"/>
    <w:rsid w:val="00073182"/>
    <w:rsid w:val="000732FF"/>
    <w:rsid w:val="0007338E"/>
    <w:rsid w:val="000733A3"/>
    <w:rsid w:val="00073652"/>
    <w:rsid w:val="00073710"/>
    <w:rsid w:val="00073735"/>
    <w:rsid w:val="00073765"/>
    <w:rsid w:val="00073898"/>
    <w:rsid w:val="00073A89"/>
    <w:rsid w:val="00073B95"/>
    <w:rsid w:val="00073B98"/>
    <w:rsid w:val="00073C95"/>
    <w:rsid w:val="00073E9B"/>
    <w:rsid w:val="000740E1"/>
    <w:rsid w:val="00074596"/>
    <w:rsid w:val="00074636"/>
    <w:rsid w:val="0007465B"/>
    <w:rsid w:val="000746F1"/>
    <w:rsid w:val="00074884"/>
    <w:rsid w:val="000748C8"/>
    <w:rsid w:val="000749FA"/>
    <w:rsid w:val="00074A63"/>
    <w:rsid w:val="00074E79"/>
    <w:rsid w:val="00075198"/>
    <w:rsid w:val="0007554C"/>
    <w:rsid w:val="000757FC"/>
    <w:rsid w:val="000759A7"/>
    <w:rsid w:val="00075C17"/>
    <w:rsid w:val="00075C2A"/>
    <w:rsid w:val="00075CC3"/>
    <w:rsid w:val="00075F0D"/>
    <w:rsid w:val="000760AD"/>
    <w:rsid w:val="000760FD"/>
    <w:rsid w:val="00076289"/>
    <w:rsid w:val="00076337"/>
    <w:rsid w:val="0007636F"/>
    <w:rsid w:val="0007642E"/>
    <w:rsid w:val="00076CB8"/>
    <w:rsid w:val="00076D2B"/>
    <w:rsid w:val="00076E84"/>
    <w:rsid w:val="00077210"/>
    <w:rsid w:val="00077612"/>
    <w:rsid w:val="00077653"/>
    <w:rsid w:val="000776A3"/>
    <w:rsid w:val="00077769"/>
    <w:rsid w:val="000779DE"/>
    <w:rsid w:val="00077B80"/>
    <w:rsid w:val="00077D47"/>
    <w:rsid w:val="00077E4F"/>
    <w:rsid w:val="00077E67"/>
    <w:rsid w:val="0007A753"/>
    <w:rsid w:val="0008000E"/>
    <w:rsid w:val="000800DA"/>
    <w:rsid w:val="000800F9"/>
    <w:rsid w:val="00080147"/>
    <w:rsid w:val="0008016F"/>
    <w:rsid w:val="00080228"/>
    <w:rsid w:val="00080301"/>
    <w:rsid w:val="000804A2"/>
    <w:rsid w:val="000805C3"/>
    <w:rsid w:val="000808AA"/>
    <w:rsid w:val="000808B4"/>
    <w:rsid w:val="00080CAB"/>
    <w:rsid w:val="00080D9F"/>
    <w:rsid w:val="00080F66"/>
    <w:rsid w:val="0008112B"/>
    <w:rsid w:val="0008116D"/>
    <w:rsid w:val="0008146E"/>
    <w:rsid w:val="0008170C"/>
    <w:rsid w:val="00081797"/>
    <w:rsid w:val="000817BC"/>
    <w:rsid w:val="00081AB3"/>
    <w:rsid w:val="00081C18"/>
    <w:rsid w:val="00081DEA"/>
    <w:rsid w:val="00082048"/>
    <w:rsid w:val="000821E7"/>
    <w:rsid w:val="00082224"/>
    <w:rsid w:val="00082394"/>
    <w:rsid w:val="000824BD"/>
    <w:rsid w:val="00082898"/>
    <w:rsid w:val="000829A5"/>
    <w:rsid w:val="00082A29"/>
    <w:rsid w:val="00082AD6"/>
    <w:rsid w:val="00082E46"/>
    <w:rsid w:val="00082FE1"/>
    <w:rsid w:val="00083035"/>
    <w:rsid w:val="000831EE"/>
    <w:rsid w:val="0008327A"/>
    <w:rsid w:val="000833FE"/>
    <w:rsid w:val="00083571"/>
    <w:rsid w:val="00083834"/>
    <w:rsid w:val="00083874"/>
    <w:rsid w:val="00083AA1"/>
    <w:rsid w:val="00083C0F"/>
    <w:rsid w:val="00083C11"/>
    <w:rsid w:val="00083CEF"/>
    <w:rsid w:val="00083E4D"/>
    <w:rsid w:val="00084056"/>
    <w:rsid w:val="000841EF"/>
    <w:rsid w:val="00084235"/>
    <w:rsid w:val="00084777"/>
    <w:rsid w:val="0008499B"/>
    <w:rsid w:val="00084C5B"/>
    <w:rsid w:val="000853A4"/>
    <w:rsid w:val="0008578A"/>
    <w:rsid w:val="000857FB"/>
    <w:rsid w:val="00085B4C"/>
    <w:rsid w:val="00085B91"/>
    <w:rsid w:val="00085C80"/>
    <w:rsid w:val="00085C99"/>
    <w:rsid w:val="00085E05"/>
    <w:rsid w:val="00085EF5"/>
    <w:rsid w:val="00085FA0"/>
    <w:rsid w:val="0008601D"/>
    <w:rsid w:val="0008658D"/>
    <w:rsid w:val="00086735"/>
    <w:rsid w:val="000867F4"/>
    <w:rsid w:val="0008680C"/>
    <w:rsid w:val="00086978"/>
    <w:rsid w:val="00086A54"/>
    <w:rsid w:val="00086B0C"/>
    <w:rsid w:val="00086BC5"/>
    <w:rsid w:val="00086BF4"/>
    <w:rsid w:val="00086D0E"/>
    <w:rsid w:val="00086DB8"/>
    <w:rsid w:val="00086DD0"/>
    <w:rsid w:val="00087059"/>
    <w:rsid w:val="00087141"/>
    <w:rsid w:val="00087448"/>
    <w:rsid w:val="00087734"/>
    <w:rsid w:val="000879BA"/>
    <w:rsid w:val="00087AAA"/>
    <w:rsid w:val="00087BF2"/>
    <w:rsid w:val="00087CCA"/>
    <w:rsid w:val="00087E28"/>
    <w:rsid w:val="00087F75"/>
    <w:rsid w:val="0009000B"/>
    <w:rsid w:val="00090190"/>
    <w:rsid w:val="000902DF"/>
    <w:rsid w:val="00090329"/>
    <w:rsid w:val="00090361"/>
    <w:rsid w:val="0009049E"/>
    <w:rsid w:val="00090AA8"/>
    <w:rsid w:val="00090C12"/>
    <w:rsid w:val="00090C4F"/>
    <w:rsid w:val="00090CA8"/>
    <w:rsid w:val="00090F3D"/>
    <w:rsid w:val="0009110B"/>
    <w:rsid w:val="0009137F"/>
    <w:rsid w:val="000913C0"/>
    <w:rsid w:val="00091416"/>
    <w:rsid w:val="0009171C"/>
    <w:rsid w:val="00091C56"/>
    <w:rsid w:val="00091CFC"/>
    <w:rsid w:val="00091D52"/>
    <w:rsid w:val="00091E11"/>
    <w:rsid w:val="00091F0D"/>
    <w:rsid w:val="00091FC8"/>
    <w:rsid w:val="000920A1"/>
    <w:rsid w:val="00092459"/>
    <w:rsid w:val="00092479"/>
    <w:rsid w:val="00092595"/>
    <w:rsid w:val="0009259E"/>
    <w:rsid w:val="00092E24"/>
    <w:rsid w:val="00093111"/>
    <w:rsid w:val="00093671"/>
    <w:rsid w:val="0009373E"/>
    <w:rsid w:val="00093888"/>
    <w:rsid w:val="000939AF"/>
    <w:rsid w:val="00093A9A"/>
    <w:rsid w:val="0009410A"/>
    <w:rsid w:val="000943A3"/>
    <w:rsid w:val="000943BE"/>
    <w:rsid w:val="0009453E"/>
    <w:rsid w:val="000946B5"/>
    <w:rsid w:val="00094990"/>
    <w:rsid w:val="000949CC"/>
    <w:rsid w:val="000949DA"/>
    <w:rsid w:val="00094B67"/>
    <w:rsid w:val="00094BAF"/>
    <w:rsid w:val="00094C27"/>
    <w:rsid w:val="00094C72"/>
    <w:rsid w:val="00094DCC"/>
    <w:rsid w:val="000951A2"/>
    <w:rsid w:val="000951AD"/>
    <w:rsid w:val="00095344"/>
    <w:rsid w:val="000953C6"/>
    <w:rsid w:val="000955BF"/>
    <w:rsid w:val="0009569F"/>
    <w:rsid w:val="000958BB"/>
    <w:rsid w:val="00095934"/>
    <w:rsid w:val="00095D02"/>
    <w:rsid w:val="00095D1E"/>
    <w:rsid w:val="00095DB9"/>
    <w:rsid w:val="00095F98"/>
    <w:rsid w:val="000960A4"/>
    <w:rsid w:val="000961CD"/>
    <w:rsid w:val="000962FC"/>
    <w:rsid w:val="0009632D"/>
    <w:rsid w:val="00096412"/>
    <w:rsid w:val="000964BD"/>
    <w:rsid w:val="0009662B"/>
    <w:rsid w:val="00096745"/>
    <w:rsid w:val="000967D5"/>
    <w:rsid w:val="0009690E"/>
    <w:rsid w:val="00096949"/>
    <w:rsid w:val="0009694C"/>
    <w:rsid w:val="00096B40"/>
    <w:rsid w:val="00096C89"/>
    <w:rsid w:val="00096CC0"/>
    <w:rsid w:val="00096D0A"/>
    <w:rsid w:val="00096E39"/>
    <w:rsid w:val="00096E57"/>
    <w:rsid w:val="00096F61"/>
    <w:rsid w:val="00096FA6"/>
    <w:rsid w:val="00097198"/>
    <w:rsid w:val="000971AA"/>
    <w:rsid w:val="0009726E"/>
    <w:rsid w:val="0009751C"/>
    <w:rsid w:val="00097598"/>
    <w:rsid w:val="00097619"/>
    <w:rsid w:val="00097746"/>
    <w:rsid w:val="00097766"/>
    <w:rsid w:val="0009780C"/>
    <w:rsid w:val="00097884"/>
    <w:rsid w:val="00097905"/>
    <w:rsid w:val="000979D0"/>
    <w:rsid w:val="000979D2"/>
    <w:rsid w:val="00097AFD"/>
    <w:rsid w:val="00097D76"/>
    <w:rsid w:val="00097D98"/>
    <w:rsid w:val="00097E42"/>
    <w:rsid w:val="000A0391"/>
    <w:rsid w:val="000A0520"/>
    <w:rsid w:val="000A089C"/>
    <w:rsid w:val="000A08AB"/>
    <w:rsid w:val="000A0945"/>
    <w:rsid w:val="000A09A5"/>
    <w:rsid w:val="000A0B62"/>
    <w:rsid w:val="000A0BC4"/>
    <w:rsid w:val="000A0C50"/>
    <w:rsid w:val="000A0C5D"/>
    <w:rsid w:val="000A0DFB"/>
    <w:rsid w:val="000A0F76"/>
    <w:rsid w:val="000A1225"/>
    <w:rsid w:val="000A1413"/>
    <w:rsid w:val="000A142D"/>
    <w:rsid w:val="000A14C3"/>
    <w:rsid w:val="000A14DF"/>
    <w:rsid w:val="000A178B"/>
    <w:rsid w:val="000A1960"/>
    <w:rsid w:val="000A1A29"/>
    <w:rsid w:val="000A1D3B"/>
    <w:rsid w:val="000A1E30"/>
    <w:rsid w:val="000A1F58"/>
    <w:rsid w:val="000A2063"/>
    <w:rsid w:val="000A238E"/>
    <w:rsid w:val="000A23D6"/>
    <w:rsid w:val="000A2880"/>
    <w:rsid w:val="000A2905"/>
    <w:rsid w:val="000A2AFB"/>
    <w:rsid w:val="000A2B26"/>
    <w:rsid w:val="000A2CA6"/>
    <w:rsid w:val="000A2D17"/>
    <w:rsid w:val="000A2D97"/>
    <w:rsid w:val="000A2E48"/>
    <w:rsid w:val="000A2F67"/>
    <w:rsid w:val="000A2F6C"/>
    <w:rsid w:val="000A2F89"/>
    <w:rsid w:val="000A3035"/>
    <w:rsid w:val="000A32D9"/>
    <w:rsid w:val="000A32E0"/>
    <w:rsid w:val="000A32FF"/>
    <w:rsid w:val="000A362A"/>
    <w:rsid w:val="000A371B"/>
    <w:rsid w:val="000A3AD4"/>
    <w:rsid w:val="000A3DB5"/>
    <w:rsid w:val="000A3FAF"/>
    <w:rsid w:val="000A3FB6"/>
    <w:rsid w:val="000A4000"/>
    <w:rsid w:val="000A402C"/>
    <w:rsid w:val="000A4064"/>
    <w:rsid w:val="000A40CE"/>
    <w:rsid w:val="000A40FE"/>
    <w:rsid w:val="000A41F5"/>
    <w:rsid w:val="000A43DC"/>
    <w:rsid w:val="000A4494"/>
    <w:rsid w:val="000A44F2"/>
    <w:rsid w:val="000A45A4"/>
    <w:rsid w:val="000A4CF4"/>
    <w:rsid w:val="000A4DC7"/>
    <w:rsid w:val="000A4F3F"/>
    <w:rsid w:val="000A4FC3"/>
    <w:rsid w:val="000A5155"/>
    <w:rsid w:val="000A525D"/>
    <w:rsid w:val="000A549E"/>
    <w:rsid w:val="000A5501"/>
    <w:rsid w:val="000A5626"/>
    <w:rsid w:val="000A5757"/>
    <w:rsid w:val="000A5A0C"/>
    <w:rsid w:val="000A5CB2"/>
    <w:rsid w:val="000A5ED4"/>
    <w:rsid w:val="000A5FC8"/>
    <w:rsid w:val="000A62B6"/>
    <w:rsid w:val="000A64DE"/>
    <w:rsid w:val="000A675E"/>
    <w:rsid w:val="000A6795"/>
    <w:rsid w:val="000A67EA"/>
    <w:rsid w:val="000A6A90"/>
    <w:rsid w:val="000A6CAB"/>
    <w:rsid w:val="000A6E1D"/>
    <w:rsid w:val="000A6E41"/>
    <w:rsid w:val="000A6E79"/>
    <w:rsid w:val="000A70B7"/>
    <w:rsid w:val="000A73B9"/>
    <w:rsid w:val="000A74C3"/>
    <w:rsid w:val="000A77C6"/>
    <w:rsid w:val="000A7881"/>
    <w:rsid w:val="000A79EF"/>
    <w:rsid w:val="000A7B14"/>
    <w:rsid w:val="000A7B8D"/>
    <w:rsid w:val="000A7C85"/>
    <w:rsid w:val="000A7DF5"/>
    <w:rsid w:val="000B0016"/>
    <w:rsid w:val="000B00BA"/>
    <w:rsid w:val="000B020D"/>
    <w:rsid w:val="000B0343"/>
    <w:rsid w:val="000B0452"/>
    <w:rsid w:val="000B0540"/>
    <w:rsid w:val="000B0568"/>
    <w:rsid w:val="000B09A7"/>
    <w:rsid w:val="000B0B03"/>
    <w:rsid w:val="000B0C60"/>
    <w:rsid w:val="000B0D7E"/>
    <w:rsid w:val="000B0F5C"/>
    <w:rsid w:val="000B0FD2"/>
    <w:rsid w:val="000B111D"/>
    <w:rsid w:val="000B121B"/>
    <w:rsid w:val="000B1261"/>
    <w:rsid w:val="000B14AC"/>
    <w:rsid w:val="000B16E8"/>
    <w:rsid w:val="000B1779"/>
    <w:rsid w:val="000B1890"/>
    <w:rsid w:val="000B1985"/>
    <w:rsid w:val="000B1A66"/>
    <w:rsid w:val="000B1B53"/>
    <w:rsid w:val="000B1BBE"/>
    <w:rsid w:val="000B1DD2"/>
    <w:rsid w:val="000B2030"/>
    <w:rsid w:val="000B26A1"/>
    <w:rsid w:val="000B2767"/>
    <w:rsid w:val="000B2A30"/>
    <w:rsid w:val="000B2A70"/>
    <w:rsid w:val="000B2CFA"/>
    <w:rsid w:val="000B2D58"/>
    <w:rsid w:val="000B2E0C"/>
    <w:rsid w:val="000B3170"/>
    <w:rsid w:val="000B331A"/>
    <w:rsid w:val="000B3344"/>
    <w:rsid w:val="000B354F"/>
    <w:rsid w:val="000B35EB"/>
    <w:rsid w:val="000B3A57"/>
    <w:rsid w:val="000B3DD7"/>
    <w:rsid w:val="000B3ED7"/>
    <w:rsid w:val="000B3F3C"/>
    <w:rsid w:val="000B3F78"/>
    <w:rsid w:val="000B416C"/>
    <w:rsid w:val="000B4184"/>
    <w:rsid w:val="000B4247"/>
    <w:rsid w:val="000B4787"/>
    <w:rsid w:val="000B481E"/>
    <w:rsid w:val="000B4823"/>
    <w:rsid w:val="000B4AD6"/>
    <w:rsid w:val="000B4C6B"/>
    <w:rsid w:val="000B4D1C"/>
    <w:rsid w:val="000B4E6D"/>
    <w:rsid w:val="000B4EDE"/>
    <w:rsid w:val="000B50EF"/>
    <w:rsid w:val="000B516F"/>
    <w:rsid w:val="000B5285"/>
    <w:rsid w:val="000B554B"/>
    <w:rsid w:val="000B591B"/>
    <w:rsid w:val="000B5947"/>
    <w:rsid w:val="000B597D"/>
    <w:rsid w:val="000B59FA"/>
    <w:rsid w:val="000B5C75"/>
    <w:rsid w:val="000B5D71"/>
    <w:rsid w:val="000B5F50"/>
    <w:rsid w:val="000B6022"/>
    <w:rsid w:val="000B61D6"/>
    <w:rsid w:val="000B61E2"/>
    <w:rsid w:val="000B621C"/>
    <w:rsid w:val="000B6282"/>
    <w:rsid w:val="000B6415"/>
    <w:rsid w:val="000B6429"/>
    <w:rsid w:val="000B653A"/>
    <w:rsid w:val="000B6549"/>
    <w:rsid w:val="000B66C1"/>
    <w:rsid w:val="000B6723"/>
    <w:rsid w:val="000B69CB"/>
    <w:rsid w:val="000B6B9D"/>
    <w:rsid w:val="000B6D78"/>
    <w:rsid w:val="000B6E5D"/>
    <w:rsid w:val="000B6EB0"/>
    <w:rsid w:val="000B7117"/>
    <w:rsid w:val="000B7384"/>
    <w:rsid w:val="000B7404"/>
    <w:rsid w:val="000B75C5"/>
    <w:rsid w:val="000B766F"/>
    <w:rsid w:val="000B782E"/>
    <w:rsid w:val="000B79A1"/>
    <w:rsid w:val="000B7A70"/>
    <w:rsid w:val="000B9E62"/>
    <w:rsid w:val="000C04C3"/>
    <w:rsid w:val="000C07E8"/>
    <w:rsid w:val="000C080D"/>
    <w:rsid w:val="000C09E4"/>
    <w:rsid w:val="000C0BE2"/>
    <w:rsid w:val="000C0C8E"/>
    <w:rsid w:val="000C0D5D"/>
    <w:rsid w:val="000C17D8"/>
    <w:rsid w:val="000C1851"/>
    <w:rsid w:val="000C1B9A"/>
    <w:rsid w:val="000C1E06"/>
    <w:rsid w:val="000C2354"/>
    <w:rsid w:val="000C2432"/>
    <w:rsid w:val="000C250B"/>
    <w:rsid w:val="000C25E0"/>
    <w:rsid w:val="000C2734"/>
    <w:rsid w:val="000C28BD"/>
    <w:rsid w:val="000C296D"/>
    <w:rsid w:val="000C2D0D"/>
    <w:rsid w:val="000C2E0A"/>
    <w:rsid w:val="000C2E63"/>
    <w:rsid w:val="000C2F1F"/>
    <w:rsid w:val="000C3084"/>
    <w:rsid w:val="000C3AEB"/>
    <w:rsid w:val="000C3B0A"/>
    <w:rsid w:val="000C3B90"/>
    <w:rsid w:val="000C3D88"/>
    <w:rsid w:val="000C3E9E"/>
    <w:rsid w:val="000C3F30"/>
    <w:rsid w:val="000C40E7"/>
    <w:rsid w:val="000C4171"/>
    <w:rsid w:val="000C4417"/>
    <w:rsid w:val="000C459A"/>
    <w:rsid w:val="000C45E8"/>
    <w:rsid w:val="000C4766"/>
    <w:rsid w:val="000C48E6"/>
    <w:rsid w:val="000C4CF6"/>
    <w:rsid w:val="000C4DCE"/>
    <w:rsid w:val="000C523A"/>
    <w:rsid w:val="000C5277"/>
    <w:rsid w:val="000C5346"/>
    <w:rsid w:val="000C5355"/>
    <w:rsid w:val="000C53DB"/>
    <w:rsid w:val="000C55B8"/>
    <w:rsid w:val="000C5674"/>
    <w:rsid w:val="000C5886"/>
    <w:rsid w:val="000C58DE"/>
    <w:rsid w:val="000C5BF3"/>
    <w:rsid w:val="000C5FBF"/>
    <w:rsid w:val="000C6262"/>
    <w:rsid w:val="000C6286"/>
    <w:rsid w:val="000C639B"/>
    <w:rsid w:val="000C6546"/>
    <w:rsid w:val="000C66DE"/>
    <w:rsid w:val="000C6832"/>
    <w:rsid w:val="000C68E9"/>
    <w:rsid w:val="000C6C02"/>
    <w:rsid w:val="000C6C39"/>
    <w:rsid w:val="000C6D77"/>
    <w:rsid w:val="000C6DDE"/>
    <w:rsid w:val="000C6E80"/>
    <w:rsid w:val="000C7117"/>
    <w:rsid w:val="000C71DA"/>
    <w:rsid w:val="000C7434"/>
    <w:rsid w:val="000C797B"/>
    <w:rsid w:val="000C7DBA"/>
    <w:rsid w:val="000C7E16"/>
    <w:rsid w:val="000C7F95"/>
    <w:rsid w:val="000D0110"/>
    <w:rsid w:val="000D03EB"/>
    <w:rsid w:val="000D0452"/>
    <w:rsid w:val="000D05D9"/>
    <w:rsid w:val="000D0AB9"/>
    <w:rsid w:val="000D0ACE"/>
    <w:rsid w:val="000D0C90"/>
    <w:rsid w:val="000D0CF0"/>
    <w:rsid w:val="000D0E5E"/>
    <w:rsid w:val="000D0E64"/>
    <w:rsid w:val="000D0E6E"/>
    <w:rsid w:val="000D0F66"/>
    <w:rsid w:val="000D0FC5"/>
    <w:rsid w:val="000D12DC"/>
    <w:rsid w:val="000D1425"/>
    <w:rsid w:val="000D18BE"/>
    <w:rsid w:val="000D19F8"/>
    <w:rsid w:val="000D1A3C"/>
    <w:rsid w:val="000D1A97"/>
    <w:rsid w:val="000D1DC4"/>
    <w:rsid w:val="000D1E53"/>
    <w:rsid w:val="000D1F65"/>
    <w:rsid w:val="000D2084"/>
    <w:rsid w:val="000D20EF"/>
    <w:rsid w:val="000D219C"/>
    <w:rsid w:val="000D2224"/>
    <w:rsid w:val="000D22CA"/>
    <w:rsid w:val="000D2318"/>
    <w:rsid w:val="000D25C5"/>
    <w:rsid w:val="000D276B"/>
    <w:rsid w:val="000D3038"/>
    <w:rsid w:val="000D30FF"/>
    <w:rsid w:val="000D3147"/>
    <w:rsid w:val="000D3173"/>
    <w:rsid w:val="000D32C5"/>
    <w:rsid w:val="000D33D9"/>
    <w:rsid w:val="000D34F3"/>
    <w:rsid w:val="000D3519"/>
    <w:rsid w:val="000D3556"/>
    <w:rsid w:val="000D35E0"/>
    <w:rsid w:val="000D36A9"/>
    <w:rsid w:val="000D3A15"/>
    <w:rsid w:val="000D3BC5"/>
    <w:rsid w:val="000D3BE3"/>
    <w:rsid w:val="000D3C55"/>
    <w:rsid w:val="000D3CED"/>
    <w:rsid w:val="000D3D04"/>
    <w:rsid w:val="000D4177"/>
    <w:rsid w:val="000D41CE"/>
    <w:rsid w:val="000D4364"/>
    <w:rsid w:val="000D43B9"/>
    <w:rsid w:val="000D4437"/>
    <w:rsid w:val="000D450C"/>
    <w:rsid w:val="000D45C3"/>
    <w:rsid w:val="000D4612"/>
    <w:rsid w:val="000D46C3"/>
    <w:rsid w:val="000D4905"/>
    <w:rsid w:val="000D4BAF"/>
    <w:rsid w:val="000D4C8A"/>
    <w:rsid w:val="000D4E46"/>
    <w:rsid w:val="000D4F90"/>
    <w:rsid w:val="000D5030"/>
    <w:rsid w:val="000D514A"/>
    <w:rsid w:val="000D551F"/>
    <w:rsid w:val="000D5653"/>
    <w:rsid w:val="000D5849"/>
    <w:rsid w:val="000D5A47"/>
    <w:rsid w:val="000D5BF0"/>
    <w:rsid w:val="000D5DFA"/>
    <w:rsid w:val="000D5E21"/>
    <w:rsid w:val="000D6049"/>
    <w:rsid w:val="000D606E"/>
    <w:rsid w:val="000D6083"/>
    <w:rsid w:val="000D60DA"/>
    <w:rsid w:val="000D635A"/>
    <w:rsid w:val="000D662C"/>
    <w:rsid w:val="000D66EC"/>
    <w:rsid w:val="000D6920"/>
    <w:rsid w:val="000D6C06"/>
    <w:rsid w:val="000D7033"/>
    <w:rsid w:val="000D70A7"/>
    <w:rsid w:val="000D71C1"/>
    <w:rsid w:val="000D720B"/>
    <w:rsid w:val="000D7224"/>
    <w:rsid w:val="000D7419"/>
    <w:rsid w:val="000D759D"/>
    <w:rsid w:val="000D7B09"/>
    <w:rsid w:val="000D7D5A"/>
    <w:rsid w:val="000D7EFD"/>
    <w:rsid w:val="000D7F9A"/>
    <w:rsid w:val="000E0111"/>
    <w:rsid w:val="000E0208"/>
    <w:rsid w:val="000E02E4"/>
    <w:rsid w:val="000E03FD"/>
    <w:rsid w:val="000E0498"/>
    <w:rsid w:val="000E0525"/>
    <w:rsid w:val="000E08C7"/>
    <w:rsid w:val="000E0A9A"/>
    <w:rsid w:val="000E0AC1"/>
    <w:rsid w:val="000E0CA5"/>
    <w:rsid w:val="000E0E5C"/>
    <w:rsid w:val="000E0EBE"/>
    <w:rsid w:val="000E0ECA"/>
    <w:rsid w:val="000E12E7"/>
    <w:rsid w:val="000E143A"/>
    <w:rsid w:val="000E152B"/>
    <w:rsid w:val="000E15CB"/>
    <w:rsid w:val="000E1ADE"/>
    <w:rsid w:val="000E1B9A"/>
    <w:rsid w:val="000E1F12"/>
    <w:rsid w:val="000E208A"/>
    <w:rsid w:val="000E2120"/>
    <w:rsid w:val="000E249B"/>
    <w:rsid w:val="000E25C5"/>
    <w:rsid w:val="000E2785"/>
    <w:rsid w:val="000E27C3"/>
    <w:rsid w:val="000E2852"/>
    <w:rsid w:val="000E2C4F"/>
    <w:rsid w:val="000E2D46"/>
    <w:rsid w:val="000E2DF4"/>
    <w:rsid w:val="000E3082"/>
    <w:rsid w:val="000E3136"/>
    <w:rsid w:val="000E32F4"/>
    <w:rsid w:val="000E33AA"/>
    <w:rsid w:val="000E364A"/>
    <w:rsid w:val="000E3732"/>
    <w:rsid w:val="000E3981"/>
    <w:rsid w:val="000E39EE"/>
    <w:rsid w:val="000E3B00"/>
    <w:rsid w:val="000E3BAD"/>
    <w:rsid w:val="000E3DB0"/>
    <w:rsid w:val="000E3DCD"/>
    <w:rsid w:val="000E4210"/>
    <w:rsid w:val="000E43BA"/>
    <w:rsid w:val="000E44B8"/>
    <w:rsid w:val="000E4713"/>
    <w:rsid w:val="000E483D"/>
    <w:rsid w:val="000E4B79"/>
    <w:rsid w:val="000E4CC6"/>
    <w:rsid w:val="000E4E62"/>
    <w:rsid w:val="000E5095"/>
    <w:rsid w:val="000E540D"/>
    <w:rsid w:val="000E5450"/>
    <w:rsid w:val="000E5545"/>
    <w:rsid w:val="000E564B"/>
    <w:rsid w:val="000E568D"/>
    <w:rsid w:val="000E59F2"/>
    <w:rsid w:val="000E5C48"/>
    <w:rsid w:val="000E5C67"/>
    <w:rsid w:val="000E5CB2"/>
    <w:rsid w:val="000E6207"/>
    <w:rsid w:val="000E630A"/>
    <w:rsid w:val="000E64B4"/>
    <w:rsid w:val="000E6576"/>
    <w:rsid w:val="000E66D2"/>
    <w:rsid w:val="000E66E9"/>
    <w:rsid w:val="000E67C7"/>
    <w:rsid w:val="000E6B61"/>
    <w:rsid w:val="000E6D55"/>
    <w:rsid w:val="000E6FB7"/>
    <w:rsid w:val="000E7612"/>
    <w:rsid w:val="000E765D"/>
    <w:rsid w:val="000E777B"/>
    <w:rsid w:val="000E77B8"/>
    <w:rsid w:val="000E7ACA"/>
    <w:rsid w:val="000E7B28"/>
    <w:rsid w:val="000E7C01"/>
    <w:rsid w:val="000E7C95"/>
    <w:rsid w:val="000E7D51"/>
    <w:rsid w:val="000E7D7D"/>
    <w:rsid w:val="000F01A5"/>
    <w:rsid w:val="000F01D0"/>
    <w:rsid w:val="000F0365"/>
    <w:rsid w:val="000F037B"/>
    <w:rsid w:val="000F04F6"/>
    <w:rsid w:val="000F0525"/>
    <w:rsid w:val="000F0816"/>
    <w:rsid w:val="000F0A9B"/>
    <w:rsid w:val="000F0ABC"/>
    <w:rsid w:val="000F0C58"/>
    <w:rsid w:val="000F0D2B"/>
    <w:rsid w:val="000F0F61"/>
    <w:rsid w:val="000F10E5"/>
    <w:rsid w:val="000F131C"/>
    <w:rsid w:val="000F1344"/>
    <w:rsid w:val="000F1384"/>
    <w:rsid w:val="000F14F5"/>
    <w:rsid w:val="000F16BC"/>
    <w:rsid w:val="000F1750"/>
    <w:rsid w:val="000F1A53"/>
    <w:rsid w:val="000F1A77"/>
    <w:rsid w:val="000F1AA3"/>
    <w:rsid w:val="000F1D04"/>
    <w:rsid w:val="000F21C3"/>
    <w:rsid w:val="000F223F"/>
    <w:rsid w:val="000F23B2"/>
    <w:rsid w:val="000F242C"/>
    <w:rsid w:val="000F2718"/>
    <w:rsid w:val="000F27B7"/>
    <w:rsid w:val="000F2821"/>
    <w:rsid w:val="000F2856"/>
    <w:rsid w:val="000F2930"/>
    <w:rsid w:val="000F2A5F"/>
    <w:rsid w:val="000F2A83"/>
    <w:rsid w:val="000F2B3F"/>
    <w:rsid w:val="000F2B81"/>
    <w:rsid w:val="000F2C12"/>
    <w:rsid w:val="000F2D80"/>
    <w:rsid w:val="000F2D96"/>
    <w:rsid w:val="000F2EB6"/>
    <w:rsid w:val="000F3436"/>
    <w:rsid w:val="000F34B4"/>
    <w:rsid w:val="000F355B"/>
    <w:rsid w:val="000F377F"/>
    <w:rsid w:val="000F38AA"/>
    <w:rsid w:val="000F3ADB"/>
    <w:rsid w:val="000F3B47"/>
    <w:rsid w:val="000F3B8A"/>
    <w:rsid w:val="000F3BB1"/>
    <w:rsid w:val="000F4034"/>
    <w:rsid w:val="000F43DE"/>
    <w:rsid w:val="000F4640"/>
    <w:rsid w:val="000F4991"/>
    <w:rsid w:val="000F4BE0"/>
    <w:rsid w:val="000F4C0A"/>
    <w:rsid w:val="000F52FF"/>
    <w:rsid w:val="000F530C"/>
    <w:rsid w:val="000F54AF"/>
    <w:rsid w:val="000F57E7"/>
    <w:rsid w:val="000F5A52"/>
    <w:rsid w:val="000F5BC2"/>
    <w:rsid w:val="000F5E79"/>
    <w:rsid w:val="000F5FA8"/>
    <w:rsid w:val="000F6124"/>
    <w:rsid w:val="000F628B"/>
    <w:rsid w:val="000F62C2"/>
    <w:rsid w:val="000F62E6"/>
    <w:rsid w:val="000F6487"/>
    <w:rsid w:val="000F65CC"/>
    <w:rsid w:val="000F6625"/>
    <w:rsid w:val="000F6635"/>
    <w:rsid w:val="000F6750"/>
    <w:rsid w:val="000F68A1"/>
    <w:rsid w:val="000F6B3D"/>
    <w:rsid w:val="000F6B5A"/>
    <w:rsid w:val="000F6B5C"/>
    <w:rsid w:val="000F6C17"/>
    <w:rsid w:val="000F719C"/>
    <w:rsid w:val="000F72A4"/>
    <w:rsid w:val="000F7394"/>
    <w:rsid w:val="000F7566"/>
    <w:rsid w:val="000F7594"/>
    <w:rsid w:val="000F77BA"/>
    <w:rsid w:val="000F7AB0"/>
    <w:rsid w:val="000F7B76"/>
    <w:rsid w:val="000F7BB1"/>
    <w:rsid w:val="000F7C65"/>
    <w:rsid w:val="000F7C81"/>
    <w:rsid w:val="000F7DD9"/>
    <w:rsid w:val="00100137"/>
    <w:rsid w:val="0010015F"/>
    <w:rsid w:val="00100235"/>
    <w:rsid w:val="00100284"/>
    <w:rsid w:val="00100553"/>
    <w:rsid w:val="0010065D"/>
    <w:rsid w:val="0010075A"/>
    <w:rsid w:val="0010080B"/>
    <w:rsid w:val="00100ADE"/>
    <w:rsid w:val="00100C5D"/>
    <w:rsid w:val="00100CAF"/>
    <w:rsid w:val="00100D8B"/>
    <w:rsid w:val="00100D8E"/>
    <w:rsid w:val="00100F47"/>
    <w:rsid w:val="00101088"/>
    <w:rsid w:val="001010D4"/>
    <w:rsid w:val="00101178"/>
    <w:rsid w:val="00101258"/>
    <w:rsid w:val="001012ED"/>
    <w:rsid w:val="001012EE"/>
    <w:rsid w:val="0010140E"/>
    <w:rsid w:val="001015BB"/>
    <w:rsid w:val="001015CD"/>
    <w:rsid w:val="00101624"/>
    <w:rsid w:val="001016F0"/>
    <w:rsid w:val="001017EC"/>
    <w:rsid w:val="00101A9C"/>
    <w:rsid w:val="00101B28"/>
    <w:rsid w:val="00101B40"/>
    <w:rsid w:val="00101E63"/>
    <w:rsid w:val="00101E75"/>
    <w:rsid w:val="0010200B"/>
    <w:rsid w:val="00102074"/>
    <w:rsid w:val="00102170"/>
    <w:rsid w:val="00102660"/>
    <w:rsid w:val="00102932"/>
    <w:rsid w:val="00102C8D"/>
    <w:rsid w:val="00102CA2"/>
    <w:rsid w:val="001031A3"/>
    <w:rsid w:val="001032C0"/>
    <w:rsid w:val="0010352C"/>
    <w:rsid w:val="0010366A"/>
    <w:rsid w:val="0010369D"/>
    <w:rsid w:val="00103854"/>
    <w:rsid w:val="001039C2"/>
    <w:rsid w:val="00103CA7"/>
    <w:rsid w:val="00103CD7"/>
    <w:rsid w:val="00104054"/>
    <w:rsid w:val="00104495"/>
    <w:rsid w:val="001045B7"/>
    <w:rsid w:val="00104834"/>
    <w:rsid w:val="001048A9"/>
    <w:rsid w:val="00104914"/>
    <w:rsid w:val="00104AAF"/>
    <w:rsid w:val="00104AC9"/>
    <w:rsid w:val="00104B5B"/>
    <w:rsid w:val="00104FF4"/>
    <w:rsid w:val="001053FD"/>
    <w:rsid w:val="0010550A"/>
    <w:rsid w:val="00105636"/>
    <w:rsid w:val="001058D5"/>
    <w:rsid w:val="00105A98"/>
    <w:rsid w:val="00105B1B"/>
    <w:rsid w:val="00105EF6"/>
    <w:rsid w:val="00105FC8"/>
    <w:rsid w:val="0010609C"/>
    <w:rsid w:val="001060E0"/>
    <w:rsid w:val="00106691"/>
    <w:rsid w:val="001068CB"/>
    <w:rsid w:val="0010691E"/>
    <w:rsid w:val="00106BA1"/>
    <w:rsid w:val="00106BAD"/>
    <w:rsid w:val="00106D28"/>
    <w:rsid w:val="00106D7A"/>
    <w:rsid w:val="00106F57"/>
    <w:rsid w:val="00106FAF"/>
    <w:rsid w:val="00107399"/>
    <w:rsid w:val="001073E3"/>
    <w:rsid w:val="001075E1"/>
    <w:rsid w:val="001078FE"/>
    <w:rsid w:val="00107AC9"/>
    <w:rsid w:val="00107B55"/>
    <w:rsid w:val="0011008E"/>
    <w:rsid w:val="001100C1"/>
    <w:rsid w:val="00110165"/>
    <w:rsid w:val="001101E4"/>
    <w:rsid w:val="0011025A"/>
    <w:rsid w:val="00110370"/>
    <w:rsid w:val="00110389"/>
    <w:rsid w:val="00110397"/>
    <w:rsid w:val="00110440"/>
    <w:rsid w:val="001106F5"/>
    <w:rsid w:val="00110787"/>
    <w:rsid w:val="001108F3"/>
    <w:rsid w:val="00110935"/>
    <w:rsid w:val="00110958"/>
    <w:rsid w:val="00110972"/>
    <w:rsid w:val="00110B97"/>
    <w:rsid w:val="00110D8F"/>
    <w:rsid w:val="00110DC2"/>
    <w:rsid w:val="00111087"/>
    <w:rsid w:val="001111DA"/>
    <w:rsid w:val="001111F0"/>
    <w:rsid w:val="0011137C"/>
    <w:rsid w:val="0011148A"/>
    <w:rsid w:val="00111856"/>
    <w:rsid w:val="001118A0"/>
    <w:rsid w:val="00111931"/>
    <w:rsid w:val="00111DE7"/>
    <w:rsid w:val="001123E7"/>
    <w:rsid w:val="00112516"/>
    <w:rsid w:val="001125AE"/>
    <w:rsid w:val="00112C80"/>
    <w:rsid w:val="00112D0A"/>
    <w:rsid w:val="00112E5E"/>
    <w:rsid w:val="00112E67"/>
    <w:rsid w:val="00113026"/>
    <w:rsid w:val="0011306E"/>
    <w:rsid w:val="00113209"/>
    <w:rsid w:val="001132C0"/>
    <w:rsid w:val="0011344C"/>
    <w:rsid w:val="001135D9"/>
    <w:rsid w:val="0011365F"/>
    <w:rsid w:val="001136C7"/>
    <w:rsid w:val="0011384F"/>
    <w:rsid w:val="001138D2"/>
    <w:rsid w:val="0011397F"/>
    <w:rsid w:val="00113B27"/>
    <w:rsid w:val="00113C86"/>
    <w:rsid w:val="00113D9D"/>
    <w:rsid w:val="00113E16"/>
    <w:rsid w:val="00113F36"/>
    <w:rsid w:val="00114069"/>
    <w:rsid w:val="001140FD"/>
    <w:rsid w:val="0011411A"/>
    <w:rsid w:val="001141AF"/>
    <w:rsid w:val="001141F2"/>
    <w:rsid w:val="001143C0"/>
    <w:rsid w:val="0011441F"/>
    <w:rsid w:val="00114501"/>
    <w:rsid w:val="001145F4"/>
    <w:rsid w:val="001147DD"/>
    <w:rsid w:val="00114B68"/>
    <w:rsid w:val="00114CDD"/>
    <w:rsid w:val="00114D41"/>
    <w:rsid w:val="00114D53"/>
    <w:rsid w:val="00115292"/>
    <w:rsid w:val="001153E5"/>
    <w:rsid w:val="00115477"/>
    <w:rsid w:val="001154A1"/>
    <w:rsid w:val="00115998"/>
    <w:rsid w:val="001159CA"/>
    <w:rsid w:val="00115A7C"/>
    <w:rsid w:val="00115B82"/>
    <w:rsid w:val="00115C1F"/>
    <w:rsid w:val="00115C5D"/>
    <w:rsid w:val="00115EB9"/>
    <w:rsid w:val="00116673"/>
    <w:rsid w:val="001166A5"/>
    <w:rsid w:val="001166C7"/>
    <w:rsid w:val="00116909"/>
    <w:rsid w:val="00116997"/>
    <w:rsid w:val="00116ACD"/>
    <w:rsid w:val="00116C77"/>
    <w:rsid w:val="00116DA0"/>
    <w:rsid w:val="001172B0"/>
    <w:rsid w:val="00117331"/>
    <w:rsid w:val="0011741D"/>
    <w:rsid w:val="001176E5"/>
    <w:rsid w:val="001176F8"/>
    <w:rsid w:val="00117868"/>
    <w:rsid w:val="00117879"/>
    <w:rsid w:val="00117D14"/>
    <w:rsid w:val="00117F57"/>
    <w:rsid w:val="00120004"/>
    <w:rsid w:val="0012011C"/>
    <w:rsid w:val="00120173"/>
    <w:rsid w:val="001203E9"/>
    <w:rsid w:val="00120524"/>
    <w:rsid w:val="00120887"/>
    <w:rsid w:val="00120910"/>
    <w:rsid w:val="00120B6C"/>
    <w:rsid w:val="00120C7A"/>
    <w:rsid w:val="00120E42"/>
    <w:rsid w:val="00120FA8"/>
    <w:rsid w:val="00121270"/>
    <w:rsid w:val="0012128D"/>
    <w:rsid w:val="00121367"/>
    <w:rsid w:val="001215E9"/>
    <w:rsid w:val="0012161D"/>
    <w:rsid w:val="001216DA"/>
    <w:rsid w:val="00121708"/>
    <w:rsid w:val="00121816"/>
    <w:rsid w:val="00121956"/>
    <w:rsid w:val="00121984"/>
    <w:rsid w:val="00121B43"/>
    <w:rsid w:val="00121E7A"/>
    <w:rsid w:val="00122198"/>
    <w:rsid w:val="001222E0"/>
    <w:rsid w:val="001223D7"/>
    <w:rsid w:val="001225CB"/>
    <w:rsid w:val="0012267B"/>
    <w:rsid w:val="001228D5"/>
    <w:rsid w:val="001228E5"/>
    <w:rsid w:val="00122AC9"/>
    <w:rsid w:val="00122C17"/>
    <w:rsid w:val="00122DDF"/>
    <w:rsid w:val="00122DEB"/>
    <w:rsid w:val="00122E83"/>
    <w:rsid w:val="00122E9D"/>
    <w:rsid w:val="00122ED6"/>
    <w:rsid w:val="0012304B"/>
    <w:rsid w:val="001231DB"/>
    <w:rsid w:val="001231FB"/>
    <w:rsid w:val="00123587"/>
    <w:rsid w:val="00123765"/>
    <w:rsid w:val="001237C7"/>
    <w:rsid w:val="001238B5"/>
    <w:rsid w:val="001239B2"/>
    <w:rsid w:val="00123CA4"/>
    <w:rsid w:val="00123FAD"/>
    <w:rsid w:val="00124281"/>
    <w:rsid w:val="0012459B"/>
    <w:rsid w:val="001245AB"/>
    <w:rsid w:val="0012487B"/>
    <w:rsid w:val="001248DE"/>
    <w:rsid w:val="00124942"/>
    <w:rsid w:val="00124B89"/>
    <w:rsid w:val="00124E95"/>
    <w:rsid w:val="00124FDE"/>
    <w:rsid w:val="0012534E"/>
    <w:rsid w:val="001253B0"/>
    <w:rsid w:val="001254C8"/>
    <w:rsid w:val="001257A5"/>
    <w:rsid w:val="001257AB"/>
    <w:rsid w:val="001258E0"/>
    <w:rsid w:val="00125ABC"/>
    <w:rsid w:val="00125D1C"/>
    <w:rsid w:val="00125EE5"/>
    <w:rsid w:val="00125FB8"/>
    <w:rsid w:val="00126139"/>
    <w:rsid w:val="001261F7"/>
    <w:rsid w:val="00126392"/>
    <w:rsid w:val="00126594"/>
    <w:rsid w:val="00126605"/>
    <w:rsid w:val="00126702"/>
    <w:rsid w:val="0012688F"/>
    <w:rsid w:val="001268C2"/>
    <w:rsid w:val="001269E3"/>
    <w:rsid w:val="00126C51"/>
    <w:rsid w:val="00127018"/>
    <w:rsid w:val="00127187"/>
    <w:rsid w:val="001271AD"/>
    <w:rsid w:val="0012752E"/>
    <w:rsid w:val="001276FB"/>
    <w:rsid w:val="00127823"/>
    <w:rsid w:val="001279EF"/>
    <w:rsid w:val="00127A3F"/>
    <w:rsid w:val="00127B98"/>
    <w:rsid w:val="00127BD3"/>
    <w:rsid w:val="00127BDB"/>
    <w:rsid w:val="00127C79"/>
    <w:rsid w:val="00127C9D"/>
    <w:rsid w:val="00127D0F"/>
    <w:rsid w:val="00127D7E"/>
    <w:rsid w:val="00127DEB"/>
    <w:rsid w:val="00127E88"/>
    <w:rsid w:val="0013028E"/>
    <w:rsid w:val="0013036A"/>
    <w:rsid w:val="00130617"/>
    <w:rsid w:val="00130655"/>
    <w:rsid w:val="00130736"/>
    <w:rsid w:val="001307C3"/>
    <w:rsid w:val="001307F9"/>
    <w:rsid w:val="00130823"/>
    <w:rsid w:val="00130824"/>
    <w:rsid w:val="0013086C"/>
    <w:rsid w:val="001308D6"/>
    <w:rsid w:val="0013090E"/>
    <w:rsid w:val="00130CA4"/>
    <w:rsid w:val="00130EF2"/>
    <w:rsid w:val="0013120C"/>
    <w:rsid w:val="00131707"/>
    <w:rsid w:val="00131978"/>
    <w:rsid w:val="001319DE"/>
    <w:rsid w:val="00131D9E"/>
    <w:rsid w:val="00131DDD"/>
    <w:rsid w:val="00131E97"/>
    <w:rsid w:val="00131EB2"/>
    <w:rsid w:val="00131FEC"/>
    <w:rsid w:val="0013203B"/>
    <w:rsid w:val="001320EB"/>
    <w:rsid w:val="00132167"/>
    <w:rsid w:val="001321D2"/>
    <w:rsid w:val="00132238"/>
    <w:rsid w:val="0013246C"/>
    <w:rsid w:val="0013247F"/>
    <w:rsid w:val="00132526"/>
    <w:rsid w:val="0013261E"/>
    <w:rsid w:val="0013270C"/>
    <w:rsid w:val="00132A2B"/>
    <w:rsid w:val="00132C8D"/>
    <w:rsid w:val="00132D85"/>
    <w:rsid w:val="001330C5"/>
    <w:rsid w:val="001331D7"/>
    <w:rsid w:val="001333C2"/>
    <w:rsid w:val="001333CA"/>
    <w:rsid w:val="001334DF"/>
    <w:rsid w:val="0013362B"/>
    <w:rsid w:val="001338BF"/>
    <w:rsid w:val="0013397D"/>
    <w:rsid w:val="00133B2B"/>
    <w:rsid w:val="00133C93"/>
    <w:rsid w:val="00133D3F"/>
    <w:rsid w:val="00133D51"/>
    <w:rsid w:val="00133F79"/>
    <w:rsid w:val="00134037"/>
    <w:rsid w:val="00134299"/>
    <w:rsid w:val="001344C1"/>
    <w:rsid w:val="00134797"/>
    <w:rsid w:val="001347D4"/>
    <w:rsid w:val="00134DBE"/>
    <w:rsid w:val="00134DE5"/>
    <w:rsid w:val="00134E2B"/>
    <w:rsid w:val="00134F2C"/>
    <w:rsid w:val="00134F73"/>
    <w:rsid w:val="0013500A"/>
    <w:rsid w:val="0013516E"/>
    <w:rsid w:val="00135185"/>
    <w:rsid w:val="001352FC"/>
    <w:rsid w:val="001354E2"/>
    <w:rsid w:val="00135568"/>
    <w:rsid w:val="001355ED"/>
    <w:rsid w:val="001356A3"/>
    <w:rsid w:val="00135906"/>
    <w:rsid w:val="0013594E"/>
    <w:rsid w:val="001359BB"/>
    <w:rsid w:val="00135A88"/>
    <w:rsid w:val="00135B49"/>
    <w:rsid w:val="00135C80"/>
    <w:rsid w:val="00135D2D"/>
    <w:rsid w:val="00135DC2"/>
    <w:rsid w:val="00135F69"/>
    <w:rsid w:val="00136057"/>
    <w:rsid w:val="001360A4"/>
    <w:rsid w:val="0013616A"/>
    <w:rsid w:val="00136180"/>
    <w:rsid w:val="0013624F"/>
    <w:rsid w:val="001362BA"/>
    <w:rsid w:val="001363D0"/>
    <w:rsid w:val="0013644B"/>
    <w:rsid w:val="0013649A"/>
    <w:rsid w:val="0013658B"/>
    <w:rsid w:val="001366A6"/>
    <w:rsid w:val="0013692F"/>
    <w:rsid w:val="00136A4C"/>
    <w:rsid w:val="00136A95"/>
    <w:rsid w:val="00136BAE"/>
    <w:rsid w:val="00136CFD"/>
    <w:rsid w:val="00136DB6"/>
    <w:rsid w:val="00136EF8"/>
    <w:rsid w:val="00137019"/>
    <w:rsid w:val="0013703D"/>
    <w:rsid w:val="0013738C"/>
    <w:rsid w:val="0013740C"/>
    <w:rsid w:val="0013746F"/>
    <w:rsid w:val="00137530"/>
    <w:rsid w:val="00137623"/>
    <w:rsid w:val="001377C2"/>
    <w:rsid w:val="00137811"/>
    <w:rsid w:val="00137898"/>
    <w:rsid w:val="00137989"/>
    <w:rsid w:val="001379DA"/>
    <w:rsid w:val="00137EC7"/>
    <w:rsid w:val="001401F7"/>
    <w:rsid w:val="00140583"/>
    <w:rsid w:val="00140668"/>
    <w:rsid w:val="00140685"/>
    <w:rsid w:val="0014077A"/>
    <w:rsid w:val="00140799"/>
    <w:rsid w:val="001407DA"/>
    <w:rsid w:val="00140848"/>
    <w:rsid w:val="00140876"/>
    <w:rsid w:val="00140AB6"/>
    <w:rsid w:val="00140C1C"/>
    <w:rsid w:val="00140C81"/>
    <w:rsid w:val="00140D72"/>
    <w:rsid w:val="00140DD2"/>
    <w:rsid w:val="0014107B"/>
    <w:rsid w:val="00141253"/>
    <w:rsid w:val="00141266"/>
    <w:rsid w:val="0014128E"/>
    <w:rsid w:val="001412EC"/>
    <w:rsid w:val="00141519"/>
    <w:rsid w:val="001416F3"/>
    <w:rsid w:val="001416FE"/>
    <w:rsid w:val="001417CE"/>
    <w:rsid w:val="0014182D"/>
    <w:rsid w:val="001418D7"/>
    <w:rsid w:val="00141DA8"/>
    <w:rsid w:val="00141DAB"/>
    <w:rsid w:val="00141DE7"/>
    <w:rsid w:val="0014202C"/>
    <w:rsid w:val="00142087"/>
    <w:rsid w:val="001420B7"/>
    <w:rsid w:val="001421BD"/>
    <w:rsid w:val="00142249"/>
    <w:rsid w:val="001423D4"/>
    <w:rsid w:val="0014243F"/>
    <w:rsid w:val="00142938"/>
    <w:rsid w:val="00142CF5"/>
    <w:rsid w:val="00142D18"/>
    <w:rsid w:val="00142E38"/>
    <w:rsid w:val="001430C7"/>
    <w:rsid w:val="0014319A"/>
    <w:rsid w:val="00143313"/>
    <w:rsid w:val="00143462"/>
    <w:rsid w:val="001435DE"/>
    <w:rsid w:val="001436B3"/>
    <w:rsid w:val="001436E1"/>
    <w:rsid w:val="0014378B"/>
    <w:rsid w:val="0014386A"/>
    <w:rsid w:val="00143981"/>
    <w:rsid w:val="00143ABB"/>
    <w:rsid w:val="00144254"/>
    <w:rsid w:val="00144298"/>
    <w:rsid w:val="0014439E"/>
    <w:rsid w:val="001443CB"/>
    <w:rsid w:val="00144555"/>
    <w:rsid w:val="00144877"/>
    <w:rsid w:val="00144983"/>
    <w:rsid w:val="001449C0"/>
    <w:rsid w:val="00144EEE"/>
    <w:rsid w:val="00145183"/>
    <w:rsid w:val="001451A1"/>
    <w:rsid w:val="00145696"/>
    <w:rsid w:val="001456E9"/>
    <w:rsid w:val="0014573E"/>
    <w:rsid w:val="00145774"/>
    <w:rsid w:val="00145802"/>
    <w:rsid w:val="00145C2C"/>
    <w:rsid w:val="00145C2E"/>
    <w:rsid w:val="0014600C"/>
    <w:rsid w:val="00146047"/>
    <w:rsid w:val="00146122"/>
    <w:rsid w:val="0014624B"/>
    <w:rsid w:val="00146356"/>
    <w:rsid w:val="001468EA"/>
    <w:rsid w:val="00146BDA"/>
    <w:rsid w:val="00146BDE"/>
    <w:rsid w:val="00146C31"/>
    <w:rsid w:val="00146C4C"/>
    <w:rsid w:val="0014726E"/>
    <w:rsid w:val="001472C3"/>
    <w:rsid w:val="001472DE"/>
    <w:rsid w:val="00147362"/>
    <w:rsid w:val="00147542"/>
    <w:rsid w:val="001475F9"/>
    <w:rsid w:val="0014762F"/>
    <w:rsid w:val="00147656"/>
    <w:rsid w:val="00147685"/>
    <w:rsid w:val="001478CB"/>
    <w:rsid w:val="00147E03"/>
    <w:rsid w:val="00147E22"/>
    <w:rsid w:val="00150160"/>
    <w:rsid w:val="001504B5"/>
    <w:rsid w:val="001504F8"/>
    <w:rsid w:val="00150562"/>
    <w:rsid w:val="001505A5"/>
    <w:rsid w:val="00150604"/>
    <w:rsid w:val="001507A1"/>
    <w:rsid w:val="00150A06"/>
    <w:rsid w:val="00150A3F"/>
    <w:rsid w:val="00150C64"/>
    <w:rsid w:val="00150D2C"/>
    <w:rsid w:val="00150D65"/>
    <w:rsid w:val="00150DB7"/>
    <w:rsid w:val="001511C8"/>
    <w:rsid w:val="0015123F"/>
    <w:rsid w:val="0015124D"/>
    <w:rsid w:val="0015135A"/>
    <w:rsid w:val="001515EE"/>
    <w:rsid w:val="00151727"/>
    <w:rsid w:val="00151929"/>
    <w:rsid w:val="00151C99"/>
    <w:rsid w:val="00151D29"/>
    <w:rsid w:val="00151DE9"/>
    <w:rsid w:val="00151E76"/>
    <w:rsid w:val="001520B7"/>
    <w:rsid w:val="0015229D"/>
    <w:rsid w:val="001522D4"/>
    <w:rsid w:val="00152665"/>
    <w:rsid w:val="0015290A"/>
    <w:rsid w:val="00152A30"/>
    <w:rsid w:val="00152A86"/>
    <w:rsid w:val="00152AB4"/>
    <w:rsid w:val="00152B2D"/>
    <w:rsid w:val="00152B5F"/>
    <w:rsid w:val="00152B70"/>
    <w:rsid w:val="00152E9E"/>
    <w:rsid w:val="00152EDE"/>
    <w:rsid w:val="00152F89"/>
    <w:rsid w:val="00152FC2"/>
    <w:rsid w:val="001536B1"/>
    <w:rsid w:val="00153726"/>
    <w:rsid w:val="0015382B"/>
    <w:rsid w:val="001538E6"/>
    <w:rsid w:val="00153B70"/>
    <w:rsid w:val="00153D3B"/>
    <w:rsid w:val="00153E93"/>
    <w:rsid w:val="00153EE7"/>
    <w:rsid w:val="00153EF3"/>
    <w:rsid w:val="00153F2E"/>
    <w:rsid w:val="001540A9"/>
    <w:rsid w:val="0015432D"/>
    <w:rsid w:val="0015441B"/>
    <w:rsid w:val="00154517"/>
    <w:rsid w:val="001546F9"/>
    <w:rsid w:val="0015485B"/>
    <w:rsid w:val="00154E08"/>
    <w:rsid w:val="00154F2E"/>
    <w:rsid w:val="00154FFA"/>
    <w:rsid w:val="001550BE"/>
    <w:rsid w:val="001550D9"/>
    <w:rsid w:val="0015515B"/>
    <w:rsid w:val="001551E9"/>
    <w:rsid w:val="00155328"/>
    <w:rsid w:val="001553DC"/>
    <w:rsid w:val="001554CE"/>
    <w:rsid w:val="001555E8"/>
    <w:rsid w:val="0015590E"/>
    <w:rsid w:val="00155B90"/>
    <w:rsid w:val="00155C30"/>
    <w:rsid w:val="00155CF0"/>
    <w:rsid w:val="00155E6B"/>
    <w:rsid w:val="00156149"/>
    <w:rsid w:val="00156203"/>
    <w:rsid w:val="0015635D"/>
    <w:rsid w:val="00156418"/>
    <w:rsid w:val="00156560"/>
    <w:rsid w:val="00156820"/>
    <w:rsid w:val="0015699F"/>
    <w:rsid w:val="00156BC5"/>
    <w:rsid w:val="00156D42"/>
    <w:rsid w:val="00156ECC"/>
    <w:rsid w:val="00156F85"/>
    <w:rsid w:val="00157259"/>
    <w:rsid w:val="001572FA"/>
    <w:rsid w:val="00157535"/>
    <w:rsid w:val="00157848"/>
    <w:rsid w:val="0015791F"/>
    <w:rsid w:val="00157923"/>
    <w:rsid w:val="00157BC4"/>
    <w:rsid w:val="00157C2E"/>
    <w:rsid w:val="00157C3E"/>
    <w:rsid w:val="001604DD"/>
    <w:rsid w:val="001604FC"/>
    <w:rsid w:val="001607B8"/>
    <w:rsid w:val="00160967"/>
    <w:rsid w:val="00160B1F"/>
    <w:rsid w:val="00160B73"/>
    <w:rsid w:val="00160CB7"/>
    <w:rsid w:val="00160DAC"/>
    <w:rsid w:val="00160EA8"/>
    <w:rsid w:val="00160EFF"/>
    <w:rsid w:val="00160FAF"/>
    <w:rsid w:val="00161027"/>
    <w:rsid w:val="0016104D"/>
    <w:rsid w:val="00161126"/>
    <w:rsid w:val="00161146"/>
    <w:rsid w:val="0016114A"/>
    <w:rsid w:val="00161288"/>
    <w:rsid w:val="00161441"/>
    <w:rsid w:val="00161502"/>
    <w:rsid w:val="001617E0"/>
    <w:rsid w:val="00161AC8"/>
    <w:rsid w:val="00161B8B"/>
    <w:rsid w:val="00161C5E"/>
    <w:rsid w:val="00161DFA"/>
    <w:rsid w:val="00161ED5"/>
    <w:rsid w:val="001620D8"/>
    <w:rsid w:val="001621B5"/>
    <w:rsid w:val="001625FF"/>
    <w:rsid w:val="0016260A"/>
    <w:rsid w:val="00162624"/>
    <w:rsid w:val="0016277C"/>
    <w:rsid w:val="00162782"/>
    <w:rsid w:val="001628A8"/>
    <w:rsid w:val="00162A07"/>
    <w:rsid w:val="00162AE8"/>
    <w:rsid w:val="00162F63"/>
    <w:rsid w:val="00163307"/>
    <w:rsid w:val="001633F3"/>
    <w:rsid w:val="00163525"/>
    <w:rsid w:val="0016353D"/>
    <w:rsid w:val="00163547"/>
    <w:rsid w:val="001636BC"/>
    <w:rsid w:val="00163705"/>
    <w:rsid w:val="00163732"/>
    <w:rsid w:val="001638E4"/>
    <w:rsid w:val="0016395B"/>
    <w:rsid w:val="00163AB4"/>
    <w:rsid w:val="00163C7A"/>
    <w:rsid w:val="00163C99"/>
    <w:rsid w:val="00163D0D"/>
    <w:rsid w:val="00163D62"/>
    <w:rsid w:val="00164231"/>
    <w:rsid w:val="0016425C"/>
    <w:rsid w:val="00164313"/>
    <w:rsid w:val="0016441F"/>
    <w:rsid w:val="001647A5"/>
    <w:rsid w:val="0016482A"/>
    <w:rsid w:val="00164975"/>
    <w:rsid w:val="00164B82"/>
    <w:rsid w:val="00164C58"/>
    <w:rsid w:val="00164D34"/>
    <w:rsid w:val="001650A5"/>
    <w:rsid w:val="001653B0"/>
    <w:rsid w:val="00165535"/>
    <w:rsid w:val="00165621"/>
    <w:rsid w:val="00165678"/>
    <w:rsid w:val="0016597D"/>
    <w:rsid w:val="00165A29"/>
    <w:rsid w:val="00165D89"/>
    <w:rsid w:val="00166402"/>
    <w:rsid w:val="001664B7"/>
    <w:rsid w:val="0016650E"/>
    <w:rsid w:val="00166513"/>
    <w:rsid w:val="001665E8"/>
    <w:rsid w:val="00166661"/>
    <w:rsid w:val="001666C6"/>
    <w:rsid w:val="001669D9"/>
    <w:rsid w:val="00166A20"/>
    <w:rsid w:val="00166BE8"/>
    <w:rsid w:val="00166CCD"/>
    <w:rsid w:val="00166FA8"/>
    <w:rsid w:val="001671C4"/>
    <w:rsid w:val="00167540"/>
    <w:rsid w:val="00167649"/>
    <w:rsid w:val="0016780E"/>
    <w:rsid w:val="001678D5"/>
    <w:rsid w:val="00167936"/>
    <w:rsid w:val="00167AB5"/>
    <w:rsid w:val="00167E19"/>
    <w:rsid w:val="00170120"/>
    <w:rsid w:val="0017030A"/>
    <w:rsid w:val="00170315"/>
    <w:rsid w:val="0017068F"/>
    <w:rsid w:val="001706AB"/>
    <w:rsid w:val="00170809"/>
    <w:rsid w:val="0017094A"/>
    <w:rsid w:val="00170958"/>
    <w:rsid w:val="00170991"/>
    <w:rsid w:val="00170A8B"/>
    <w:rsid w:val="00170AF5"/>
    <w:rsid w:val="00170B40"/>
    <w:rsid w:val="00170B44"/>
    <w:rsid w:val="00170EF5"/>
    <w:rsid w:val="00170F53"/>
    <w:rsid w:val="0017109F"/>
    <w:rsid w:val="001710E3"/>
    <w:rsid w:val="0017110B"/>
    <w:rsid w:val="0017119D"/>
    <w:rsid w:val="0017126D"/>
    <w:rsid w:val="001715C0"/>
    <w:rsid w:val="00171620"/>
    <w:rsid w:val="001716D4"/>
    <w:rsid w:val="00171751"/>
    <w:rsid w:val="001718AA"/>
    <w:rsid w:val="00171A08"/>
    <w:rsid w:val="00171AB8"/>
    <w:rsid w:val="00171C31"/>
    <w:rsid w:val="00171D28"/>
    <w:rsid w:val="00171E02"/>
    <w:rsid w:val="001721B5"/>
    <w:rsid w:val="001725E1"/>
    <w:rsid w:val="001727C7"/>
    <w:rsid w:val="00172A1E"/>
    <w:rsid w:val="00172AA9"/>
    <w:rsid w:val="00172AAC"/>
    <w:rsid w:val="00172AAE"/>
    <w:rsid w:val="00172B48"/>
    <w:rsid w:val="00172C5C"/>
    <w:rsid w:val="00172CC9"/>
    <w:rsid w:val="00172D8C"/>
    <w:rsid w:val="001730C9"/>
    <w:rsid w:val="00173262"/>
    <w:rsid w:val="00173585"/>
    <w:rsid w:val="0017398C"/>
    <w:rsid w:val="001739EF"/>
    <w:rsid w:val="00173A31"/>
    <w:rsid w:val="00173B99"/>
    <w:rsid w:val="00173BB7"/>
    <w:rsid w:val="00173C3C"/>
    <w:rsid w:val="00173D2E"/>
    <w:rsid w:val="00173DB3"/>
    <w:rsid w:val="00173E43"/>
    <w:rsid w:val="00173EA3"/>
    <w:rsid w:val="00173ECD"/>
    <w:rsid w:val="001741EA"/>
    <w:rsid w:val="00174381"/>
    <w:rsid w:val="00174451"/>
    <w:rsid w:val="001744FA"/>
    <w:rsid w:val="00174A4D"/>
    <w:rsid w:val="00174A93"/>
    <w:rsid w:val="00174DA2"/>
    <w:rsid w:val="00174DB6"/>
    <w:rsid w:val="00174DE3"/>
    <w:rsid w:val="00174DE9"/>
    <w:rsid w:val="00174E09"/>
    <w:rsid w:val="00175139"/>
    <w:rsid w:val="001751C0"/>
    <w:rsid w:val="001751F0"/>
    <w:rsid w:val="0017522E"/>
    <w:rsid w:val="0017551C"/>
    <w:rsid w:val="00175546"/>
    <w:rsid w:val="0017564D"/>
    <w:rsid w:val="00175B1E"/>
    <w:rsid w:val="00175B45"/>
    <w:rsid w:val="00175D2C"/>
    <w:rsid w:val="00175D85"/>
    <w:rsid w:val="00175E24"/>
    <w:rsid w:val="00175F07"/>
    <w:rsid w:val="00175FA4"/>
    <w:rsid w:val="00176082"/>
    <w:rsid w:val="001760A8"/>
    <w:rsid w:val="00176178"/>
    <w:rsid w:val="001761E2"/>
    <w:rsid w:val="0017637E"/>
    <w:rsid w:val="001766B9"/>
    <w:rsid w:val="00176EF2"/>
    <w:rsid w:val="00176F49"/>
    <w:rsid w:val="00176FC7"/>
    <w:rsid w:val="00177061"/>
    <w:rsid w:val="0017727D"/>
    <w:rsid w:val="00177369"/>
    <w:rsid w:val="00177557"/>
    <w:rsid w:val="00177640"/>
    <w:rsid w:val="001778F2"/>
    <w:rsid w:val="00177AB4"/>
    <w:rsid w:val="00177ABE"/>
    <w:rsid w:val="00177BDB"/>
    <w:rsid w:val="00177C94"/>
    <w:rsid w:val="00177CA3"/>
    <w:rsid w:val="00177CD7"/>
    <w:rsid w:val="00177E1E"/>
    <w:rsid w:val="00177F14"/>
    <w:rsid w:val="00177F4E"/>
    <w:rsid w:val="00177F96"/>
    <w:rsid w:val="0018005C"/>
    <w:rsid w:val="001801B6"/>
    <w:rsid w:val="00180256"/>
    <w:rsid w:val="00180491"/>
    <w:rsid w:val="0018054F"/>
    <w:rsid w:val="001805FB"/>
    <w:rsid w:val="00180686"/>
    <w:rsid w:val="001806DA"/>
    <w:rsid w:val="00180706"/>
    <w:rsid w:val="00180760"/>
    <w:rsid w:val="001807F4"/>
    <w:rsid w:val="00180AD1"/>
    <w:rsid w:val="00180BA6"/>
    <w:rsid w:val="00180BAC"/>
    <w:rsid w:val="00180BAD"/>
    <w:rsid w:val="00180CFD"/>
    <w:rsid w:val="00180D45"/>
    <w:rsid w:val="00180F0C"/>
    <w:rsid w:val="00181108"/>
    <w:rsid w:val="001812B7"/>
    <w:rsid w:val="001812E1"/>
    <w:rsid w:val="00181478"/>
    <w:rsid w:val="00181538"/>
    <w:rsid w:val="00181767"/>
    <w:rsid w:val="0018177F"/>
    <w:rsid w:val="00181912"/>
    <w:rsid w:val="00181B36"/>
    <w:rsid w:val="00181BBE"/>
    <w:rsid w:val="00181BD9"/>
    <w:rsid w:val="00181CDE"/>
    <w:rsid w:val="00181E61"/>
    <w:rsid w:val="00181F2F"/>
    <w:rsid w:val="00181F3D"/>
    <w:rsid w:val="00182264"/>
    <w:rsid w:val="0018239B"/>
    <w:rsid w:val="001823B2"/>
    <w:rsid w:val="0018249C"/>
    <w:rsid w:val="00182733"/>
    <w:rsid w:val="00182754"/>
    <w:rsid w:val="00182872"/>
    <w:rsid w:val="0018298F"/>
    <w:rsid w:val="00182A36"/>
    <w:rsid w:val="00182AAF"/>
    <w:rsid w:val="00182BE5"/>
    <w:rsid w:val="00182DE0"/>
    <w:rsid w:val="00183243"/>
    <w:rsid w:val="001833E1"/>
    <w:rsid w:val="001835E1"/>
    <w:rsid w:val="001836BC"/>
    <w:rsid w:val="0018372E"/>
    <w:rsid w:val="0018382A"/>
    <w:rsid w:val="001838E7"/>
    <w:rsid w:val="001838F0"/>
    <w:rsid w:val="00183A0B"/>
    <w:rsid w:val="00183A27"/>
    <w:rsid w:val="00183A41"/>
    <w:rsid w:val="00183B22"/>
    <w:rsid w:val="00183B9B"/>
    <w:rsid w:val="00183BB4"/>
    <w:rsid w:val="00183D88"/>
    <w:rsid w:val="00183EA1"/>
    <w:rsid w:val="0018405F"/>
    <w:rsid w:val="001841DF"/>
    <w:rsid w:val="00184230"/>
    <w:rsid w:val="00184376"/>
    <w:rsid w:val="001843A5"/>
    <w:rsid w:val="001843EC"/>
    <w:rsid w:val="00184515"/>
    <w:rsid w:val="0018479E"/>
    <w:rsid w:val="00184AAF"/>
    <w:rsid w:val="00184B5F"/>
    <w:rsid w:val="00184B9C"/>
    <w:rsid w:val="00184BAA"/>
    <w:rsid w:val="00184C42"/>
    <w:rsid w:val="00184CDF"/>
    <w:rsid w:val="00184D6A"/>
    <w:rsid w:val="00185007"/>
    <w:rsid w:val="0018509B"/>
    <w:rsid w:val="00185359"/>
    <w:rsid w:val="0018536F"/>
    <w:rsid w:val="0018545E"/>
    <w:rsid w:val="001856DA"/>
    <w:rsid w:val="00185765"/>
    <w:rsid w:val="00185B60"/>
    <w:rsid w:val="00185CE6"/>
    <w:rsid w:val="00185D51"/>
    <w:rsid w:val="00185D6F"/>
    <w:rsid w:val="00185DA9"/>
    <w:rsid w:val="00185DC3"/>
    <w:rsid w:val="00185E11"/>
    <w:rsid w:val="001861BD"/>
    <w:rsid w:val="001861D6"/>
    <w:rsid w:val="0018649A"/>
    <w:rsid w:val="0018650C"/>
    <w:rsid w:val="0018656B"/>
    <w:rsid w:val="00186570"/>
    <w:rsid w:val="0018661B"/>
    <w:rsid w:val="0018676B"/>
    <w:rsid w:val="00186789"/>
    <w:rsid w:val="001868D2"/>
    <w:rsid w:val="00186A2C"/>
    <w:rsid w:val="00186CF2"/>
    <w:rsid w:val="00186D53"/>
    <w:rsid w:val="00186DE9"/>
    <w:rsid w:val="00187131"/>
    <w:rsid w:val="001872A8"/>
    <w:rsid w:val="001872F8"/>
    <w:rsid w:val="00187348"/>
    <w:rsid w:val="0018735E"/>
    <w:rsid w:val="00187375"/>
    <w:rsid w:val="00187404"/>
    <w:rsid w:val="00187479"/>
    <w:rsid w:val="001874DD"/>
    <w:rsid w:val="00187709"/>
    <w:rsid w:val="00187887"/>
    <w:rsid w:val="00187F0D"/>
    <w:rsid w:val="00187FE7"/>
    <w:rsid w:val="00187FE9"/>
    <w:rsid w:val="001900DD"/>
    <w:rsid w:val="0019019F"/>
    <w:rsid w:val="001901AA"/>
    <w:rsid w:val="0019027F"/>
    <w:rsid w:val="001903ED"/>
    <w:rsid w:val="001906F3"/>
    <w:rsid w:val="00190743"/>
    <w:rsid w:val="00190B9B"/>
    <w:rsid w:val="00190C73"/>
    <w:rsid w:val="00190ECB"/>
    <w:rsid w:val="00190EEB"/>
    <w:rsid w:val="0019122C"/>
    <w:rsid w:val="0019133A"/>
    <w:rsid w:val="001913D9"/>
    <w:rsid w:val="0019144D"/>
    <w:rsid w:val="0019170B"/>
    <w:rsid w:val="00191720"/>
    <w:rsid w:val="0019189B"/>
    <w:rsid w:val="00191B07"/>
    <w:rsid w:val="00191CF1"/>
    <w:rsid w:val="00191D84"/>
    <w:rsid w:val="00191E46"/>
    <w:rsid w:val="00191FFD"/>
    <w:rsid w:val="0019213D"/>
    <w:rsid w:val="001921F1"/>
    <w:rsid w:val="001922F0"/>
    <w:rsid w:val="001924A1"/>
    <w:rsid w:val="00192643"/>
    <w:rsid w:val="00192671"/>
    <w:rsid w:val="0019267A"/>
    <w:rsid w:val="001927FE"/>
    <w:rsid w:val="00192905"/>
    <w:rsid w:val="00192936"/>
    <w:rsid w:val="00192A7C"/>
    <w:rsid w:val="00192BD7"/>
    <w:rsid w:val="00192E95"/>
    <w:rsid w:val="00192F49"/>
    <w:rsid w:val="00192F63"/>
    <w:rsid w:val="0019309F"/>
    <w:rsid w:val="001930AD"/>
    <w:rsid w:val="001933E7"/>
    <w:rsid w:val="001934E3"/>
    <w:rsid w:val="001936AE"/>
    <w:rsid w:val="00193735"/>
    <w:rsid w:val="00193B02"/>
    <w:rsid w:val="00193DC0"/>
    <w:rsid w:val="00193F3A"/>
    <w:rsid w:val="00193F6E"/>
    <w:rsid w:val="001940FB"/>
    <w:rsid w:val="00194249"/>
    <w:rsid w:val="0019437B"/>
    <w:rsid w:val="0019437F"/>
    <w:rsid w:val="0019442B"/>
    <w:rsid w:val="001944A8"/>
    <w:rsid w:val="001947A9"/>
    <w:rsid w:val="001947C0"/>
    <w:rsid w:val="00194967"/>
    <w:rsid w:val="00194AE7"/>
    <w:rsid w:val="00194BB5"/>
    <w:rsid w:val="00194BC6"/>
    <w:rsid w:val="00194BD4"/>
    <w:rsid w:val="00194BFC"/>
    <w:rsid w:val="00194C5F"/>
    <w:rsid w:val="00195043"/>
    <w:rsid w:val="0019520F"/>
    <w:rsid w:val="00195235"/>
    <w:rsid w:val="001952D4"/>
    <w:rsid w:val="0019541E"/>
    <w:rsid w:val="001958A6"/>
    <w:rsid w:val="001958F9"/>
    <w:rsid w:val="00195B31"/>
    <w:rsid w:val="00195FE5"/>
    <w:rsid w:val="001963D4"/>
    <w:rsid w:val="0019644E"/>
    <w:rsid w:val="0019678E"/>
    <w:rsid w:val="00196B54"/>
    <w:rsid w:val="00196B5C"/>
    <w:rsid w:val="00196BF7"/>
    <w:rsid w:val="00196EC9"/>
    <w:rsid w:val="00197020"/>
    <w:rsid w:val="00197333"/>
    <w:rsid w:val="00197735"/>
    <w:rsid w:val="001977C0"/>
    <w:rsid w:val="001978F4"/>
    <w:rsid w:val="001979F2"/>
    <w:rsid w:val="00197A10"/>
    <w:rsid w:val="00197B65"/>
    <w:rsid w:val="00197BF3"/>
    <w:rsid w:val="00197CF3"/>
    <w:rsid w:val="00197EBF"/>
    <w:rsid w:val="00197EF7"/>
    <w:rsid w:val="00197F8F"/>
    <w:rsid w:val="00197FBE"/>
    <w:rsid w:val="001A0101"/>
    <w:rsid w:val="001A010A"/>
    <w:rsid w:val="001A024E"/>
    <w:rsid w:val="001A02E6"/>
    <w:rsid w:val="001A031B"/>
    <w:rsid w:val="001A03A9"/>
    <w:rsid w:val="001A03C9"/>
    <w:rsid w:val="001A057B"/>
    <w:rsid w:val="001A0659"/>
    <w:rsid w:val="001A0873"/>
    <w:rsid w:val="001A08D5"/>
    <w:rsid w:val="001A0D11"/>
    <w:rsid w:val="001A0E2B"/>
    <w:rsid w:val="001A0E64"/>
    <w:rsid w:val="001A0E74"/>
    <w:rsid w:val="001A0E76"/>
    <w:rsid w:val="001A11C3"/>
    <w:rsid w:val="001A1250"/>
    <w:rsid w:val="001A125C"/>
    <w:rsid w:val="001A126F"/>
    <w:rsid w:val="001A14F8"/>
    <w:rsid w:val="001A155D"/>
    <w:rsid w:val="001A15A7"/>
    <w:rsid w:val="001A1616"/>
    <w:rsid w:val="001A17D7"/>
    <w:rsid w:val="001A1A65"/>
    <w:rsid w:val="001A1B32"/>
    <w:rsid w:val="001A207E"/>
    <w:rsid w:val="001A21EF"/>
    <w:rsid w:val="001A2547"/>
    <w:rsid w:val="001A2581"/>
    <w:rsid w:val="001A26F7"/>
    <w:rsid w:val="001A272C"/>
    <w:rsid w:val="001A283F"/>
    <w:rsid w:val="001A29AB"/>
    <w:rsid w:val="001A2B28"/>
    <w:rsid w:val="001A2BFB"/>
    <w:rsid w:val="001A2C4E"/>
    <w:rsid w:val="001A2C9F"/>
    <w:rsid w:val="001A2CE7"/>
    <w:rsid w:val="001A2DCE"/>
    <w:rsid w:val="001A2DFF"/>
    <w:rsid w:val="001A2F01"/>
    <w:rsid w:val="001A327A"/>
    <w:rsid w:val="001A33FA"/>
    <w:rsid w:val="001A350F"/>
    <w:rsid w:val="001A3819"/>
    <w:rsid w:val="001A38D0"/>
    <w:rsid w:val="001A39CB"/>
    <w:rsid w:val="001A3B21"/>
    <w:rsid w:val="001A3B67"/>
    <w:rsid w:val="001A3D25"/>
    <w:rsid w:val="001A3D5F"/>
    <w:rsid w:val="001A3D60"/>
    <w:rsid w:val="001A3E27"/>
    <w:rsid w:val="001A3E4B"/>
    <w:rsid w:val="001A3F33"/>
    <w:rsid w:val="001A3FFA"/>
    <w:rsid w:val="001A4063"/>
    <w:rsid w:val="001A41A1"/>
    <w:rsid w:val="001A4365"/>
    <w:rsid w:val="001A446D"/>
    <w:rsid w:val="001A49CD"/>
    <w:rsid w:val="001A4ABC"/>
    <w:rsid w:val="001A4B07"/>
    <w:rsid w:val="001A4BDC"/>
    <w:rsid w:val="001A4DFC"/>
    <w:rsid w:val="001A4F18"/>
    <w:rsid w:val="001A4FA7"/>
    <w:rsid w:val="001A5014"/>
    <w:rsid w:val="001A52F4"/>
    <w:rsid w:val="001A5473"/>
    <w:rsid w:val="001A54BE"/>
    <w:rsid w:val="001A565E"/>
    <w:rsid w:val="001A56B0"/>
    <w:rsid w:val="001A59BD"/>
    <w:rsid w:val="001A5A42"/>
    <w:rsid w:val="001A5BF1"/>
    <w:rsid w:val="001A5E6F"/>
    <w:rsid w:val="001A6037"/>
    <w:rsid w:val="001A6174"/>
    <w:rsid w:val="001A61A6"/>
    <w:rsid w:val="001A61D8"/>
    <w:rsid w:val="001A621E"/>
    <w:rsid w:val="001A6290"/>
    <w:rsid w:val="001A6417"/>
    <w:rsid w:val="001A644A"/>
    <w:rsid w:val="001A64E3"/>
    <w:rsid w:val="001A65F7"/>
    <w:rsid w:val="001A6750"/>
    <w:rsid w:val="001A6819"/>
    <w:rsid w:val="001A6841"/>
    <w:rsid w:val="001A691F"/>
    <w:rsid w:val="001A6BED"/>
    <w:rsid w:val="001A6CA3"/>
    <w:rsid w:val="001A6DA0"/>
    <w:rsid w:val="001A6DB0"/>
    <w:rsid w:val="001A6E4C"/>
    <w:rsid w:val="001A6EE4"/>
    <w:rsid w:val="001A6F92"/>
    <w:rsid w:val="001A7030"/>
    <w:rsid w:val="001A7371"/>
    <w:rsid w:val="001A741A"/>
    <w:rsid w:val="001A7447"/>
    <w:rsid w:val="001A76EE"/>
    <w:rsid w:val="001A7B54"/>
    <w:rsid w:val="001A7C1A"/>
    <w:rsid w:val="001A7DD1"/>
    <w:rsid w:val="001A7DD5"/>
    <w:rsid w:val="001A7EB6"/>
    <w:rsid w:val="001A7F25"/>
    <w:rsid w:val="001A7F75"/>
    <w:rsid w:val="001A7FE2"/>
    <w:rsid w:val="001A7FE6"/>
    <w:rsid w:val="001AD370"/>
    <w:rsid w:val="001B000D"/>
    <w:rsid w:val="001B0118"/>
    <w:rsid w:val="001B0464"/>
    <w:rsid w:val="001B0588"/>
    <w:rsid w:val="001B05B7"/>
    <w:rsid w:val="001B062D"/>
    <w:rsid w:val="001B0957"/>
    <w:rsid w:val="001B0987"/>
    <w:rsid w:val="001B0AB6"/>
    <w:rsid w:val="001B0BE2"/>
    <w:rsid w:val="001B0C12"/>
    <w:rsid w:val="001B0DD4"/>
    <w:rsid w:val="001B0DF3"/>
    <w:rsid w:val="001B0DF8"/>
    <w:rsid w:val="001B0FC6"/>
    <w:rsid w:val="001B1271"/>
    <w:rsid w:val="001B12AD"/>
    <w:rsid w:val="001B13B8"/>
    <w:rsid w:val="001B13D4"/>
    <w:rsid w:val="001B14A0"/>
    <w:rsid w:val="001B14A4"/>
    <w:rsid w:val="001B1577"/>
    <w:rsid w:val="001B1AAB"/>
    <w:rsid w:val="001B1B81"/>
    <w:rsid w:val="001B1C4D"/>
    <w:rsid w:val="001B1D23"/>
    <w:rsid w:val="001B1D34"/>
    <w:rsid w:val="001B1DB0"/>
    <w:rsid w:val="001B1EEF"/>
    <w:rsid w:val="001B1F25"/>
    <w:rsid w:val="001B215E"/>
    <w:rsid w:val="001B2403"/>
    <w:rsid w:val="001B26D5"/>
    <w:rsid w:val="001B2D25"/>
    <w:rsid w:val="001B2DEB"/>
    <w:rsid w:val="001B2E5F"/>
    <w:rsid w:val="001B3073"/>
    <w:rsid w:val="001B30D2"/>
    <w:rsid w:val="001B3187"/>
    <w:rsid w:val="001B333A"/>
    <w:rsid w:val="001B350D"/>
    <w:rsid w:val="001B3685"/>
    <w:rsid w:val="001B3705"/>
    <w:rsid w:val="001B376B"/>
    <w:rsid w:val="001B37A0"/>
    <w:rsid w:val="001B38A8"/>
    <w:rsid w:val="001B39F4"/>
    <w:rsid w:val="001B3C85"/>
    <w:rsid w:val="001B3D32"/>
    <w:rsid w:val="001B3E04"/>
    <w:rsid w:val="001B3E95"/>
    <w:rsid w:val="001B4001"/>
    <w:rsid w:val="001B4067"/>
    <w:rsid w:val="001B40A8"/>
    <w:rsid w:val="001B4127"/>
    <w:rsid w:val="001B4145"/>
    <w:rsid w:val="001B42AC"/>
    <w:rsid w:val="001B42B1"/>
    <w:rsid w:val="001B4501"/>
    <w:rsid w:val="001B4705"/>
    <w:rsid w:val="001B4712"/>
    <w:rsid w:val="001B4AD2"/>
    <w:rsid w:val="001B4B67"/>
    <w:rsid w:val="001B4CB8"/>
    <w:rsid w:val="001B4EA6"/>
    <w:rsid w:val="001B50D3"/>
    <w:rsid w:val="001B5137"/>
    <w:rsid w:val="001B53D5"/>
    <w:rsid w:val="001B5445"/>
    <w:rsid w:val="001B5515"/>
    <w:rsid w:val="001B559C"/>
    <w:rsid w:val="001B57D8"/>
    <w:rsid w:val="001B5C01"/>
    <w:rsid w:val="001B5D05"/>
    <w:rsid w:val="001B5EB1"/>
    <w:rsid w:val="001B6014"/>
    <w:rsid w:val="001B6088"/>
    <w:rsid w:val="001B63D4"/>
    <w:rsid w:val="001B65D9"/>
    <w:rsid w:val="001B65EE"/>
    <w:rsid w:val="001B6659"/>
    <w:rsid w:val="001B6951"/>
    <w:rsid w:val="001B6A04"/>
    <w:rsid w:val="001B6A30"/>
    <w:rsid w:val="001B6C55"/>
    <w:rsid w:val="001B6C90"/>
    <w:rsid w:val="001B6D65"/>
    <w:rsid w:val="001B6FE8"/>
    <w:rsid w:val="001B72DA"/>
    <w:rsid w:val="001B740A"/>
    <w:rsid w:val="001B7471"/>
    <w:rsid w:val="001B769A"/>
    <w:rsid w:val="001B774D"/>
    <w:rsid w:val="001B786A"/>
    <w:rsid w:val="001B794A"/>
    <w:rsid w:val="001B7A26"/>
    <w:rsid w:val="001B7AFB"/>
    <w:rsid w:val="001B7C29"/>
    <w:rsid w:val="001B7DFE"/>
    <w:rsid w:val="001B7EB8"/>
    <w:rsid w:val="001B7FB3"/>
    <w:rsid w:val="001B7FD6"/>
    <w:rsid w:val="001C02A7"/>
    <w:rsid w:val="001C02BD"/>
    <w:rsid w:val="001C03D0"/>
    <w:rsid w:val="001C045A"/>
    <w:rsid w:val="001C069F"/>
    <w:rsid w:val="001C08EF"/>
    <w:rsid w:val="001C0AB5"/>
    <w:rsid w:val="001C0AF8"/>
    <w:rsid w:val="001C0B07"/>
    <w:rsid w:val="001C0B46"/>
    <w:rsid w:val="001C0C3A"/>
    <w:rsid w:val="001C0C7B"/>
    <w:rsid w:val="001C0D28"/>
    <w:rsid w:val="001C0E14"/>
    <w:rsid w:val="001C0F47"/>
    <w:rsid w:val="001C11D4"/>
    <w:rsid w:val="001C1235"/>
    <w:rsid w:val="001C127E"/>
    <w:rsid w:val="001C129E"/>
    <w:rsid w:val="001C1356"/>
    <w:rsid w:val="001C13B3"/>
    <w:rsid w:val="001C14B5"/>
    <w:rsid w:val="001C17F6"/>
    <w:rsid w:val="001C1866"/>
    <w:rsid w:val="001C1A7A"/>
    <w:rsid w:val="001C1C5B"/>
    <w:rsid w:val="001C1EC9"/>
    <w:rsid w:val="001C1FE1"/>
    <w:rsid w:val="001C2224"/>
    <w:rsid w:val="001C22E9"/>
    <w:rsid w:val="001C2465"/>
    <w:rsid w:val="001C26F1"/>
    <w:rsid w:val="001C27C0"/>
    <w:rsid w:val="001C29EC"/>
    <w:rsid w:val="001C29F7"/>
    <w:rsid w:val="001C2A51"/>
    <w:rsid w:val="001C2B91"/>
    <w:rsid w:val="001C2D00"/>
    <w:rsid w:val="001C2D45"/>
    <w:rsid w:val="001C2DB1"/>
    <w:rsid w:val="001C2F2F"/>
    <w:rsid w:val="001C2F67"/>
    <w:rsid w:val="001C2F6F"/>
    <w:rsid w:val="001C30BF"/>
    <w:rsid w:val="001C341B"/>
    <w:rsid w:val="001C3665"/>
    <w:rsid w:val="001C368F"/>
    <w:rsid w:val="001C378B"/>
    <w:rsid w:val="001C37C6"/>
    <w:rsid w:val="001C380B"/>
    <w:rsid w:val="001C38F4"/>
    <w:rsid w:val="001C3A6F"/>
    <w:rsid w:val="001C3DF5"/>
    <w:rsid w:val="001C3EA2"/>
    <w:rsid w:val="001C3F5D"/>
    <w:rsid w:val="001C3FB3"/>
    <w:rsid w:val="001C40F5"/>
    <w:rsid w:val="001C462A"/>
    <w:rsid w:val="001C4647"/>
    <w:rsid w:val="001C4650"/>
    <w:rsid w:val="001C4814"/>
    <w:rsid w:val="001C4B0F"/>
    <w:rsid w:val="001C4B6B"/>
    <w:rsid w:val="001C4DE1"/>
    <w:rsid w:val="001C4E54"/>
    <w:rsid w:val="001C4F09"/>
    <w:rsid w:val="001C4F9B"/>
    <w:rsid w:val="001C507C"/>
    <w:rsid w:val="001C5340"/>
    <w:rsid w:val="001C554A"/>
    <w:rsid w:val="001C57FE"/>
    <w:rsid w:val="001C58D7"/>
    <w:rsid w:val="001C5967"/>
    <w:rsid w:val="001C59DD"/>
    <w:rsid w:val="001C5AB9"/>
    <w:rsid w:val="001C5C4F"/>
    <w:rsid w:val="001C5F0B"/>
    <w:rsid w:val="001C6193"/>
    <w:rsid w:val="001C629D"/>
    <w:rsid w:val="001C63B2"/>
    <w:rsid w:val="001C64A2"/>
    <w:rsid w:val="001C656C"/>
    <w:rsid w:val="001C658F"/>
    <w:rsid w:val="001C65B2"/>
    <w:rsid w:val="001C65C6"/>
    <w:rsid w:val="001C6BB3"/>
    <w:rsid w:val="001C6C29"/>
    <w:rsid w:val="001C6CA3"/>
    <w:rsid w:val="001C6F8F"/>
    <w:rsid w:val="001C7304"/>
    <w:rsid w:val="001C7364"/>
    <w:rsid w:val="001C73DB"/>
    <w:rsid w:val="001C775B"/>
    <w:rsid w:val="001C7A46"/>
    <w:rsid w:val="001C7A6B"/>
    <w:rsid w:val="001C7B8F"/>
    <w:rsid w:val="001C7C0F"/>
    <w:rsid w:val="001C7E6A"/>
    <w:rsid w:val="001C7F3F"/>
    <w:rsid w:val="001D000E"/>
    <w:rsid w:val="001D01BF"/>
    <w:rsid w:val="001D01FA"/>
    <w:rsid w:val="001D044C"/>
    <w:rsid w:val="001D0959"/>
    <w:rsid w:val="001D0A57"/>
    <w:rsid w:val="001D0A76"/>
    <w:rsid w:val="001D0AFC"/>
    <w:rsid w:val="001D0B59"/>
    <w:rsid w:val="001D0E2E"/>
    <w:rsid w:val="001D0F42"/>
    <w:rsid w:val="001D0F52"/>
    <w:rsid w:val="001D1240"/>
    <w:rsid w:val="001D132E"/>
    <w:rsid w:val="001D1477"/>
    <w:rsid w:val="001D14AF"/>
    <w:rsid w:val="001D15A1"/>
    <w:rsid w:val="001D16C7"/>
    <w:rsid w:val="001D178F"/>
    <w:rsid w:val="001D1C9F"/>
    <w:rsid w:val="001D1E27"/>
    <w:rsid w:val="001D1F38"/>
    <w:rsid w:val="001D1FCD"/>
    <w:rsid w:val="001D20AE"/>
    <w:rsid w:val="001D20F9"/>
    <w:rsid w:val="001D213E"/>
    <w:rsid w:val="001D23DB"/>
    <w:rsid w:val="001D23EF"/>
    <w:rsid w:val="001D269F"/>
    <w:rsid w:val="001D2A23"/>
    <w:rsid w:val="001D2A8A"/>
    <w:rsid w:val="001D2AAD"/>
    <w:rsid w:val="001D2B1D"/>
    <w:rsid w:val="001D2C80"/>
    <w:rsid w:val="001D2E84"/>
    <w:rsid w:val="001D2EF6"/>
    <w:rsid w:val="001D2FCA"/>
    <w:rsid w:val="001D3019"/>
    <w:rsid w:val="001D3080"/>
    <w:rsid w:val="001D3112"/>
    <w:rsid w:val="001D33EE"/>
    <w:rsid w:val="001D36EF"/>
    <w:rsid w:val="001D37CA"/>
    <w:rsid w:val="001D38F1"/>
    <w:rsid w:val="001D3945"/>
    <w:rsid w:val="001D39C9"/>
    <w:rsid w:val="001D3BDB"/>
    <w:rsid w:val="001D3E00"/>
    <w:rsid w:val="001D3F37"/>
    <w:rsid w:val="001D3F95"/>
    <w:rsid w:val="001D4289"/>
    <w:rsid w:val="001D432F"/>
    <w:rsid w:val="001D46C2"/>
    <w:rsid w:val="001D4703"/>
    <w:rsid w:val="001D4738"/>
    <w:rsid w:val="001D47CE"/>
    <w:rsid w:val="001D48E8"/>
    <w:rsid w:val="001D4B9B"/>
    <w:rsid w:val="001D4EEF"/>
    <w:rsid w:val="001D502F"/>
    <w:rsid w:val="001D53B4"/>
    <w:rsid w:val="001D55E1"/>
    <w:rsid w:val="001D596D"/>
    <w:rsid w:val="001D5A33"/>
    <w:rsid w:val="001D5AA5"/>
    <w:rsid w:val="001D5C70"/>
    <w:rsid w:val="001D5E7E"/>
    <w:rsid w:val="001D608F"/>
    <w:rsid w:val="001D6113"/>
    <w:rsid w:val="001D6380"/>
    <w:rsid w:val="001D6680"/>
    <w:rsid w:val="001D66B9"/>
    <w:rsid w:val="001D672A"/>
    <w:rsid w:val="001D67CE"/>
    <w:rsid w:val="001D6803"/>
    <w:rsid w:val="001D6D12"/>
    <w:rsid w:val="001D6E33"/>
    <w:rsid w:val="001D6EF0"/>
    <w:rsid w:val="001D7102"/>
    <w:rsid w:val="001D719F"/>
    <w:rsid w:val="001D71D8"/>
    <w:rsid w:val="001D738A"/>
    <w:rsid w:val="001D7420"/>
    <w:rsid w:val="001D7696"/>
    <w:rsid w:val="001D78B5"/>
    <w:rsid w:val="001D78E5"/>
    <w:rsid w:val="001D7C0B"/>
    <w:rsid w:val="001D7D6C"/>
    <w:rsid w:val="001D7DF8"/>
    <w:rsid w:val="001D7FD0"/>
    <w:rsid w:val="001E0010"/>
    <w:rsid w:val="001E0093"/>
    <w:rsid w:val="001E01C2"/>
    <w:rsid w:val="001E0430"/>
    <w:rsid w:val="001E06AD"/>
    <w:rsid w:val="001E06F4"/>
    <w:rsid w:val="001E0A80"/>
    <w:rsid w:val="001E0AA4"/>
    <w:rsid w:val="001E0B51"/>
    <w:rsid w:val="001E0BC4"/>
    <w:rsid w:val="001E0BCA"/>
    <w:rsid w:val="001E0D0B"/>
    <w:rsid w:val="001E0D23"/>
    <w:rsid w:val="001E0F14"/>
    <w:rsid w:val="001E1172"/>
    <w:rsid w:val="001E1244"/>
    <w:rsid w:val="001E1276"/>
    <w:rsid w:val="001E147D"/>
    <w:rsid w:val="001E14B1"/>
    <w:rsid w:val="001E1502"/>
    <w:rsid w:val="001E1540"/>
    <w:rsid w:val="001E162B"/>
    <w:rsid w:val="001E176D"/>
    <w:rsid w:val="001E18A9"/>
    <w:rsid w:val="001E18D8"/>
    <w:rsid w:val="001E1CBC"/>
    <w:rsid w:val="001E1CDA"/>
    <w:rsid w:val="001E202B"/>
    <w:rsid w:val="001E20E7"/>
    <w:rsid w:val="001E223B"/>
    <w:rsid w:val="001E2242"/>
    <w:rsid w:val="001E224F"/>
    <w:rsid w:val="001E23A9"/>
    <w:rsid w:val="001E24A2"/>
    <w:rsid w:val="001E27E6"/>
    <w:rsid w:val="001E28E7"/>
    <w:rsid w:val="001E2A39"/>
    <w:rsid w:val="001E2DFB"/>
    <w:rsid w:val="001E2E32"/>
    <w:rsid w:val="001E2FBA"/>
    <w:rsid w:val="001E3410"/>
    <w:rsid w:val="001E35B0"/>
    <w:rsid w:val="001E360E"/>
    <w:rsid w:val="001E391A"/>
    <w:rsid w:val="001E3A32"/>
    <w:rsid w:val="001E3A4E"/>
    <w:rsid w:val="001E3A62"/>
    <w:rsid w:val="001E3B83"/>
    <w:rsid w:val="001E3C7A"/>
    <w:rsid w:val="001E3C93"/>
    <w:rsid w:val="001E3CDC"/>
    <w:rsid w:val="001E3D2F"/>
    <w:rsid w:val="001E3F01"/>
    <w:rsid w:val="001E40CB"/>
    <w:rsid w:val="001E43A5"/>
    <w:rsid w:val="001E458E"/>
    <w:rsid w:val="001E465D"/>
    <w:rsid w:val="001E47AD"/>
    <w:rsid w:val="001E48F8"/>
    <w:rsid w:val="001E4F2F"/>
    <w:rsid w:val="001E4F36"/>
    <w:rsid w:val="001E50E8"/>
    <w:rsid w:val="001E5241"/>
    <w:rsid w:val="001E5296"/>
    <w:rsid w:val="001E53E5"/>
    <w:rsid w:val="001E5486"/>
    <w:rsid w:val="001E549B"/>
    <w:rsid w:val="001E54BD"/>
    <w:rsid w:val="001E5578"/>
    <w:rsid w:val="001E5596"/>
    <w:rsid w:val="001E565D"/>
    <w:rsid w:val="001E590A"/>
    <w:rsid w:val="001E59D8"/>
    <w:rsid w:val="001E59DC"/>
    <w:rsid w:val="001E5E71"/>
    <w:rsid w:val="001E5EE3"/>
    <w:rsid w:val="001E6683"/>
    <w:rsid w:val="001E67B5"/>
    <w:rsid w:val="001E684B"/>
    <w:rsid w:val="001E68F4"/>
    <w:rsid w:val="001E69FC"/>
    <w:rsid w:val="001E6BED"/>
    <w:rsid w:val="001E6CA5"/>
    <w:rsid w:val="001E6E01"/>
    <w:rsid w:val="001E6E39"/>
    <w:rsid w:val="001E6EEC"/>
    <w:rsid w:val="001E6FEE"/>
    <w:rsid w:val="001E71DD"/>
    <w:rsid w:val="001E73C1"/>
    <w:rsid w:val="001E73FB"/>
    <w:rsid w:val="001E74CF"/>
    <w:rsid w:val="001E76CF"/>
    <w:rsid w:val="001E776B"/>
    <w:rsid w:val="001E778A"/>
    <w:rsid w:val="001E79A6"/>
    <w:rsid w:val="001E7AE8"/>
    <w:rsid w:val="001E7B92"/>
    <w:rsid w:val="001E7D25"/>
    <w:rsid w:val="001F02DE"/>
    <w:rsid w:val="001F03D5"/>
    <w:rsid w:val="001F0495"/>
    <w:rsid w:val="001F06D2"/>
    <w:rsid w:val="001F06FB"/>
    <w:rsid w:val="001F0793"/>
    <w:rsid w:val="001F079B"/>
    <w:rsid w:val="001F081F"/>
    <w:rsid w:val="001F0A4C"/>
    <w:rsid w:val="001F0D07"/>
    <w:rsid w:val="001F0E66"/>
    <w:rsid w:val="001F0E86"/>
    <w:rsid w:val="001F1258"/>
    <w:rsid w:val="001F12C4"/>
    <w:rsid w:val="001F13D4"/>
    <w:rsid w:val="001F1407"/>
    <w:rsid w:val="001F15BC"/>
    <w:rsid w:val="001F1A90"/>
    <w:rsid w:val="001F1C17"/>
    <w:rsid w:val="001F1D7C"/>
    <w:rsid w:val="001F232F"/>
    <w:rsid w:val="001F236E"/>
    <w:rsid w:val="001F2667"/>
    <w:rsid w:val="001F2986"/>
    <w:rsid w:val="001F29B0"/>
    <w:rsid w:val="001F29EF"/>
    <w:rsid w:val="001F2E07"/>
    <w:rsid w:val="001F2E5F"/>
    <w:rsid w:val="001F2E66"/>
    <w:rsid w:val="001F3045"/>
    <w:rsid w:val="001F3059"/>
    <w:rsid w:val="001F31A3"/>
    <w:rsid w:val="001F3221"/>
    <w:rsid w:val="001F32D9"/>
    <w:rsid w:val="001F33E3"/>
    <w:rsid w:val="001F351E"/>
    <w:rsid w:val="001F3760"/>
    <w:rsid w:val="001F39FF"/>
    <w:rsid w:val="001F441E"/>
    <w:rsid w:val="001F4453"/>
    <w:rsid w:val="001F48B1"/>
    <w:rsid w:val="001F4BB6"/>
    <w:rsid w:val="001F4CD2"/>
    <w:rsid w:val="001F4ED0"/>
    <w:rsid w:val="001F4F21"/>
    <w:rsid w:val="001F507F"/>
    <w:rsid w:val="001F5115"/>
    <w:rsid w:val="001F51D3"/>
    <w:rsid w:val="001F5204"/>
    <w:rsid w:val="001F533B"/>
    <w:rsid w:val="001F54A8"/>
    <w:rsid w:val="001F56EF"/>
    <w:rsid w:val="001F5823"/>
    <w:rsid w:val="001F5AF0"/>
    <w:rsid w:val="001F5BEF"/>
    <w:rsid w:val="001F6024"/>
    <w:rsid w:val="001F62B1"/>
    <w:rsid w:val="001F6391"/>
    <w:rsid w:val="001F64AF"/>
    <w:rsid w:val="001F68D7"/>
    <w:rsid w:val="001F68EC"/>
    <w:rsid w:val="001F6E48"/>
    <w:rsid w:val="001F6EF3"/>
    <w:rsid w:val="001F707C"/>
    <w:rsid w:val="001F76BD"/>
    <w:rsid w:val="001F7AB5"/>
    <w:rsid w:val="001F7C69"/>
    <w:rsid w:val="001F7E0F"/>
    <w:rsid w:val="002003AE"/>
    <w:rsid w:val="00200673"/>
    <w:rsid w:val="002006FA"/>
    <w:rsid w:val="00200C55"/>
    <w:rsid w:val="00200CBD"/>
    <w:rsid w:val="00200DE1"/>
    <w:rsid w:val="00201036"/>
    <w:rsid w:val="00201120"/>
    <w:rsid w:val="00201184"/>
    <w:rsid w:val="00201590"/>
    <w:rsid w:val="00201731"/>
    <w:rsid w:val="00201962"/>
    <w:rsid w:val="00201A34"/>
    <w:rsid w:val="00201B91"/>
    <w:rsid w:val="00201C8C"/>
    <w:rsid w:val="00201E53"/>
    <w:rsid w:val="00202031"/>
    <w:rsid w:val="002020B7"/>
    <w:rsid w:val="002021FA"/>
    <w:rsid w:val="002021FC"/>
    <w:rsid w:val="002022E2"/>
    <w:rsid w:val="00202534"/>
    <w:rsid w:val="002025EB"/>
    <w:rsid w:val="00202817"/>
    <w:rsid w:val="002028AB"/>
    <w:rsid w:val="00202947"/>
    <w:rsid w:val="00202B06"/>
    <w:rsid w:val="00202BD3"/>
    <w:rsid w:val="00202C61"/>
    <w:rsid w:val="00202E4E"/>
    <w:rsid w:val="0020319C"/>
    <w:rsid w:val="00203251"/>
    <w:rsid w:val="00203296"/>
    <w:rsid w:val="00203317"/>
    <w:rsid w:val="002034E2"/>
    <w:rsid w:val="00203577"/>
    <w:rsid w:val="00203749"/>
    <w:rsid w:val="0020388F"/>
    <w:rsid w:val="0020389D"/>
    <w:rsid w:val="002038B0"/>
    <w:rsid w:val="00203921"/>
    <w:rsid w:val="00203A25"/>
    <w:rsid w:val="00203B96"/>
    <w:rsid w:val="00203CD0"/>
    <w:rsid w:val="00203D5B"/>
    <w:rsid w:val="002040F8"/>
    <w:rsid w:val="00204127"/>
    <w:rsid w:val="002041D8"/>
    <w:rsid w:val="002042C4"/>
    <w:rsid w:val="00204330"/>
    <w:rsid w:val="0020433A"/>
    <w:rsid w:val="00204575"/>
    <w:rsid w:val="0020478E"/>
    <w:rsid w:val="002047A4"/>
    <w:rsid w:val="002048FB"/>
    <w:rsid w:val="00204ABE"/>
    <w:rsid w:val="00204C11"/>
    <w:rsid w:val="00204D03"/>
    <w:rsid w:val="00204DF5"/>
    <w:rsid w:val="002050A2"/>
    <w:rsid w:val="002052F7"/>
    <w:rsid w:val="00205571"/>
    <w:rsid w:val="002055F5"/>
    <w:rsid w:val="00205744"/>
    <w:rsid w:val="00205765"/>
    <w:rsid w:val="0020580B"/>
    <w:rsid w:val="00205C29"/>
    <w:rsid w:val="00205F06"/>
    <w:rsid w:val="002061FA"/>
    <w:rsid w:val="0020620A"/>
    <w:rsid w:val="0020626F"/>
    <w:rsid w:val="002062E7"/>
    <w:rsid w:val="00206583"/>
    <w:rsid w:val="00206675"/>
    <w:rsid w:val="0020677E"/>
    <w:rsid w:val="002069FE"/>
    <w:rsid w:val="00206AFC"/>
    <w:rsid w:val="00206BE7"/>
    <w:rsid w:val="00206C36"/>
    <w:rsid w:val="00206E4B"/>
    <w:rsid w:val="00207056"/>
    <w:rsid w:val="00207170"/>
    <w:rsid w:val="00207258"/>
    <w:rsid w:val="002072ED"/>
    <w:rsid w:val="0020737E"/>
    <w:rsid w:val="00207520"/>
    <w:rsid w:val="002077A7"/>
    <w:rsid w:val="0020784B"/>
    <w:rsid w:val="00207893"/>
    <w:rsid w:val="002079D7"/>
    <w:rsid w:val="00207AF2"/>
    <w:rsid w:val="00207CDE"/>
    <w:rsid w:val="00207EB5"/>
    <w:rsid w:val="002100FA"/>
    <w:rsid w:val="00210152"/>
    <w:rsid w:val="00210173"/>
    <w:rsid w:val="00210343"/>
    <w:rsid w:val="00210461"/>
    <w:rsid w:val="00210614"/>
    <w:rsid w:val="00210B80"/>
    <w:rsid w:val="00210C0C"/>
    <w:rsid w:val="00210C39"/>
    <w:rsid w:val="00210D22"/>
    <w:rsid w:val="00210F35"/>
    <w:rsid w:val="0021116B"/>
    <w:rsid w:val="00211519"/>
    <w:rsid w:val="0021178F"/>
    <w:rsid w:val="00211797"/>
    <w:rsid w:val="002118F0"/>
    <w:rsid w:val="002119DF"/>
    <w:rsid w:val="00211A63"/>
    <w:rsid w:val="00211B1B"/>
    <w:rsid w:val="00211BCD"/>
    <w:rsid w:val="00211C22"/>
    <w:rsid w:val="00211DAF"/>
    <w:rsid w:val="00211F17"/>
    <w:rsid w:val="00211F3F"/>
    <w:rsid w:val="00211F44"/>
    <w:rsid w:val="002121E6"/>
    <w:rsid w:val="00212712"/>
    <w:rsid w:val="0021280B"/>
    <w:rsid w:val="00212857"/>
    <w:rsid w:val="00212C5F"/>
    <w:rsid w:val="00212C93"/>
    <w:rsid w:val="00212CD6"/>
    <w:rsid w:val="00212DFF"/>
    <w:rsid w:val="00212F4B"/>
    <w:rsid w:val="002133A9"/>
    <w:rsid w:val="002133B3"/>
    <w:rsid w:val="00213688"/>
    <w:rsid w:val="0021374D"/>
    <w:rsid w:val="00213771"/>
    <w:rsid w:val="00213B43"/>
    <w:rsid w:val="00213CFB"/>
    <w:rsid w:val="00213D5F"/>
    <w:rsid w:val="002144E4"/>
    <w:rsid w:val="0021452B"/>
    <w:rsid w:val="0021463C"/>
    <w:rsid w:val="002146EA"/>
    <w:rsid w:val="002148A5"/>
    <w:rsid w:val="00214B6C"/>
    <w:rsid w:val="00215208"/>
    <w:rsid w:val="002152DB"/>
    <w:rsid w:val="002153EF"/>
    <w:rsid w:val="002155B9"/>
    <w:rsid w:val="002155E1"/>
    <w:rsid w:val="002156AE"/>
    <w:rsid w:val="002157AF"/>
    <w:rsid w:val="0021591D"/>
    <w:rsid w:val="00215CE7"/>
    <w:rsid w:val="00216134"/>
    <w:rsid w:val="0021618B"/>
    <w:rsid w:val="002161A8"/>
    <w:rsid w:val="002163B2"/>
    <w:rsid w:val="0021643D"/>
    <w:rsid w:val="002164B6"/>
    <w:rsid w:val="002166D7"/>
    <w:rsid w:val="002166F3"/>
    <w:rsid w:val="0021673E"/>
    <w:rsid w:val="002168AF"/>
    <w:rsid w:val="002168EA"/>
    <w:rsid w:val="00216B8C"/>
    <w:rsid w:val="00216C31"/>
    <w:rsid w:val="00216D67"/>
    <w:rsid w:val="00217022"/>
    <w:rsid w:val="00217AB6"/>
    <w:rsid w:val="002207F8"/>
    <w:rsid w:val="0022096E"/>
    <w:rsid w:val="00220B4F"/>
    <w:rsid w:val="00220B9A"/>
    <w:rsid w:val="00220C6F"/>
    <w:rsid w:val="00220CA6"/>
    <w:rsid w:val="00220DAB"/>
    <w:rsid w:val="00220E30"/>
    <w:rsid w:val="00220EF3"/>
    <w:rsid w:val="002212E6"/>
    <w:rsid w:val="00221B30"/>
    <w:rsid w:val="00221BBA"/>
    <w:rsid w:val="00221C13"/>
    <w:rsid w:val="00221CB6"/>
    <w:rsid w:val="0022220E"/>
    <w:rsid w:val="00222436"/>
    <w:rsid w:val="00222692"/>
    <w:rsid w:val="00222838"/>
    <w:rsid w:val="00222D31"/>
    <w:rsid w:val="00222D3E"/>
    <w:rsid w:val="00222F8A"/>
    <w:rsid w:val="00222FFC"/>
    <w:rsid w:val="002230BE"/>
    <w:rsid w:val="0022340F"/>
    <w:rsid w:val="0022349B"/>
    <w:rsid w:val="002234D6"/>
    <w:rsid w:val="00223590"/>
    <w:rsid w:val="00223823"/>
    <w:rsid w:val="0022388C"/>
    <w:rsid w:val="0022396E"/>
    <w:rsid w:val="002239CB"/>
    <w:rsid w:val="00223ABE"/>
    <w:rsid w:val="00223AFA"/>
    <w:rsid w:val="00223BD0"/>
    <w:rsid w:val="00223E77"/>
    <w:rsid w:val="00223F79"/>
    <w:rsid w:val="00224345"/>
    <w:rsid w:val="00224397"/>
    <w:rsid w:val="002245E3"/>
    <w:rsid w:val="00224873"/>
    <w:rsid w:val="00224888"/>
    <w:rsid w:val="00224895"/>
    <w:rsid w:val="00224974"/>
    <w:rsid w:val="002249C4"/>
    <w:rsid w:val="00224B9A"/>
    <w:rsid w:val="00224D9A"/>
    <w:rsid w:val="00224ECE"/>
    <w:rsid w:val="002250FC"/>
    <w:rsid w:val="00225164"/>
    <w:rsid w:val="002254D7"/>
    <w:rsid w:val="0022553A"/>
    <w:rsid w:val="002256C8"/>
    <w:rsid w:val="002258A2"/>
    <w:rsid w:val="00225A29"/>
    <w:rsid w:val="00225B37"/>
    <w:rsid w:val="00225B62"/>
    <w:rsid w:val="00225B65"/>
    <w:rsid w:val="00225C2B"/>
    <w:rsid w:val="00225CAA"/>
    <w:rsid w:val="00225E96"/>
    <w:rsid w:val="00226022"/>
    <w:rsid w:val="0022608D"/>
    <w:rsid w:val="002260AC"/>
    <w:rsid w:val="0022615C"/>
    <w:rsid w:val="002261F0"/>
    <w:rsid w:val="0022637F"/>
    <w:rsid w:val="002263D4"/>
    <w:rsid w:val="00226452"/>
    <w:rsid w:val="00226473"/>
    <w:rsid w:val="0022647E"/>
    <w:rsid w:val="002264EE"/>
    <w:rsid w:val="00226560"/>
    <w:rsid w:val="0022688D"/>
    <w:rsid w:val="002268EB"/>
    <w:rsid w:val="00226B71"/>
    <w:rsid w:val="00226C86"/>
    <w:rsid w:val="00226C9E"/>
    <w:rsid w:val="00226DFF"/>
    <w:rsid w:val="00226E0A"/>
    <w:rsid w:val="00226E31"/>
    <w:rsid w:val="00226EA9"/>
    <w:rsid w:val="00226ECF"/>
    <w:rsid w:val="00226F85"/>
    <w:rsid w:val="0022756F"/>
    <w:rsid w:val="00227678"/>
    <w:rsid w:val="0022767F"/>
    <w:rsid w:val="00227750"/>
    <w:rsid w:val="002277DA"/>
    <w:rsid w:val="0022791C"/>
    <w:rsid w:val="00227A9B"/>
    <w:rsid w:val="00227D2A"/>
    <w:rsid w:val="00227D89"/>
    <w:rsid w:val="00227F3E"/>
    <w:rsid w:val="0022D535"/>
    <w:rsid w:val="0023014A"/>
    <w:rsid w:val="002302D6"/>
    <w:rsid w:val="00230474"/>
    <w:rsid w:val="00230563"/>
    <w:rsid w:val="002305E2"/>
    <w:rsid w:val="00230800"/>
    <w:rsid w:val="0023089D"/>
    <w:rsid w:val="00230977"/>
    <w:rsid w:val="00230D03"/>
    <w:rsid w:val="00230E3D"/>
    <w:rsid w:val="002310EE"/>
    <w:rsid w:val="00231113"/>
    <w:rsid w:val="002314A7"/>
    <w:rsid w:val="00231515"/>
    <w:rsid w:val="00231A4E"/>
    <w:rsid w:val="00231BFC"/>
    <w:rsid w:val="00231DEB"/>
    <w:rsid w:val="00231E24"/>
    <w:rsid w:val="00231FBE"/>
    <w:rsid w:val="0023202A"/>
    <w:rsid w:val="0023206D"/>
    <w:rsid w:val="002320C3"/>
    <w:rsid w:val="0023212E"/>
    <w:rsid w:val="00232177"/>
    <w:rsid w:val="00232670"/>
    <w:rsid w:val="00232A2F"/>
    <w:rsid w:val="00232C9C"/>
    <w:rsid w:val="00232D03"/>
    <w:rsid w:val="00232FA8"/>
    <w:rsid w:val="002330CB"/>
    <w:rsid w:val="002332A7"/>
    <w:rsid w:val="002333D1"/>
    <w:rsid w:val="0023348B"/>
    <w:rsid w:val="0023364A"/>
    <w:rsid w:val="002339A1"/>
    <w:rsid w:val="00233A21"/>
    <w:rsid w:val="00233B17"/>
    <w:rsid w:val="00233B5D"/>
    <w:rsid w:val="00233C46"/>
    <w:rsid w:val="002340EA"/>
    <w:rsid w:val="002341C8"/>
    <w:rsid w:val="0023436C"/>
    <w:rsid w:val="00234418"/>
    <w:rsid w:val="002344E3"/>
    <w:rsid w:val="002347DF"/>
    <w:rsid w:val="002348ED"/>
    <w:rsid w:val="00234B4C"/>
    <w:rsid w:val="00234C72"/>
    <w:rsid w:val="00234CC1"/>
    <w:rsid w:val="00234EBB"/>
    <w:rsid w:val="00235116"/>
    <w:rsid w:val="0023555E"/>
    <w:rsid w:val="0023568D"/>
    <w:rsid w:val="0023568F"/>
    <w:rsid w:val="002358D4"/>
    <w:rsid w:val="00235901"/>
    <w:rsid w:val="00235976"/>
    <w:rsid w:val="00235DA4"/>
    <w:rsid w:val="00235E0D"/>
    <w:rsid w:val="00235F4A"/>
    <w:rsid w:val="002360E5"/>
    <w:rsid w:val="002364E7"/>
    <w:rsid w:val="0023672D"/>
    <w:rsid w:val="00236765"/>
    <w:rsid w:val="0023693C"/>
    <w:rsid w:val="0023695F"/>
    <w:rsid w:val="00236A96"/>
    <w:rsid w:val="00236AC3"/>
    <w:rsid w:val="00236C05"/>
    <w:rsid w:val="00236C98"/>
    <w:rsid w:val="00236D12"/>
    <w:rsid w:val="00236D4B"/>
    <w:rsid w:val="00236F4A"/>
    <w:rsid w:val="0023706C"/>
    <w:rsid w:val="00237220"/>
    <w:rsid w:val="0023753A"/>
    <w:rsid w:val="00237901"/>
    <w:rsid w:val="00237985"/>
    <w:rsid w:val="00237AD8"/>
    <w:rsid w:val="00237B30"/>
    <w:rsid w:val="00237B33"/>
    <w:rsid w:val="00237B94"/>
    <w:rsid w:val="00237C51"/>
    <w:rsid w:val="00240153"/>
    <w:rsid w:val="002404A8"/>
    <w:rsid w:val="002405F0"/>
    <w:rsid w:val="002406C8"/>
    <w:rsid w:val="00240980"/>
    <w:rsid w:val="002409E1"/>
    <w:rsid w:val="00240B66"/>
    <w:rsid w:val="00240BEE"/>
    <w:rsid w:val="00240EDF"/>
    <w:rsid w:val="002412B7"/>
    <w:rsid w:val="002413C7"/>
    <w:rsid w:val="002413CF"/>
    <w:rsid w:val="002413E7"/>
    <w:rsid w:val="00241433"/>
    <w:rsid w:val="00241539"/>
    <w:rsid w:val="002415E6"/>
    <w:rsid w:val="00241750"/>
    <w:rsid w:val="00241AEB"/>
    <w:rsid w:val="00241CAC"/>
    <w:rsid w:val="00241CAD"/>
    <w:rsid w:val="00241D17"/>
    <w:rsid w:val="00241D68"/>
    <w:rsid w:val="00241DC7"/>
    <w:rsid w:val="00241FB4"/>
    <w:rsid w:val="002420EC"/>
    <w:rsid w:val="002422F3"/>
    <w:rsid w:val="002423A0"/>
    <w:rsid w:val="002424F5"/>
    <w:rsid w:val="0024252D"/>
    <w:rsid w:val="00242548"/>
    <w:rsid w:val="0024280C"/>
    <w:rsid w:val="002428A0"/>
    <w:rsid w:val="00242A0F"/>
    <w:rsid w:val="00242A7E"/>
    <w:rsid w:val="00242AE2"/>
    <w:rsid w:val="00242BC6"/>
    <w:rsid w:val="00242DD1"/>
    <w:rsid w:val="00242DE6"/>
    <w:rsid w:val="00242EFD"/>
    <w:rsid w:val="00243094"/>
    <w:rsid w:val="002430EC"/>
    <w:rsid w:val="00243133"/>
    <w:rsid w:val="002431A3"/>
    <w:rsid w:val="00243241"/>
    <w:rsid w:val="002432F7"/>
    <w:rsid w:val="0024337E"/>
    <w:rsid w:val="002434C0"/>
    <w:rsid w:val="00243755"/>
    <w:rsid w:val="00243847"/>
    <w:rsid w:val="002438B3"/>
    <w:rsid w:val="00243BA3"/>
    <w:rsid w:val="00243CA1"/>
    <w:rsid w:val="00243D98"/>
    <w:rsid w:val="00243F6B"/>
    <w:rsid w:val="00243F95"/>
    <w:rsid w:val="00243FAA"/>
    <w:rsid w:val="002441F1"/>
    <w:rsid w:val="002441FE"/>
    <w:rsid w:val="002442D3"/>
    <w:rsid w:val="00244345"/>
    <w:rsid w:val="0024455A"/>
    <w:rsid w:val="002447C3"/>
    <w:rsid w:val="00244988"/>
    <w:rsid w:val="00244A51"/>
    <w:rsid w:val="00244A7F"/>
    <w:rsid w:val="00244C45"/>
    <w:rsid w:val="00244F1C"/>
    <w:rsid w:val="00245185"/>
    <w:rsid w:val="00245307"/>
    <w:rsid w:val="00245359"/>
    <w:rsid w:val="002453B2"/>
    <w:rsid w:val="00245665"/>
    <w:rsid w:val="0024570B"/>
    <w:rsid w:val="002458A7"/>
    <w:rsid w:val="0024599A"/>
    <w:rsid w:val="00245ACF"/>
    <w:rsid w:val="00245AF7"/>
    <w:rsid w:val="00245DC0"/>
    <w:rsid w:val="00245EA4"/>
    <w:rsid w:val="00245F0D"/>
    <w:rsid w:val="0024600C"/>
    <w:rsid w:val="00246161"/>
    <w:rsid w:val="00246482"/>
    <w:rsid w:val="002464A5"/>
    <w:rsid w:val="002464CF"/>
    <w:rsid w:val="00246A24"/>
    <w:rsid w:val="00246C27"/>
    <w:rsid w:val="00247372"/>
    <w:rsid w:val="0024741F"/>
    <w:rsid w:val="0024752B"/>
    <w:rsid w:val="00247601"/>
    <w:rsid w:val="002478D5"/>
    <w:rsid w:val="00247911"/>
    <w:rsid w:val="00247A11"/>
    <w:rsid w:val="00247A62"/>
    <w:rsid w:val="00247E51"/>
    <w:rsid w:val="00247E94"/>
    <w:rsid w:val="00247FDF"/>
    <w:rsid w:val="0025047A"/>
    <w:rsid w:val="002506CA"/>
    <w:rsid w:val="002507EF"/>
    <w:rsid w:val="00250BCA"/>
    <w:rsid w:val="00250DA7"/>
    <w:rsid w:val="00250EB7"/>
    <w:rsid w:val="00251335"/>
    <w:rsid w:val="0025148E"/>
    <w:rsid w:val="002514F3"/>
    <w:rsid w:val="0025159E"/>
    <w:rsid w:val="002516D9"/>
    <w:rsid w:val="00251813"/>
    <w:rsid w:val="0025186E"/>
    <w:rsid w:val="0025197F"/>
    <w:rsid w:val="00251A1A"/>
    <w:rsid w:val="00251CFB"/>
    <w:rsid w:val="00251E71"/>
    <w:rsid w:val="0025245F"/>
    <w:rsid w:val="00252469"/>
    <w:rsid w:val="00252520"/>
    <w:rsid w:val="0025253D"/>
    <w:rsid w:val="002528C3"/>
    <w:rsid w:val="0025293B"/>
    <w:rsid w:val="00252A20"/>
    <w:rsid w:val="00252CC7"/>
    <w:rsid w:val="0025331C"/>
    <w:rsid w:val="00253350"/>
    <w:rsid w:val="00253681"/>
    <w:rsid w:val="002536BE"/>
    <w:rsid w:val="0025398D"/>
    <w:rsid w:val="00253B91"/>
    <w:rsid w:val="00253B94"/>
    <w:rsid w:val="00253BE2"/>
    <w:rsid w:val="00253F7E"/>
    <w:rsid w:val="00253FC3"/>
    <w:rsid w:val="00254140"/>
    <w:rsid w:val="00254360"/>
    <w:rsid w:val="002544B2"/>
    <w:rsid w:val="00254505"/>
    <w:rsid w:val="0025461C"/>
    <w:rsid w:val="00254636"/>
    <w:rsid w:val="002547AD"/>
    <w:rsid w:val="002548A1"/>
    <w:rsid w:val="002548ED"/>
    <w:rsid w:val="002548F6"/>
    <w:rsid w:val="002549DF"/>
    <w:rsid w:val="00254BFE"/>
    <w:rsid w:val="00254DC5"/>
    <w:rsid w:val="00254F72"/>
    <w:rsid w:val="00254FD9"/>
    <w:rsid w:val="0025513D"/>
    <w:rsid w:val="002551D8"/>
    <w:rsid w:val="002551E6"/>
    <w:rsid w:val="00255247"/>
    <w:rsid w:val="0025539B"/>
    <w:rsid w:val="00255438"/>
    <w:rsid w:val="00255811"/>
    <w:rsid w:val="002559D0"/>
    <w:rsid w:val="00255D5C"/>
    <w:rsid w:val="00255DAD"/>
    <w:rsid w:val="00255E05"/>
    <w:rsid w:val="00255E9B"/>
    <w:rsid w:val="00255F17"/>
    <w:rsid w:val="00255F83"/>
    <w:rsid w:val="002560FC"/>
    <w:rsid w:val="0025620B"/>
    <w:rsid w:val="002562E7"/>
    <w:rsid w:val="0025635F"/>
    <w:rsid w:val="00256485"/>
    <w:rsid w:val="00256710"/>
    <w:rsid w:val="00256833"/>
    <w:rsid w:val="0025696A"/>
    <w:rsid w:val="00256A62"/>
    <w:rsid w:val="00256AB2"/>
    <w:rsid w:val="00256BCF"/>
    <w:rsid w:val="00256F7C"/>
    <w:rsid w:val="002572F6"/>
    <w:rsid w:val="0025747A"/>
    <w:rsid w:val="002576F1"/>
    <w:rsid w:val="002578B9"/>
    <w:rsid w:val="002579CC"/>
    <w:rsid w:val="00257CB0"/>
    <w:rsid w:val="002600D9"/>
    <w:rsid w:val="002601C6"/>
    <w:rsid w:val="00260258"/>
    <w:rsid w:val="00260455"/>
    <w:rsid w:val="00260861"/>
    <w:rsid w:val="00260A21"/>
    <w:rsid w:val="00260ACF"/>
    <w:rsid w:val="00260D21"/>
    <w:rsid w:val="00260EFF"/>
    <w:rsid w:val="00260FCC"/>
    <w:rsid w:val="002611F4"/>
    <w:rsid w:val="002617CA"/>
    <w:rsid w:val="0026194E"/>
    <w:rsid w:val="00261C83"/>
    <w:rsid w:val="00261CA6"/>
    <w:rsid w:val="00261FA6"/>
    <w:rsid w:val="00262531"/>
    <w:rsid w:val="0026256E"/>
    <w:rsid w:val="00262683"/>
    <w:rsid w:val="00262775"/>
    <w:rsid w:val="00262792"/>
    <w:rsid w:val="002627E7"/>
    <w:rsid w:val="002629B0"/>
    <w:rsid w:val="00262A6A"/>
    <w:rsid w:val="00262BF8"/>
    <w:rsid w:val="00262C0D"/>
    <w:rsid w:val="002632C3"/>
    <w:rsid w:val="00263576"/>
    <w:rsid w:val="00263688"/>
    <w:rsid w:val="002637ED"/>
    <w:rsid w:val="00263A23"/>
    <w:rsid w:val="00263B07"/>
    <w:rsid w:val="00263B52"/>
    <w:rsid w:val="00263BC6"/>
    <w:rsid w:val="00263C36"/>
    <w:rsid w:val="00263D44"/>
    <w:rsid w:val="00263E13"/>
    <w:rsid w:val="00263E6F"/>
    <w:rsid w:val="00263EA5"/>
    <w:rsid w:val="00264234"/>
    <w:rsid w:val="002643C7"/>
    <w:rsid w:val="00264410"/>
    <w:rsid w:val="00264476"/>
    <w:rsid w:val="0026463F"/>
    <w:rsid w:val="00264AC5"/>
    <w:rsid w:val="00264CEA"/>
    <w:rsid w:val="00265028"/>
    <w:rsid w:val="00265492"/>
    <w:rsid w:val="00265523"/>
    <w:rsid w:val="002655B2"/>
    <w:rsid w:val="002656AE"/>
    <w:rsid w:val="00265A60"/>
    <w:rsid w:val="00265B23"/>
    <w:rsid w:val="00265B94"/>
    <w:rsid w:val="00265BA8"/>
    <w:rsid w:val="00265C4D"/>
    <w:rsid w:val="00265DE3"/>
    <w:rsid w:val="00265E4D"/>
    <w:rsid w:val="0026600B"/>
    <w:rsid w:val="00266428"/>
    <w:rsid w:val="0026648D"/>
    <w:rsid w:val="00266530"/>
    <w:rsid w:val="00266742"/>
    <w:rsid w:val="002669BC"/>
    <w:rsid w:val="00266BAF"/>
    <w:rsid w:val="00266D65"/>
    <w:rsid w:val="00266F68"/>
    <w:rsid w:val="00266F71"/>
    <w:rsid w:val="0026748C"/>
    <w:rsid w:val="0026749A"/>
    <w:rsid w:val="0026751B"/>
    <w:rsid w:val="00267D0C"/>
    <w:rsid w:val="00267DF5"/>
    <w:rsid w:val="00267E6C"/>
    <w:rsid w:val="00267EAF"/>
    <w:rsid w:val="00268E49"/>
    <w:rsid w:val="00270568"/>
    <w:rsid w:val="00270A28"/>
    <w:rsid w:val="00270A36"/>
    <w:rsid w:val="00270DD7"/>
    <w:rsid w:val="00270FD6"/>
    <w:rsid w:val="002710A5"/>
    <w:rsid w:val="00271342"/>
    <w:rsid w:val="0027189E"/>
    <w:rsid w:val="002718EB"/>
    <w:rsid w:val="00271912"/>
    <w:rsid w:val="002719E7"/>
    <w:rsid w:val="00271B61"/>
    <w:rsid w:val="00271C65"/>
    <w:rsid w:val="00271F40"/>
    <w:rsid w:val="00271FB1"/>
    <w:rsid w:val="00272183"/>
    <w:rsid w:val="0027221E"/>
    <w:rsid w:val="00272287"/>
    <w:rsid w:val="0027229E"/>
    <w:rsid w:val="00272318"/>
    <w:rsid w:val="00272420"/>
    <w:rsid w:val="0027253F"/>
    <w:rsid w:val="0027269F"/>
    <w:rsid w:val="002727D0"/>
    <w:rsid w:val="00272B3C"/>
    <w:rsid w:val="00272D64"/>
    <w:rsid w:val="00272DE5"/>
    <w:rsid w:val="00272E6B"/>
    <w:rsid w:val="00272E8F"/>
    <w:rsid w:val="00273230"/>
    <w:rsid w:val="002733C3"/>
    <w:rsid w:val="002734DD"/>
    <w:rsid w:val="00273806"/>
    <w:rsid w:val="00273A82"/>
    <w:rsid w:val="00273AD6"/>
    <w:rsid w:val="00273B6B"/>
    <w:rsid w:val="00273BE4"/>
    <w:rsid w:val="00273C4C"/>
    <w:rsid w:val="00273E21"/>
    <w:rsid w:val="00273E5F"/>
    <w:rsid w:val="00273EEC"/>
    <w:rsid w:val="00273FFF"/>
    <w:rsid w:val="00274038"/>
    <w:rsid w:val="002741A8"/>
    <w:rsid w:val="002741FD"/>
    <w:rsid w:val="00274399"/>
    <w:rsid w:val="002743AB"/>
    <w:rsid w:val="00274427"/>
    <w:rsid w:val="00274636"/>
    <w:rsid w:val="00274996"/>
    <w:rsid w:val="00274A0C"/>
    <w:rsid w:val="00274BEF"/>
    <w:rsid w:val="00274E48"/>
    <w:rsid w:val="00274F16"/>
    <w:rsid w:val="0027524A"/>
    <w:rsid w:val="0027525D"/>
    <w:rsid w:val="0027544F"/>
    <w:rsid w:val="00275536"/>
    <w:rsid w:val="002756F7"/>
    <w:rsid w:val="002756FD"/>
    <w:rsid w:val="002757D4"/>
    <w:rsid w:val="00275822"/>
    <w:rsid w:val="00275F0F"/>
    <w:rsid w:val="00275F4D"/>
    <w:rsid w:val="00275FAE"/>
    <w:rsid w:val="0027610E"/>
    <w:rsid w:val="0027633F"/>
    <w:rsid w:val="0027636A"/>
    <w:rsid w:val="002763F4"/>
    <w:rsid w:val="00276443"/>
    <w:rsid w:val="0027683A"/>
    <w:rsid w:val="002768F6"/>
    <w:rsid w:val="00276A90"/>
    <w:rsid w:val="00276AEE"/>
    <w:rsid w:val="00276CB3"/>
    <w:rsid w:val="00276E2E"/>
    <w:rsid w:val="00276E62"/>
    <w:rsid w:val="00276E7D"/>
    <w:rsid w:val="00276F54"/>
    <w:rsid w:val="00277492"/>
    <w:rsid w:val="00277618"/>
    <w:rsid w:val="0027761B"/>
    <w:rsid w:val="00277762"/>
    <w:rsid w:val="002777E6"/>
    <w:rsid w:val="002778A8"/>
    <w:rsid w:val="00277964"/>
    <w:rsid w:val="00277B51"/>
    <w:rsid w:val="00277D72"/>
    <w:rsid w:val="00277E07"/>
    <w:rsid w:val="00277F99"/>
    <w:rsid w:val="002800FE"/>
    <w:rsid w:val="002802A4"/>
    <w:rsid w:val="0028033D"/>
    <w:rsid w:val="002803C4"/>
    <w:rsid w:val="002803FD"/>
    <w:rsid w:val="002805CB"/>
    <w:rsid w:val="00280E7B"/>
    <w:rsid w:val="00280E95"/>
    <w:rsid w:val="00281176"/>
    <w:rsid w:val="002815C4"/>
    <w:rsid w:val="002818AD"/>
    <w:rsid w:val="00281908"/>
    <w:rsid w:val="00281CD0"/>
    <w:rsid w:val="00281D22"/>
    <w:rsid w:val="002820DA"/>
    <w:rsid w:val="002821D5"/>
    <w:rsid w:val="0028232B"/>
    <w:rsid w:val="0028232D"/>
    <w:rsid w:val="00282637"/>
    <w:rsid w:val="00282783"/>
    <w:rsid w:val="002828F3"/>
    <w:rsid w:val="00282963"/>
    <w:rsid w:val="00282986"/>
    <w:rsid w:val="00282AFD"/>
    <w:rsid w:val="00282C29"/>
    <w:rsid w:val="00282D4A"/>
    <w:rsid w:val="00282E0C"/>
    <w:rsid w:val="00282EC2"/>
    <w:rsid w:val="00282EFC"/>
    <w:rsid w:val="0028329F"/>
    <w:rsid w:val="0028349E"/>
    <w:rsid w:val="00283AED"/>
    <w:rsid w:val="00284126"/>
    <w:rsid w:val="002844C3"/>
    <w:rsid w:val="00284608"/>
    <w:rsid w:val="00284A2C"/>
    <w:rsid w:val="00284C04"/>
    <w:rsid w:val="00285163"/>
    <w:rsid w:val="002854AF"/>
    <w:rsid w:val="002856EE"/>
    <w:rsid w:val="00285813"/>
    <w:rsid w:val="00285838"/>
    <w:rsid w:val="00285A3D"/>
    <w:rsid w:val="00285B81"/>
    <w:rsid w:val="00285D3A"/>
    <w:rsid w:val="00285E52"/>
    <w:rsid w:val="00286323"/>
    <w:rsid w:val="0028637F"/>
    <w:rsid w:val="002863CD"/>
    <w:rsid w:val="002864D7"/>
    <w:rsid w:val="002867B0"/>
    <w:rsid w:val="002869AA"/>
    <w:rsid w:val="00286AC9"/>
    <w:rsid w:val="00286BAA"/>
    <w:rsid w:val="00286C14"/>
    <w:rsid w:val="00286D49"/>
    <w:rsid w:val="00286DC3"/>
    <w:rsid w:val="00286E5C"/>
    <w:rsid w:val="00287138"/>
    <w:rsid w:val="0028721D"/>
    <w:rsid w:val="00287311"/>
    <w:rsid w:val="00287363"/>
    <w:rsid w:val="0028754A"/>
    <w:rsid w:val="002875DF"/>
    <w:rsid w:val="0028766A"/>
    <w:rsid w:val="0028773F"/>
    <w:rsid w:val="002877BD"/>
    <w:rsid w:val="00287841"/>
    <w:rsid w:val="00287979"/>
    <w:rsid w:val="00287A64"/>
    <w:rsid w:val="00287B01"/>
    <w:rsid w:val="00287B92"/>
    <w:rsid w:val="00287CFF"/>
    <w:rsid w:val="00287E85"/>
    <w:rsid w:val="00287EFD"/>
    <w:rsid w:val="00290014"/>
    <w:rsid w:val="00290196"/>
    <w:rsid w:val="00290250"/>
    <w:rsid w:val="002902A5"/>
    <w:rsid w:val="00290360"/>
    <w:rsid w:val="0029041A"/>
    <w:rsid w:val="002904D2"/>
    <w:rsid w:val="002904EB"/>
    <w:rsid w:val="002908B1"/>
    <w:rsid w:val="00290A6E"/>
    <w:rsid w:val="00290B22"/>
    <w:rsid w:val="00290E61"/>
    <w:rsid w:val="0029120D"/>
    <w:rsid w:val="002914CF"/>
    <w:rsid w:val="0029184B"/>
    <w:rsid w:val="00291958"/>
    <w:rsid w:val="00291AC5"/>
    <w:rsid w:val="00291BFE"/>
    <w:rsid w:val="00291F23"/>
    <w:rsid w:val="0029200E"/>
    <w:rsid w:val="0029222B"/>
    <w:rsid w:val="00292242"/>
    <w:rsid w:val="002922A0"/>
    <w:rsid w:val="00292322"/>
    <w:rsid w:val="0029238B"/>
    <w:rsid w:val="002923BC"/>
    <w:rsid w:val="00292E85"/>
    <w:rsid w:val="00293369"/>
    <w:rsid w:val="00293388"/>
    <w:rsid w:val="002933A9"/>
    <w:rsid w:val="0029387F"/>
    <w:rsid w:val="002938B9"/>
    <w:rsid w:val="0029398E"/>
    <w:rsid w:val="00294010"/>
    <w:rsid w:val="00294061"/>
    <w:rsid w:val="00294087"/>
    <w:rsid w:val="00294350"/>
    <w:rsid w:val="00294364"/>
    <w:rsid w:val="0029455E"/>
    <w:rsid w:val="00294650"/>
    <w:rsid w:val="002947C0"/>
    <w:rsid w:val="0029498E"/>
    <w:rsid w:val="002949FE"/>
    <w:rsid w:val="00294A2A"/>
    <w:rsid w:val="00294A95"/>
    <w:rsid w:val="00294C7E"/>
    <w:rsid w:val="00294CFE"/>
    <w:rsid w:val="00294F55"/>
    <w:rsid w:val="00294F56"/>
    <w:rsid w:val="0029502E"/>
    <w:rsid w:val="00295086"/>
    <w:rsid w:val="0029512D"/>
    <w:rsid w:val="00295557"/>
    <w:rsid w:val="0029556C"/>
    <w:rsid w:val="002955DD"/>
    <w:rsid w:val="002956FB"/>
    <w:rsid w:val="00295714"/>
    <w:rsid w:val="00295764"/>
    <w:rsid w:val="002959C5"/>
    <w:rsid w:val="00295B60"/>
    <w:rsid w:val="00295C5A"/>
    <w:rsid w:val="00295D56"/>
    <w:rsid w:val="00296089"/>
    <w:rsid w:val="00296113"/>
    <w:rsid w:val="00296304"/>
    <w:rsid w:val="002965B7"/>
    <w:rsid w:val="00296A4C"/>
    <w:rsid w:val="00296B07"/>
    <w:rsid w:val="00296C5D"/>
    <w:rsid w:val="00296D99"/>
    <w:rsid w:val="00296E36"/>
    <w:rsid w:val="0029723D"/>
    <w:rsid w:val="002972E4"/>
    <w:rsid w:val="002975CD"/>
    <w:rsid w:val="00297682"/>
    <w:rsid w:val="00297DEF"/>
    <w:rsid w:val="002A01D2"/>
    <w:rsid w:val="002A02C7"/>
    <w:rsid w:val="002A03CC"/>
    <w:rsid w:val="002A0605"/>
    <w:rsid w:val="002A08A4"/>
    <w:rsid w:val="002A0AD2"/>
    <w:rsid w:val="002A0B00"/>
    <w:rsid w:val="002A10D1"/>
    <w:rsid w:val="002A1214"/>
    <w:rsid w:val="002A136B"/>
    <w:rsid w:val="002A14AA"/>
    <w:rsid w:val="002A14D3"/>
    <w:rsid w:val="002A19D6"/>
    <w:rsid w:val="002A1B72"/>
    <w:rsid w:val="002A1C2E"/>
    <w:rsid w:val="002A1CD3"/>
    <w:rsid w:val="002A1EC3"/>
    <w:rsid w:val="002A1EF8"/>
    <w:rsid w:val="002A25BD"/>
    <w:rsid w:val="002A2766"/>
    <w:rsid w:val="002A27B4"/>
    <w:rsid w:val="002A28B1"/>
    <w:rsid w:val="002A2965"/>
    <w:rsid w:val="002A29C6"/>
    <w:rsid w:val="002A2ACB"/>
    <w:rsid w:val="002A2B60"/>
    <w:rsid w:val="002A2B93"/>
    <w:rsid w:val="002A2D12"/>
    <w:rsid w:val="002A2E63"/>
    <w:rsid w:val="002A30ED"/>
    <w:rsid w:val="002A3295"/>
    <w:rsid w:val="002A3324"/>
    <w:rsid w:val="002A3337"/>
    <w:rsid w:val="002A3359"/>
    <w:rsid w:val="002A34FE"/>
    <w:rsid w:val="002A352E"/>
    <w:rsid w:val="002A36F3"/>
    <w:rsid w:val="002A37F3"/>
    <w:rsid w:val="002A390D"/>
    <w:rsid w:val="002A3A2C"/>
    <w:rsid w:val="002A3D40"/>
    <w:rsid w:val="002A3DCA"/>
    <w:rsid w:val="002A3F11"/>
    <w:rsid w:val="002A40FF"/>
    <w:rsid w:val="002A4510"/>
    <w:rsid w:val="002A452E"/>
    <w:rsid w:val="002A45F1"/>
    <w:rsid w:val="002A465D"/>
    <w:rsid w:val="002A4A23"/>
    <w:rsid w:val="002A4AE7"/>
    <w:rsid w:val="002A4BE4"/>
    <w:rsid w:val="002A4CB1"/>
    <w:rsid w:val="002A4ED5"/>
    <w:rsid w:val="002A4FB1"/>
    <w:rsid w:val="002A5129"/>
    <w:rsid w:val="002A5188"/>
    <w:rsid w:val="002A51D6"/>
    <w:rsid w:val="002A5367"/>
    <w:rsid w:val="002A54B1"/>
    <w:rsid w:val="002A5600"/>
    <w:rsid w:val="002A5651"/>
    <w:rsid w:val="002A5833"/>
    <w:rsid w:val="002A5A1B"/>
    <w:rsid w:val="002A5DEC"/>
    <w:rsid w:val="002A5EB1"/>
    <w:rsid w:val="002A5EB8"/>
    <w:rsid w:val="002A5FA1"/>
    <w:rsid w:val="002A5FA6"/>
    <w:rsid w:val="002A680A"/>
    <w:rsid w:val="002A6928"/>
    <w:rsid w:val="002A6959"/>
    <w:rsid w:val="002A6979"/>
    <w:rsid w:val="002A6C03"/>
    <w:rsid w:val="002A6CC0"/>
    <w:rsid w:val="002A6D1F"/>
    <w:rsid w:val="002A6E0C"/>
    <w:rsid w:val="002A6E0D"/>
    <w:rsid w:val="002A6E0E"/>
    <w:rsid w:val="002A72DC"/>
    <w:rsid w:val="002A7321"/>
    <w:rsid w:val="002A7353"/>
    <w:rsid w:val="002A761C"/>
    <w:rsid w:val="002A769C"/>
    <w:rsid w:val="002A7729"/>
    <w:rsid w:val="002A7798"/>
    <w:rsid w:val="002A77CF"/>
    <w:rsid w:val="002A79C1"/>
    <w:rsid w:val="002A7D5B"/>
    <w:rsid w:val="002A7E15"/>
    <w:rsid w:val="002B0005"/>
    <w:rsid w:val="002B0288"/>
    <w:rsid w:val="002B033B"/>
    <w:rsid w:val="002B03EF"/>
    <w:rsid w:val="002B051B"/>
    <w:rsid w:val="002B056C"/>
    <w:rsid w:val="002B059F"/>
    <w:rsid w:val="002B08CE"/>
    <w:rsid w:val="002B0C40"/>
    <w:rsid w:val="002B0C5B"/>
    <w:rsid w:val="002B0E85"/>
    <w:rsid w:val="002B0EB0"/>
    <w:rsid w:val="002B0ED3"/>
    <w:rsid w:val="002B0EE2"/>
    <w:rsid w:val="002B11EE"/>
    <w:rsid w:val="002B12E3"/>
    <w:rsid w:val="002B14C6"/>
    <w:rsid w:val="002B157D"/>
    <w:rsid w:val="002B15C2"/>
    <w:rsid w:val="002B18D1"/>
    <w:rsid w:val="002B1A5A"/>
    <w:rsid w:val="002B1AAB"/>
    <w:rsid w:val="002B1B1A"/>
    <w:rsid w:val="002B1BE4"/>
    <w:rsid w:val="002B1C8D"/>
    <w:rsid w:val="002B1DFF"/>
    <w:rsid w:val="002B1EAB"/>
    <w:rsid w:val="002B1EB6"/>
    <w:rsid w:val="002B1FD0"/>
    <w:rsid w:val="002B20D9"/>
    <w:rsid w:val="002B2298"/>
    <w:rsid w:val="002B23A6"/>
    <w:rsid w:val="002B24C6"/>
    <w:rsid w:val="002B27DB"/>
    <w:rsid w:val="002B2A99"/>
    <w:rsid w:val="002B336B"/>
    <w:rsid w:val="002B351B"/>
    <w:rsid w:val="002B388E"/>
    <w:rsid w:val="002B3A90"/>
    <w:rsid w:val="002B3E86"/>
    <w:rsid w:val="002B3F56"/>
    <w:rsid w:val="002B41BE"/>
    <w:rsid w:val="002B42AA"/>
    <w:rsid w:val="002B4344"/>
    <w:rsid w:val="002B445E"/>
    <w:rsid w:val="002B44F4"/>
    <w:rsid w:val="002B45D3"/>
    <w:rsid w:val="002B480A"/>
    <w:rsid w:val="002B4954"/>
    <w:rsid w:val="002B4CEF"/>
    <w:rsid w:val="002B4EED"/>
    <w:rsid w:val="002B4F12"/>
    <w:rsid w:val="002B4FA3"/>
    <w:rsid w:val="002B53D2"/>
    <w:rsid w:val="002B55EE"/>
    <w:rsid w:val="002B563A"/>
    <w:rsid w:val="002B5A9C"/>
    <w:rsid w:val="002B5BCA"/>
    <w:rsid w:val="002B5EB1"/>
    <w:rsid w:val="002B603F"/>
    <w:rsid w:val="002B62F9"/>
    <w:rsid w:val="002B634C"/>
    <w:rsid w:val="002B680D"/>
    <w:rsid w:val="002B68AB"/>
    <w:rsid w:val="002B694A"/>
    <w:rsid w:val="002B6A0C"/>
    <w:rsid w:val="002B6C0C"/>
    <w:rsid w:val="002B6CBA"/>
    <w:rsid w:val="002B6D64"/>
    <w:rsid w:val="002B6F20"/>
    <w:rsid w:val="002B71B0"/>
    <w:rsid w:val="002B7287"/>
    <w:rsid w:val="002B7665"/>
    <w:rsid w:val="002B788B"/>
    <w:rsid w:val="002B7955"/>
    <w:rsid w:val="002B7972"/>
    <w:rsid w:val="002B7C9E"/>
    <w:rsid w:val="002B7E68"/>
    <w:rsid w:val="002B7F1F"/>
    <w:rsid w:val="002C0345"/>
    <w:rsid w:val="002C041F"/>
    <w:rsid w:val="002C050D"/>
    <w:rsid w:val="002C0612"/>
    <w:rsid w:val="002C06B6"/>
    <w:rsid w:val="002C0724"/>
    <w:rsid w:val="002C07E9"/>
    <w:rsid w:val="002C0DDE"/>
    <w:rsid w:val="002C0E11"/>
    <w:rsid w:val="002C0F18"/>
    <w:rsid w:val="002C0F50"/>
    <w:rsid w:val="002C0F56"/>
    <w:rsid w:val="002C10AE"/>
    <w:rsid w:val="002C12A3"/>
    <w:rsid w:val="002C1429"/>
    <w:rsid w:val="002C14AF"/>
    <w:rsid w:val="002C14B3"/>
    <w:rsid w:val="002C15DA"/>
    <w:rsid w:val="002C1612"/>
    <w:rsid w:val="002C16F3"/>
    <w:rsid w:val="002C1792"/>
    <w:rsid w:val="002C18A1"/>
    <w:rsid w:val="002C18F2"/>
    <w:rsid w:val="002C1913"/>
    <w:rsid w:val="002C1997"/>
    <w:rsid w:val="002C19EB"/>
    <w:rsid w:val="002C1A40"/>
    <w:rsid w:val="002C1A79"/>
    <w:rsid w:val="002C1BD9"/>
    <w:rsid w:val="002C1C19"/>
    <w:rsid w:val="002C1D1B"/>
    <w:rsid w:val="002C2119"/>
    <w:rsid w:val="002C23FF"/>
    <w:rsid w:val="002C2459"/>
    <w:rsid w:val="002C2593"/>
    <w:rsid w:val="002C2645"/>
    <w:rsid w:val="002C26FE"/>
    <w:rsid w:val="002C2715"/>
    <w:rsid w:val="002C2805"/>
    <w:rsid w:val="002C2CC9"/>
    <w:rsid w:val="002C2DF3"/>
    <w:rsid w:val="002C2E00"/>
    <w:rsid w:val="002C2E1A"/>
    <w:rsid w:val="002C2EA8"/>
    <w:rsid w:val="002C2F17"/>
    <w:rsid w:val="002C2F20"/>
    <w:rsid w:val="002C30CA"/>
    <w:rsid w:val="002C314E"/>
    <w:rsid w:val="002C32ED"/>
    <w:rsid w:val="002C36B6"/>
    <w:rsid w:val="002C378D"/>
    <w:rsid w:val="002C3FAA"/>
    <w:rsid w:val="002C4047"/>
    <w:rsid w:val="002C40C9"/>
    <w:rsid w:val="002C4187"/>
    <w:rsid w:val="002C4365"/>
    <w:rsid w:val="002C47B6"/>
    <w:rsid w:val="002C47BD"/>
    <w:rsid w:val="002C4E6B"/>
    <w:rsid w:val="002C51F0"/>
    <w:rsid w:val="002C5306"/>
    <w:rsid w:val="002C539F"/>
    <w:rsid w:val="002C53C0"/>
    <w:rsid w:val="002C554A"/>
    <w:rsid w:val="002C5556"/>
    <w:rsid w:val="002C56F0"/>
    <w:rsid w:val="002C59FA"/>
    <w:rsid w:val="002C5B72"/>
    <w:rsid w:val="002C5CCE"/>
    <w:rsid w:val="002C5D85"/>
    <w:rsid w:val="002C5F13"/>
    <w:rsid w:val="002C6104"/>
    <w:rsid w:val="002C626C"/>
    <w:rsid w:val="002C646A"/>
    <w:rsid w:val="002C6526"/>
    <w:rsid w:val="002C68E3"/>
    <w:rsid w:val="002C6A8C"/>
    <w:rsid w:val="002C6ADF"/>
    <w:rsid w:val="002C6BEF"/>
    <w:rsid w:val="002C6C59"/>
    <w:rsid w:val="002C6E1C"/>
    <w:rsid w:val="002C6FCE"/>
    <w:rsid w:val="002C6FEF"/>
    <w:rsid w:val="002C702C"/>
    <w:rsid w:val="002C7042"/>
    <w:rsid w:val="002C7048"/>
    <w:rsid w:val="002C7395"/>
    <w:rsid w:val="002C7570"/>
    <w:rsid w:val="002C7618"/>
    <w:rsid w:val="002C780B"/>
    <w:rsid w:val="002C78F7"/>
    <w:rsid w:val="002C79D6"/>
    <w:rsid w:val="002C7AA0"/>
    <w:rsid w:val="002C7CA2"/>
    <w:rsid w:val="002C7E26"/>
    <w:rsid w:val="002C7FBB"/>
    <w:rsid w:val="002D0061"/>
    <w:rsid w:val="002D02A0"/>
    <w:rsid w:val="002D037D"/>
    <w:rsid w:val="002D054C"/>
    <w:rsid w:val="002D0606"/>
    <w:rsid w:val="002D07B9"/>
    <w:rsid w:val="002D08D8"/>
    <w:rsid w:val="002D0950"/>
    <w:rsid w:val="002D0BAF"/>
    <w:rsid w:val="002D0CF3"/>
    <w:rsid w:val="002D0E01"/>
    <w:rsid w:val="002D0F4E"/>
    <w:rsid w:val="002D12B8"/>
    <w:rsid w:val="002D17F5"/>
    <w:rsid w:val="002D1C79"/>
    <w:rsid w:val="002D1CB9"/>
    <w:rsid w:val="002D1CBD"/>
    <w:rsid w:val="002D2014"/>
    <w:rsid w:val="002D20D5"/>
    <w:rsid w:val="002D216F"/>
    <w:rsid w:val="002D21CF"/>
    <w:rsid w:val="002D22C5"/>
    <w:rsid w:val="002D22EB"/>
    <w:rsid w:val="002D23BE"/>
    <w:rsid w:val="002D2534"/>
    <w:rsid w:val="002D268A"/>
    <w:rsid w:val="002D2728"/>
    <w:rsid w:val="002D27C8"/>
    <w:rsid w:val="002D2AC4"/>
    <w:rsid w:val="002D2B16"/>
    <w:rsid w:val="002D2C42"/>
    <w:rsid w:val="002D2F79"/>
    <w:rsid w:val="002D3078"/>
    <w:rsid w:val="002D30A8"/>
    <w:rsid w:val="002D33D4"/>
    <w:rsid w:val="002D3A4B"/>
    <w:rsid w:val="002D3B2D"/>
    <w:rsid w:val="002D3C2F"/>
    <w:rsid w:val="002D3DAD"/>
    <w:rsid w:val="002D3E61"/>
    <w:rsid w:val="002D3FE6"/>
    <w:rsid w:val="002D4354"/>
    <w:rsid w:val="002D4371"/>
    <w:rsid w:val="002D446C"/>
    <w:rsid w:val="002D4841"/>
    <w:rsid w:val="002D4D52"/>
    <w:rsid w:val="002D5148"/>
    <w:rsid w:val="002D5348"/>
    <w:rsid w:val="002D5529"/>
    <w:rsid w:val="002D5682"/>
    <w:rsid w:val="002D5716"/>
    <w:rsid w:val="002D58F3"/>
    <w:rsid w:val="002D594E"/>
    <w:rsid w:val="002D59DB"/>
    <w:rsid w:val="002D5A53"/>
    <w:rsid w:val="002D5B2F"/>
    <w:rsid w:val="002D5C15"/>
    <w:rsid w:val="002D5DFA"/>
    <w:rsid w:val="002D5F4B"/>
    <w:rsid w:val="002D62BD"/>
    <w:rsid w:val="002D6445"/>
    <w:rsid w:val="002D6446"/>
    <w:rsid w:val="002D64DC"/>
    <w:rsid w:val="002D66F9"/>
    <w:rsid w:val="002D6764"/>
    <w:rsid w:val="002D6808"/>
    <w:rsid w:val="002D691E"/>
    <w:rsid w:val="002D6B64"/>
    <w:rsid w:val="002D6BDC"/>
    <w:rsid w:val="002D6D76"/>
    <w:rsid w:val="002D6ED7"/>
    <w:rsid w:val="002D704B"/>
    <w:rsid w:val="002D7116"/>
    <w:rsid w:val="002D7254"/>
    <w:rsid w:val="002D732A"/>
    <w:rsid w:val="002D75DC"/>
    <w:rsid w:val="002D7F57"/>
    <w:rsid w:val="002E0007"/>
    <w:rsid w:val="002E0204"/>
    <w:rsid w:val="002E040D"/>
    <w:rsid w:val="002E087E"/>
    <w:rsid w:val="002E08DD"/>
    <w:rsid w:val="002E0A67"/>
    <w:rsid w:val="002E0A7B"/>
    <w:rsid w:val="002E0AA4"/>
    <w:rsid w:val="002E0B99"/>
    <w:rsid w:val="002E0BA0"/>
    <w:rsid w:val="002E0D6A"/>
    <w:rsid w:val="002E12F7"/>
    <w:rsid w:val="002E136A"/>
    <w:rsid w:val="002E1524"/>
    <w:rsid w:val="002E154B"/>
    <w:rsid w:val="002E15DB"/>
    <w:rsid w:val="002E1D5C"/>
    <w:rsid w:val="002E1E77"/>
    <w:rsid w:val="002E1EC2"/>
    <w:rsid w:val="002E20D5"/>
    <w:rsid w:val="002E2286"/>
    <w:rsid w:val="002E28BE"/>
    <w:rsid w:val="002E2B20"/>
    <w:rsid w:val="002E2BC6"/>
    <w:rsid w:val="002E2CFC"/>
    <w:rsid w:val="002E2D27"/>
    <w:rsid w:val="002E308A"/>
    <w:rsid w:val="002E313F"/>
    <w:rsid w:val="002E33AC"/>
    <w:rsid w:val="002E347F"/>
    <w:rsid w:val="002E348E"/>
    <w:rsid w:val="002E3969"/>
    <w:rsid w:val="002E3C0D"/>
    <w:rsid w:val="002E3C8D"/>
    <w:rsid w:val="002E4036"/>
    <w:rsid w:val="002E403E"/>
    <w:rsid w:val="002E4147"/>
    <w:rsid w:val="002E41CB"/>
    <w:rsid w:val="002E42C8"/>
    <w:rsid w:val="002E43B9"/>
    <w:rsid w:val="002E4544"/>
    <w:rsid w:val="002E478B"/>
    <w:rsid w:val="002E47AE"/>
    <w:rsid w:val="002E4873"/>
    <w:rsid w:val="002E4A91"/>
    <w:rsid w:val="002E4B5C"/>
    <w:rsid w:val="002E4DB1"/>
    <w:rsid w:val="002E4F0B"/>
    <w:rsid w:val="002E50C1"/>
    <w:rsid w:val="002E5103"/>
    <w:rsid w:val="002E536D"/>
    <w:rsid w:val="002E5393"/>
    <w:rsid w:val="002E5637"/>
    <w:rsid w:val="002E57A4"/>
    <w:rsid w:val="002E5802"/>
    <w:rsid w:val="002E5990"/>
    <w:rsid w:val="002E5B4C"/>
    <w:rsid w:val="002E5D61"/>
    <w:rsid w:val="002E6018"/>
    <w:rsid w:val="002E6375"/>
    <w:rsid w:val="002E6414"/>
    <w:rsid w:val="002E6554"/>
    <w:rsid w:val="002E6588"/>
    <w:rsid w:val="002E658E"/>
    <w:rsid w:val="002E6AD6"/>
    <w:rsid w:val="002E6BD4"/>
    <w:rsid w:val="002E7063"/>
    <w:rsid w:val="002E71A1"/>
    <w:rsid w:val="002E723A"/>
    <w:rsid w:val="002E7396"/>
    <w:rsid w:val="002E73B4"/>
    <w:rsid w:val="002E74E6"/>
    <w:rsid w:val="002E7525"/>
    <w:rsid w:val="002E7651"/>
    <w:rsid w:val="002E7699"/>
    <w:rsid w:val="002E76E7"/>
    <w:rsid w:val="002E78B9"/>
    <w:rsid w:val="002E7A00"/>
    <w:rsid w:val="002E7CFB"/>
    <w:rsid w:val="002E7D0E"/>
    <w:rsid w:val="002E7FFB"/>
    <w:rsid w:val="002F0389"/>
    <w:rsid w:val="002F046A"/>
    <w:rsid w:val="002F0736"/>
    <w:rsid w:val="002F07D6"/>
    <w:rsid w:val="002F0883"/>
    <w:rsid w:val="002F089A"/>
    <w:rsid w:val="002F0D49"/>
    <w:rsid w:val="002F0EA3"/>
    <w:rsid w:val="002F0F60"/>
    <w:rsid w:val="002F13CA"/>
    <w:rsid w:val="002F13DA"/>
    <w:rsid w:val="002F17A0"/>
    <w:rsid w:val="002F1C59"/>
    <w:rsid w:val="002F1D39"/>
    <w:rsid w:val="002F1E27"/>
    <w:rsid w:val="002F1EBE"/>
    <w:rsid w:val="002F20B1"/>
    <w:rsid w:val="002F2219"/>
    <w:rsid w:val="002F24CD"/>
    <w:rsid w:val="002F28C0"/>
    <w:rsid w:val="002F28FE"/>
    <w:rsid w:val="002F291F"/>
    <w:rsid w:val="002F2994"/>
    <w:rsid w:val="002F2A1C"/>
    <w:rsid w:val="002F2F74"/>
    <w:rsid w:val="002F30AB"/>
    <w:rsid w:val="002F3101"/>
    <w:rsid w:val="002F31A7"/>
    <w:rsid w:val="002F3271"/>
    <w:rsid w:val="002F3515"/>
    <w:rsid w:val="002F3688"/>
    <w:rsid w:val="002F37DD"/>
    <w:rsid w:val="002F37FF"/>
    <w:rsid w:val="002F3CE6"/>
    <w:rsid w:val="002F3E0E"/>
    <w:rsid w:val="002F3E5A"/>
    <w:rsid w:val="002F3F36"/>
    <w:rsid w:val="002F413D"/>
    <w:rsid w:val="002F42A3"/>
    <w:rsid w:val="002F4341"/>
    <w:rsid w:val="002F44B5"/>
    <w:rsid w:val="002F44BC"/>
    <w:rsid w:val="002F47B2"/>
    <w:rsid w:val="002F47F0"/>
    <w:rsid w:val="002F48AD"/>
    <w:rsid w:val="002F4A6A"/>
    <w:rsid w:val="002F5105"/>
    <w:rsid w:val="002F5215"/>
    <w:rsid w:val="002F528E"/>
    <w:rsid w:val="002F5353"/>
    <w:rsid w:val="002F542C"/>
    <w:rsid w:val="002F55A7"/>
    <w:rsid w:val="002F57C2"/>
    <w:rsid w:val="002F58F2"/>
    <w:rsid w:val="002F5939"/>
    <w:rsid w:val="002F5C90"/>
    <w:rsid w:val="002F5E17"/>
    <w:rsid w:val="002F60CE"/>
    <w:rsid w:val="002F60F3"/>
    <w:rsid w:val="002F6282"/>
    <w:rsid w:val="002F634E"/>
    <w:rsid w:val="002F674C"/>
    <w:rsid w:val="002F67F3"/>
    <w:rsid w:val="002F6B2C"/>
    <w:rsid w:val="002F6BE5"/>
    <w:rsid w:val="002F6BED"/>
    <w:rsid w:val="002F6CEF"/>
    <w:rsid w:val="002F6E48"/>
    <w:rsid w:val="002F704B"/>
    <w:rsid w:val="002F7084"/>
    <w:rsid w:val="002F709B"/>
    <w:rsid w:val="002F71B7"/>
    <w:rsid w:val="002F71BD"/>
    <w:rsid w:val="002F7268"/>
    <w:rsid w:val="002F757E"/>
    <w:rsid w:val="002F75C5"/>
    <w:rsid w:val="002F7904"/>
    <w:rsid w:val="002F7A9B"/>
    <w:rsid w:val="002F7BCD"/>
    <w:rsid w:val="002F7D59"/>
    <w:rsid w:val="002F7ED1"/>
    <w:rsid w:val="002F7F70"/>
    <w:rsid w:val="002F7F71"/>
    <w:rsid w:val="00300224"/>
    <w:rsid w:val="0030027C"/>
    <w:rsid w:val="00300311"/>
    <w:rsid w:val="00300345"/>
    <w:rsid w:val="003005B5"/>
    <w:rsid w:val="00300DEB"/>
    <w:rsid w:val="00300EAD"/>
    <w:rsid w:val="00301011"/>
    <w:rsid w:val="00301081"/>
    <w:rsid w:val="00301263"/>
    <w:rsid w:val="003014D7"/>
    <w:rsid w:val="00301524"/>
    <w:rsid w:val="003016BA"/>
    <w:rsid w:val="003018A2"/>
    <w:rsid w:val="0030191E"/>
    <w:rsid w:val="00301B03"/>
    <w:rsid w:val="00301E54"/>
    <w:rsid w:val="0030271B"/>
    <w:rsid w:val="0030275F"/>
    <w:rsid w:val="003028FA"/>
    <w:rsid w:val="00302958"/>
    <w:rsid w:val="00302AE3"/>
    <w:rsid w:val="00302E29"/>
    <w:rsid w:val="00302E38"/>
    <w:rsid w:val="00302F43"/>
    <w:rsid w:val="00302F5A"/>
    <w:rsid w:val="00303117"/>
    <w:rsid w:val="00303119"/>
    <w:rsid w:val="00303337"/>
    <w:rsid w:val="0030336B"/>
    <w:rsid w:val="003034CB"/>
    <w:rsid w:val="00303542"/>
    <w:rsid w:val="0030371A"/>
    <w:rsid w:val="003037B1"/>
    <w:rsid w:val="00303841"/>
    <w:rsid w:val="00303BB2"/>
    <w:rsid w:val="00303CDF"/>
    <w:rsid w:val="0030409D"/>
    <w:rsid w:val="003043F1"/>
    <w:rsid w:val="003044A1"/>
    <w:rsid w:val="0030482F"/>
    <w:rsid w:val="003048A1"/>
    <w:rsid w:val="00304B93"/>
    <w:rsid w:val="00304DC4"/>
    <w:rsid w:val="00304E49"/>
    <w:rsid w:val="00304FA7"/>
    <w:rsid w:val="00305393"/>
    <w:rsid w:val="00305587"/>
    <w:rsid w:val="0030594E"/>
    <w:rsid w:val="00305B1C"/>
    <w:rsid w:val="0030604D"/>
    <w:rsid w:val="00306269"/>
    <w:rsid w:val="00306944"/>
    <w:rsid w:val="00306950"/>
    <w:rsid w:val="003069B4"/>
    <w:rsid w:val="00306C96"/>
    <w:rsid w:val="00306D74"/>
    <w:rsid w:val="00306DD7"/>
    <w:rsid w:val="00306E49"/>
    <w:rsid w:val="003073BD"/>
    <w:rsid w:val="0030740F"/>
    <w:rsid w:val="0030752A"/>
    <w:rsid w:val="00307594"/>
    <w:rsid w:val="0030778D"/>
    <w:rsid w:val="00307BB7"/>
    <w:rsid w:val="00307BD1"/>
    <w:rsid w:val="00307C83"/>
    <w:rsid w:val="00307D78"/>
    <w:rsid w:val="00307E55"/>
    <w:rsid w:val="00307F00"/>
    <w:rsid w:val="00307FC1"/>
    <w:rsid w:val="003101B0"/>
    <w:rsid w:val="003102B2"/>
    <w:rsid w:val="0031056D"/>
    <w:rsid w:val="00310570"/>
    <w:rsid w:val="003105BD"/>
    <w:rsid w:val="003105EE"/>
    <w:rsid w:val="00310675"/>
    <w:rsid w:val="003108D7"/>
    <w:rsid w:val="00310913"/>
    <w:rsid w:val="003109FC"/>
    <w:rsid w:val="00310C66"/>
    <w:rsid w:val="00310E4B"/>
    <w:rsid w:val="00310F2B"/>
    <w:rsid w:val="00310F76"/>
    <w:rsid w:val="00311275"/>
    <w:rsid w:val="003112C7"/>
    <w:rsid w:val="00311302"/>
    <w:rsid w:val="0031143D"/>
    <w:rsid w:val="003114CC"/>
    <w:rsid w:val="003114CF"/>
    <w:rsid w:val="00311551"/>
    <w:rsid w:val="00311650"/>
    <w:rsid w:val="00311699"/>
    <w:rsid w:val="0031214D"/>
    <w:rsid w:val="00312246"/>
    <w:rsid w:val="00312297"/>
    <w:rsid w:val="003124B5"/>
    <w:rsid w:val="00312510"/>
    <w:rsid w:val="00312594"/>
    <w:rsid w:val="003125AA"/>
    <w:rsid w:val="003125BD"/>
    <w:rsid w:val="003125C3"/>
    <w:rsid w:val="003125CE"/>
    <w:rsid w:val="00312796"/>
    <w:rsid w:val="00312817"/>
    <w:rsid w:val="00312AEC"/>
    <w:rsid w:val="00312BE0"/>
    <w:rsid w:val="00312D01"/>
    <w:rsid w:val="00312DDE"/>
    <w:rsid w:val="00312E6F"/>
    <w:rsid w:val="00312E96"/>
    <w:rsid w:val="00313326"/>
    <w:rsid w:val="0031349A"/>
    <w:rsid w:val="00313739"/>
    <w:rsid w:val="0031378F"/>
    <w:rsid w:val="00313C05"/>
    <w:rsid w:val="00313E54"/>
    <w:rsid w:val="00314156"/>
    <w:rsid w:val="00314340"/>
    <w:rsid w:val="00314CCD"/>
    <w:rsid w:val="00314CCF"/>
    <w:rsid w:val="00314D42"/>
    <w:rsid w:val="00314D91"/>
    <w:rsid w:val="00314E12"/>
    <w:rsid w:val="00314F0B"/>
    <w:rsid w:val="0031514F"/>
    <w:rsid w:val="00315250"/>
    <w:rsid w:val="00315274"/>
    <w:rsid w:val="003152C3"/>
    <w:rsid w:val="00315330"/>
    <w:rsid w:val="00315341"/>
    <w:rsid w:val="00315607"/>
    <w:rsid w:val="00315717"/>
    <w:rsid w:val="0031584D"/>
    <w:rsid w:val="003158CF"/>
    <w:rsid w:val="003158E9"/>
    <w:rsid w:val="0031594E"/>
    <w:rsid w:val="00315B34"/>
    <w:rsid w:val="00315B4D"/>
    <w:rsid w:val="00315F4E"/>
    <w:rsid w:val="00316022"/>
    <w:rsid w:val="00316192"/>
    <w:rsid w:val="003162DA"/>
    <w:rsid w:val="0031631E"/>
    <w:rsid w:val="0031639E"/>
    <w:rsid w:val="003163D8"/>
    <w:rsid w:val="0031647A"/>
    <w:rsid w:val="00316526"/>
    <w:rsid w:val="00316556"/>
    <w:rsid w:val="003165C1"/>
    <w:rsid w:val="003167A0"/>
    <w:rsid w:val="00316874"/>
    <w:rsid w:val="00316A14"/>
    <w:rsid w:val="00316AA7"/>
    <w:rsid w:val="00316BAE"/>
    <w:rsid w:val="00316D1A"/>
    <w:rsid w:val="00316DC0"/>
    <w:rsid w:val="00316E1A"/>
    <w:rsid w:val="00316EC7"/>
    <w:rsid w:val="00317141"/>
    <w:rsid w:val="003176F7"/>
    <w:rsid w:val="00317ABF"/>
    <w:rsid w:val="00317C07"/>
    <w:rsid w:val="00317C5C"/>
    <w:rsid w:val="00317E63"/>
    <w:rsid w:val="00317FF2"/>
    <w:rsid w:val="003200A7"/>
    <w:rsid w:val="00320331"/>
    <w:rsid w:val="00320410"/>
    <w:rsid w:val="00320588"/>
    <w:rsid w:val="00320640"/>
    <w:rsid w:val="003206AD"/>
    <w:rsid w:val="00320766"/>
    <w:rsid w:val="0032086E"/>
    <w:rsid w:val="00320A00"/>
    <w:rsid w:val="00320BDF"/>
    <w:rsid w:val="003210B9"/>
    <w:rsid w:val="003211BC"/>
    <w:rsid w:val="003211EF"/>
    <w:rsid w:val="003214CD"/>
    <w:rsid w:val="003215A3"/>
    <w:rsid w:val="00321709"/>
    <w:rsid w:val="00321A7A"/>
    <w:rsid w:val="00321BFC"/>
    <w:rsid w:val="00321C2C"/>
    <w:rsid w:val="00321C3B"/>
    <w:rsid w:val="00321C78"/>
    <w:rsid w:val="00321C8A"/>
    <w:rsid w:val="00321C8E"/>
    <w:rsid w:val="00321D4A"/>
    <w:rsid w:val="00321D66"/>
    <w:rsid w:val="00321DEE"/>
    <w:rsid w:val="00321F68"/>
    <w:rsid w:val="003221EC"/>
    <w:rsid w:val="0032225D"/>
    <w:rsid w:val="00322286"/>
    <w:rsid w:val="003222E1"/>
    <w:rsid w:val="003224B0"/>
    <w:rsid w:val="003226E3"/>
    <w:rsid w:val="00322753"/>
    <w:rsid w:val="00322834"/>
    <w:rsid w:val="00322860"/>
    <w:rsid w:val="00322C01"/>
    <w:rsid w:val="00322C7E"/>
    <w:rsid w:val="00322C8D"/>
    <w:rsid w:val="00322E18"/>
    <w:rsid w:val="00323079"/>
    <w:rsid w:val="00323244"/>
    <w:rsid w:val="0032333D"/>
    <w:rsid w:val="00323458"/>
    <w:rsid w:val="00323839"/>
    <w:rsid w:val="00323A7F"/>
    <w:rsid w:val="00323D4E"/>
    <w:rsid w:val="00323E17"/>
    <w:rsid w:val="0032451E"/>
    <w:rsid w:val="00324596"/>
    <w:rsid w:val="003245EC"/>
    <w:rsid w:val="003245EF"/>
    <w:rsid w:val="00324747"/>
    <w:rsid w:val="003248CB"/>
    <w:rsid w:val="00324906"/>
    <w:rsid w:val="003249A7"/>
    <w:rsid w:val="00324C27"/>
    <w:rsid w:val="00324C98"/>
    <w:rsid w:val="00324DE2"/>
    <w:rsid w:val="00324E0E"/>
    <w:rsid w:val="003250E5"/>
    <w:rsid w:val="0032515B"/>
    <w:rsid w:val="003254D7"/>
    <w:rsid w:val="0032552F"/>
    <w:rsid w:val="00325733"/>
    <w:rsid w:val="00325763"/>
    <w:rsid w:val="00325851"/>
    <w:rsid w:val="00325895"/>
    <w:rsid w:val="003258EC"/>
    <w:rsid w:val="00325AEB"/>
    <w:rsid w:val="00325F0B"/>
    <w:rsid w:val="00325FE0"/>
    <w:rsid w:val="00326331"/>
    <w:rsid w:val="0032633D"/>
    <w:rsid w:val="003264B4"/>
    <w:rsid w:val="0032666D"/>
    <w:rsid w:val="00326B2E"/>
    <w:rsid w:val="00326B33"/>
    <w:rsid w:val="00326C95"/>
    <w:rsid w:val="00326D94"/>
    <w:rsid w:val="00327398"/>
    <w:rsid w:val="003273BA"/>
    <w:rsid w:val="00327886"/>
    <w:rsid w:val="00327890"/>
    <w:rsid w:val="00327BD1"/>
    <w:rsid w:val="00327C52"/>
    <w:rsid w:val="00327CE6"/>
    <w:rsid w:val="00327D4B"/>
    <w:rsid w:val="00327F22"/>
    <w:rsid w:val="00327F56"/>
    <w:rsid w:val="00330326"/>
    <w:rsid w:val="0033036C"/>
    <w:rsid w:val="003304C7"/>
    <w:rsid w:val="003307A9"/>
    <w:rsid w:val="0033083D"/>
    <w:rsid w:val="00330A11"/>
    <w:rsid w:val="00330C3D"/>
    <w:rsid w:val="00330DD6"/>
    <w:rsid w:val="00330E12"/>
    <w:rsid w:val="00331083"/>
    <w:rsid w:val="0033114E"/>
    <w:rsid w:val="0033141E"/>
    <w:rsid w:val="0033147B"/>
    <w:rsid w:val="003315A7"/>
    <w:rsid w:val="003316BE"/>
    <w:rsid w:val="0033171A"/>
    <w:rsid w:val="00331AB7"/>
    <w:rsid w:val="00331F2F"/>
    <w:rsid w:val="00331F6C"/>
    <w:rsid w:val="00332324"/>
    <w:rsid w:val="00332660"/>
    <w:rsid w:val="003327F5"/>
    <w:rsid w:val="00332858"/>
    <w:rsid w:val="00332AF5"/>
    <w:rsid w:val="00332C2D"/>
    <w:rsid w:val="00332D0E"/>
    <w:rsid w:val="00332D8F"/>
    <w:rsid w:val="00332E80"/>
    <w:rsid w:val="00332F35"/>
    <w:rsid w:val="003331A5"/>
    <w:rsid w:val="003331A9"/>
    <w:rsid w:val="003333DB"/>
    <w:rsid w:val="003335A1"/>
    <w:rsid w:val="0033363C"/>
    <w:rsid w:val="0033368F"/>
    <w:rsid w:val="00333705"/>
    <w:rsid w:val="0033391F"/>
    <w:rsid w:val="003339E2"/>
    <w:rsid w:val="003339F9"/>
    <w:rsid w:val="00333B63"/>
    <w:rsid w:val="00333C5F"/>
    <w:rsid w:val="00333D20"/>
    <w:rsid w:val="00333FE2"/>
    <w:rsid w:val="0033422D"/>
    <w:rsid w:val="00334296"/>
    <w:rsid w:val="0033440D"/>
    <w:rsid w:val="00334828"/>
    <w:rsid w:val="00334A0B"/>
    <w:rsid w:val="00334AB0"/>
    <w:rsid w:val="00334CE5"/>
    <w:rsid w:val="00334F19"/>
    <w:rsid w:val="0033508B"/>
    <w:rsid w:val="003350BB"/>
    <w:rsid w:val="003350D5"/>
    <w:rsid w:val="00335464"/>
    <w:rsid w:val="003355E7"/>
    <w:rsid w:val="00335737"/>
    <w:rsid w:val="0033587E"/>
    <w:rsid w:val="00335AB9"/>
    <w:rsid w:val="00335AC8"/>
    <w:rsid w:val="00335C0C"/>
    <w:rsid w:val="00335C24"/>
    <w:rsid w:val="00335EE2"/>
    <w:rsid w:val="003363DC"/>
    <w:rsid w:val="0033656F"/>
    <w:rsid w:val="0033660F"/>
    <w:rsid w:val="00336690"/>
    <w:rsid w:val="00336865"/>
    <w:rsid w:val="00336937"/>
    <w:rsid w:val="0033698B"/>
    <w:rsid w:val="00336C5E"/>
    <w:rsid w:val="00336CA8"/>
    <w:rsid w:val="00337002"/>
    <w:rsid w:val="00337026"/>
    <w:rsid w:val="00337104"/>
    <w:rsid w:val="003371B8"/>
    <w:rsid w:val="00337219"/>
    <w:rsid w:val="00337578"/>
    <w:rsid w:val="00337703"/>
    <w:rsid w:val="00337763"/>
    <w:rsid w:val="003377C9"/>
    <w:rsid w:val="00337927"/>
    <w:rsid w:val="00337BB3"/>
    <w:rsid w:val="00337DC3"/>
    <w:rsid w:val="00337DDF"/>
    <w:rsid w:val="00340094"/>
    <w:rsid w:val="00340220"/>
    <w:rsid w:val="00340438"/>
    <w:rsid w:val="00340546"/>
    <w:rsid w:val="003405B2"/>
    <w:rsid w:val="0034068B"/>
    <w:rsid w:val="003406A6"/>
    <w:rsid w:val="003408D5"/>
    <w:rsid w:val="00340B2B"/>
    <w:rsid w:val="00340B3E"/>
    <w:rsid w:val="00340C1B"/>
    <w:rsid w:val="00340E34"/>
    <w:rsid w:val="00340F1E"/>
    <w:rsid w:val="00341134"/>
    <w:rsid w:val="0034118B"/>
    <w:rsid w:val="00341339"/>
    <w:rsid w:val="0034134E"/>
    <w:rsid w:val="00341410"/>
    <w:rsid w:val="003414D2"/>
    <w:rsid w:val="0034156E"/>
    <w:rsid w:val="00341685"/>
    <w:rsid w:val="003417C1"/>
    <w:rsid w:val="00341814"/>
    <w:rsid w:val="00341891"/>
    <w:rsid w:val="00341D48"/>
    <w:rsid w:val="00341F87"/>
    <w:rsid w:val="00341FDA"/>
    <w:rsid w:val="003421C5"/>
    <w:rsid w:val="00342350"/>
    <w:rsid w:val="00342479"/>
    <w:rsid w:val="00342670"/>
    <w:rsid w:val="0034269B"/>
    <w:rsid w:val="003426D0"/>
    <w:rsid w:val="003427AC"/>
    <w:rsid w:val="00342923"/>
    <w:rsid w:val="0034298C"/>
    <w:rsid w:val="003429C8"/>
    <w:rsid w:val="00342B51"/>
    <w:rsid w:val="00342B7E"/>
    <w:rsid w:val="00342DE6"/>
    <w:rsid w:val="00342E38"/>
    <w:rsid w:val="00342E92"/>
    <w:rsid w:val="00342F29"/>
    <w:rsid w:val="003430D3"/>
    <w:rsid w:val="00343226"/>
    <w:rsid w:val="00343267"/>
    <w:rsid w:val="0034372B"/>
    <w:rsid w:val="0034380F"/>
    <w:rsid w:val="00343884"/>
    <w:rsid w:val="00343BF5"/>
    <w:rsid w:val="003440B3"/>
    <w:rsid w:val="00344180"/>
    <w:rsid w:val="00344395"/>
    <w:rsid w:val="00344397"/>
    <w:rsid w:val="003443CA"/>
    <w:rsid w:val="003444E8"/>
    <w:rsid w:val="0034458F"/>
    <w:rsid w:val="003448F1"/>
    <w:rsid w:val="00344BDC"/>
    <w:rsid w:val="00344F2F"/>
    <w:rsid w:val="00344FBA"/>
    <w:rsid w:val="0034511D"/>
    <w:rsid w:val="00345155"/>
    <w:rsid w:val="00345570"/>
    <w:rsid w:val="00345582"/>
    <w:rsid w:val="0034576D"/>
    <w:rsid w:val="003457B7"/>
    <w:rsid w:val="0034583B"/>
    <w:rsid w:val="00345882"/>
    <w:rsid w:val="00345A8E"/>
    <w:rsid w:val="00345CD1"/>
    <w:rsid w:val="00345EE3"/>
    <w:rsid w:val="003460F4"/>
    <w:rsid w:val="00346399"/>
    <w:rsid w:val="00346507"/>
    <w:rsid w:val="003465FC"/>
    <w:rsid w:val="003466A4"/>
    <w:rsid w:val="0034687F"/>
    <w:rsid w:val="00346911"/>
    <w:rsid w:val="00346B09"/>
    <w:rsid w:val="00346D45"/>
    <w:rsid w:val="00346DFC"/>
    <w:rsid w:val="00347021"/>
    <w:rsid w:val="00347171"/>
    <w:rsid w:val="00347334"/>
    <w:rsid w:val="003473C2"/>
    <w:rsid w:val="003475B7"/>
    <w:rsid w:val="0034791C"/>
    <w:rsid w:val="00347985"/>
    <w:rsid w:val="00347A94"/>
    <w:rsid w:val="00347BAE"/>
    <w:rsid w:val="00347E88"/>
    <w:rsid w:val="00350097"/>
    <w:rsid w:val="00350132"/>
    <w:rsid w:val="00350384"/>
    <w:rsid w:val="0035039A"/>
    <w:rsid w:val="003503ED"/>
    <w:rsid w:val="00350684"/>
    <w:rsid w:val="00350C5E"/>
    <w:rsid w:val="00350D97"/>
    <w:rsid w:val="00351121"/>
    <w:rsid w:val="00351698"/>
    <w:rsid w:val="00351838"/>
    <w:rsid w:val="00351914"/>
    <w:rsid w:val="00351A15"/>
    <w:rsid w:val="00351A24"/>
    <w:rsid w:val="00351D10"/>
    <w:rsid w:val="00351F35"/>
    <w:rsid w:val="00352356"/>
    <w:rsid w:val="003526BA"/>
    <w:rsid w:val="0035270A"/>
    <w:rsid w:val="00352A2C"/>
    <w:rsid w:val="00352BB8"/>
    <w:rsid w:val="00352C16"/>
    <w:rsid w:val="00352E63"/>
    <w:rsid w:val="00352ED1"/>
    <w:rsid w:val="00352FBF"/>
    <w:rsid w:val="00352FC7"/>
    <w:rsid w:val="00352FD9"/>
    <w:rsid w:val="00352FDD"/>
    <w:rsid w:val="003530B9"/>
    <w:rsid w:val="00353426"/>
    <w:rsid w:val="003534D6"/>
    <w:rsid w:val="00353F42"/>
    <w:rsid w:val="003540B7"/>
    <w:rsid w:val="00354306"/>
    <w:rsid w:val="003543A6"/>
    <w:rsid w:val="00354456"/>
    <w:rsid w:val="003545EB"/>
    <w:rsid w:val="003546A6"/>
    <w:rsid w:val="0035487F"/>
    <w:rsid w:val="003549DE"/>
    <w:rsid w:val="00354BEE"/>
    <w:rsid w:val="0035559B"/>
    <w:rsid w:val="0035571E"/>
    <w:rsid w:val="00355760"/>
    <w:rsid w:val="00355E2B"/>
    <w:rsid w:val="00355E4A"/>
    <w:rsid w:val="003560B2"/>
    <w:rsid w:val="00356104"/>
    <w:rsid w:val="00356142"/>
    <w:rsid w:val="0035616C"/>
    <w:rsid w:val="003562AD"/>
    <w:rsid w:val="00356313"/>
    <w:rsid w:val="00356347"/>
    <w:rsid w:val="00356493"/>
    <w:rsid w:val="0035662F"/>
    <w:rsid w:val="0035669A"/>
    <w:rsid w:val="003568E7"/>
    <w:rsid w:val="00356904"/>
    <w:rsid w:val="00356C6A"/>
    <w:rsid w:val="00356DCE"/>
    <w:rsid w:val="0035700C"/>
    <w:rsid w:val="0035707C"/>
    <w:rsid w:val="003571CD"/>
    <w:rsid w:val="003571E3"/>
    <w:rsid w:val="00357681"/>
    <w:rsid w:val="0035770A"/>
    <w:rsid w:val="00357765"/>
    <w:rsid w:val="00357C9A"/>
    <w:rsid w:val="00360105"/>
    <w:rsid w:val="003601D5"/>
    <w:rsid w:val="0036039A"/>
    <w:rsid w:val="00360435"/>
    <w:rsid w:val="003605DE"/>
    <w:rsid w:val="0036061A"/>
    <w:rsid w:val="00360637"/>
    <w:rsid w:val="0036084E"/>
    <w:rsid w:val="003608EF"/>
    <w:rsid w:val="00360A84"/>
    <w:rsid w:val="00360AFD"/>
    <w:rsid w:val="00360BFA"/>
    <w:rsid w:val="00360D0F"/>
    <w:rsid w:val="0036120D"/>
    <w:rsid w:val="00361369"/>
    <w:rsid w:val="0036137E"/>
    <w:rsid w:val="00361461"/>
    <w:rsid w:val="003617A3"/>
    <w:rsid w:val="003617D0"/>
    <w:rsid w:val="003618CF"/>
    <w:rsid w:val="00361AA3"/>
    <w:rsid w:val="00361AAA"/>
    <w:rsid w:val="00361B6F"/>
    <w:rsid w:val="00361C3A"/>
    <w:rsid w:val="00361D41"/>
    <w:rsid w:val="00361DDD"/>
    <w:rsid w:val="00361F25"/>
    <w:rsid w:val="00362016"/>
    <w:rsid w:val="0036212B"/>
    <w:rsid w:val="00362133"/>
    <w:rsid w:val="0036224D"/>
    <w:rsid w:val="003624F8"/>
    <w:rsid w:val="003626E0"/>
    <w:rsid w:val="003627AD"/>
    <w:rsid w:val="00362A87"/>
    <w:rsid w:val="00362AAC"/>
    <w:rsid w:val="00362AC6"/>
    <w:rsid w:val="00362C04"/>
    <w:rsid w:val="00362C0A"/>
    <w:rsid w:val="00362E74"/>
    <w:rsid w:val="00362FE3"/>
    <w:rsid w:val="003631B7"/>
    <w:rsid w:val="00363361"/>
    <w:rsid w:val="003633C0"/>
    <w:rsid w:val="00363461"/>
    <w:rsid w:val="00363563"/>
    <w:rsid w:val="003636C1"/>
    <w:rsid w:val="0036385C"/>
    <w:rsid w:val="0036391F"/>
    <w:rsid w:val="00363A1F"/>
    <w:rsid w:val="00363CE9"/>
    <w:rsid w:val="00363D4A"/>
    <w:rsid w:val="00363D60"/>
    <w:rsid w:val="00364067"/>
    <w:rsid w:val="003640B4"/>
    <w:rsid w:val="003643EA"/>
    <w:rsid w:val="00364568"/>
    <w:rsid w:val="00364687"/>
    <w:rsid w:val="0036482B"/>
    <w:rsid w:val="003648EF"/>
    <w:rsid w:val="0036494F"/>
    <w:rsid w:val="003649DC"/>
    <w:rsid w:val="00364B31"/>
    <w:rsid w:val="00364CDF"/>
    <w:rsid w:val="00364E4B"/>
    <w:rsid w:val="00364FA1"/>
    <w:rsid w:val="003650BE"/>
    <w:rsid w:val="003650F6"/>
    <w:rsid w:val="0036533B"/>
    <w:rsid w:val="00365516"/>
    <w:rsid w:val="00365732"/>
    <w:rsid w:val="0036582D"/>
    <w:rsid w:val="00365941"/>
    <w:rsid w:val="00365BDF"/>
    <w:rsid w:val="00365C6E"/>
    <w:rsid w:val="00365CB9"/>
    <w:rsid w:val="00365CC6"/>
    <w:rsid w:val="00365D5D"/>
    <w:rsid w:val="00365D61"/>
    <w:rsid w:val="00365D79"/>
    <w:rsid w:val="00365D7F"/>
    <w:rsid w:val="00365E33"/>
    <w:rsid w:val="00365FA4"/>
    <w:rsid w:val="00366050"/>
    <w:rsid w:val="003660E2"/>
    <w:rsid w:val="0036682F"/>
    <w:rsid w:val="003669A8"/>
    <w:rsid w:val="00366B75"/>
    <w:rsid w:val="00366ECB"/>
    <w:rsid w:val="0036742F"/>
    <w:rsid w:val="003674E8"/>
    <w:rsid w:val="00367614"/>
    <w:rsid w:val="00367713"/>
    <w:rsid w:val="00367780"/>
    <w:rsid w:val="0036781B"/>
    <w:rsid w:val="00367820"/>
    <w:rsid w:val="00367937"/>
    <w:rsid w:val="00367B75"/>
    <w:rsid w:val="00367EA9"/>
    <w:rsid w:val="00367FD2"/>
    <w:rsid w:val="0037032A"/>
    <w:rsid w:val="00370789"/>
    <w:rsid w:val="00370BCA"/>
    <w:rsid w:val="00370CED"/>
    <w:rsid w:val="00370F70"/>
    <w:rsid w:val="003710A4"/>
    <w:rsid w:val="0037113D"/>
    <w:rsid w:val="003716DB"/>
    <w:rsid w:val="00371750"/>
    <w:rsid w:val="00371CF1"/>
    <w:rsid w:val="00371E1C"/>
    <w:rsid w:val="0037202B"/>
    <w:rsid w:val="00372475"/>
    <w:rsid w:val="003724BE"/>
    <w:rsid w:val="003724FF"/>
    <w:rsid w:val="00372693"/>
    <w:rsid w:val="0037269D"/>
    <w:rsid w:val="0037284E"/>
    <w:rsid w:val="00372A64"/>
    <w:rsid w:val="00372DC3"/>
    <w:rsid w:val="00373039"/>
    <w:rsid w:val="0037303C"/>
    <w:rsid w:val="003730E1"/>
    <w:rsid w:val="003731BD"/>
    <w:rsid w:val="003731DB"/>
    <w:rsid w:val="00373294"/>
    <w:rsid w:val="003733B6"/>
    <w:rsid w:val="003733DD"/>
    <w:rsid w:val="00373674"/>
    <w:rsid w:val="0037374D"/>
    <w:rsid w:val="00373C05"/>
    <w:rsid w:val="00373CB3"/>
    <w:rsid w:val="00373DCC"/>
    <w:rsid w:val="00373FA0"/>
    <w:rsid w:val="0037406F"/>
    <w:rsid w:val="003740ED"/>
    <w:rsid w:val="003741E9"/>
    <w:rsid w:val="003744CF"/>
    <w:rsid w:val="0037461C"/>
    <w:rsid w:val="00374688"/>
    <w:rsid w:val="003748E7"/>
    <w:rsid w:val="0037497B"/>
    <w:rsid w:val="003749C2"/>
    <w:rsid w:val="00374A46"/>
    <w:rsid w:val="00374AF5"/>
    <w:rsid w:val="00374C03"/>
    <w:rsid w:val="00374D01"/>
    <w:rsid w:val="00374D58"/>
    <w:rsid w:val="00374F0F"/>
    <w:rsid w:val="00374F65"/>
    <w:rsid w:val="00374FF3"/>
    <w:rsid w:val="00375061"/>
    <w:rsid w:val="00375069"/>
    <w:rsid w:val="00375462"/>
    <w:rsid w:val="00375528"/>
    <w:rsid w:val="0037552C"/>
    <w:rsid w:val="00375625"/>
    <w:rsid w:val="003756BF"/>
    <w:rsid w:val="003756ED"/>
    <w:rsid w:val="003758ED"/>
    <w:rsid w:val="00375C17"/>
    <w:rsid w:val="00375DC3"/>
    <w:rsid w:val="00375FC5"/>
    <w:rsid w:val="003760EA"/>
    <w:rsid w:val="0037616C"/>
    <w:rsid w:val="00376186"/>
    <w:rsid w:val="00376236"/>
    <w:rsid w:val="00376241"/>
    <w:rsid w:val="003762C4"/>
    <w:rsid w:val="00376A40"/>
    <w:rsid w:val="00376BE1"/>
    <w:rsid w:val="00376C0D"/>
    <w:rsid w:val="00376D74"/>
    <w:rsid w:val="00377145"/>
    <w:rsid w:val="00377528"/>
    <w:rsid w:val="003775E5"/>
    <w:rsid w:val="003776A5"/>
    <w:rsid w:val="0037777A"/>
    <w:rsid w:val="00377851"/>
    <w:rsid w:val="0037790A"/>
    <w:rsid w:val="00377ED4"/>
    <w:rsid w:val="00377EED"/>
    <w:rsid w:val="0038001B"/>
    <w:rsid w:val="0038001F"/>
    <w:rsid w:val="0038009B"/>
    <w:rsid w:val="003801EE"/>
    <w:rsid w:val="00380318"/>
    <w:rsid w:val="0038039A"/>
    <w:rsid w:val="00380422"/>
    <w:rsid w:val="003804CC"/>
    <w:rsid w:val="003804FF"/>
    <w:rsid w:val="003808B5"/>
    <w:rsid w:val="003808D3"/>
    <w:rsid w:val="00380A2B"/>
    <w:rsid w:val="00380E09"/>
    <w:rsid w:val="00380F2C"/>
    <w:rsid w:val="0038100B"/>
    <w:rsid w:val="0038107A"/>
    <w:rsid w:val="003810B2"/>
    <w:rsid w:val="00381702"/>
    <w:rsid w:val="00381AB2"/>
    <w:rsid w:val="00381AB6"/>
    <w:rsid w:val="00381B97"/>
    <w:rsid w:val="00381C92"/>
    <w:rsid w:val="00381CAF"/>
    <w:rsid w:val="00381CC2"/>
    <w:rsid w:val="00381E1A"/>
    <w:rsid w:val="00381F3D"/>
    <w:rsid w:val="00382005"/>
    <w:rsid w:val="0038206C"/>
    <w:rsid w:val="00382129"/>
    <w:rsid w:val="00382280"/>
    <w:rsid w:val="003823FE"/>
    <w:rsid w:val="003825EE"/>
    <w:rsid w:val="003828A8"/>
    <w:rsid w:val="00382B57"/>
    <w:rsid w:val="00382D24"/>
    <w:rsid w:val="00382E98"/>
    <w:rsid w:val="00382F74"/>
    <w:rsid w:val="00382FCA"/>
    <w:rsid w:val="00383251"/>
    <w:rsid w:val="00383253"/>
    <w:rsid w:val="00383308"/>
    <w:rsid w:val="003833AD"/>
    <w:rsid w:val="003836C6"/>
    <w:rsid w:val="003837EB"/>
    <w:rsid w:val="00383B99"/>
    <w:rsid w:val="00383BDD"/>
    <w:rsid w:val="00383C72"/>
    <w:rsid w:val="00383EAC"/>
    <w:rsid w:val="00383EE1"/>
    <w:rsid w:val="0038420C"/>
    <w:rsid w:val="003843D4"/>
    <w:rsid w:val="00384414"/>
    <w:rsid w:val="0038443C"/>
    <w:rsid w:val="00384711"/>
    <w:rsid w:val="003848FD"/>
    <w:rsid w:val="00384A85"/>
    <w:rsid w:val="00384B1C"/>
    <w:rsid w:val="00384BA5"/>
    <w:rsid w:val="00385573"/>
    <w:rsid w:val="003855B4"/>
    <w:rsid w:val="003855EF"/>
    <w:rsid w:val="00385704"/>
    <w:rsid w:val="003858B7"/>
    <w:rsid w:val="00385B7F"/>
    <w:rsid w:val="00385CCE"/>
    <w:rsid w:val="00385DD6"/>
    <w:rsid w:val="00385FB2"/>
    <w:rsid w:val="00386168"/>
    <w:rsid w:val="00386357"/>
    <w:rsid w:val="003865FF"/>
    <w:rsid w:val="003868F1"/>
    <w:rsid w:val="00386980"/>
    <w:rsid w:val="00386ACC"/>
    <w:rsid w:val="00386C9E"/>
    <w:rsid w:val="00386DB6"/>
    <w:rsid w:val="00386DF4"/>
    <w:rsid w:val="00386E38"/>
    <w:rsid w:val="003875DF"/>
    <w:rsid w:val="0038767C"/>
    <w:rsid w:val="003876E9"/>
    <w:rsid w:val="00387777"/>
    <w:rsid w:val="003878A2"/>
    <w:rsid w:val="00387930"/>
    <w:rsid w:val="00387A27"/>
    <w:rsid w:val="00387AAF"/>
    <w:rsid w:val="00387CBF"/>
    <w:rsid w:val="00390133"/>
    <w:rsid w:val="003901B6"/>
    <w:rsid w:val="003904C7"/>
    <w:rsid w:val="00390577"/>
    <w:rsid w:val="003908B8"/>
    <w:rsid w:val="003909DD"/>
    <w:rsid w:val="00390A25"/>
    <w:rsid w:val="00390BBD"/>
    <w:rsid w:val="00390C80"/>
    <w:rsid w:val="00390E17"/>
    <w:rsid w:val="00390EB5"/>
    <w:rsid w:val="00390FD6"/>
    <w:rsid w:val="00391083"/>
    <w:rsid w:val="00391087"/>
    <w:rsid w:val="0039121C"/>
    <w:rsid w:val="00391481"/>
    <w:rsid w:val="003915B4"/>
    <w:rsid w:val="003915B8"/>
    <w:rsid w:val="003917B3"/>
    <w:rsid w:val="00391899"/>
    <w:rsid w:val="0039190E"/>
    <w:rsid w:val="003919E9"/>
    <w:rsid w:val="00391F9D"/>
    <w:rsid w:val="00391FA4"/>
    <w:rsid w:val="00392008"/>
    <w:rsid w:val="00392102"/>
    <w:rsid w:val="003923B8"/>
    <w:rsid w:val="003925CE"/>
    <w:rsid w:val="003926A2"/>
    <w:rsid w:val="003926CA"/>
    <w:rsid w:val="0039288B"/>
    <w:rsid w:val="003928D6"/>
    <w:rsid w:val="00392975"/>
    <w:rsid w:val="00392981"/>
    <w:rsid w:val="00392B63"/>
    <w:rsid w:val="00392F8B"/>
    <w:rsid w:val="00392FB1"/>
    <w:rsid w:val="003931B9"/>
    <w:rsid w:val="003932C1"/>
    <w:rsid w:val="003932F1"/>
    <w:rsid w:val="003932FD"/>
    <w:rsid w:val="0039349A"/>
    <w:rsid w:val="003934CD"/>
    <w:rsid w:val="0039370B"/>
    <w:rsid w:val="00393B0D"/>
    <w:rsid w:val="00393B47"/>
    <w:rsid w:val="00393BE9"/>
    <w:rsid w:val="00393CA4"/>
    <w:rsid w:val="00393CCD"/>
    <w:rsid w:val="00393E6D"/>
    <w:rsid w:val="00393FDD"/>
    <w:rsid w:val="00394138"/>
    <w:rsid w:val="00394147"/>
    <w:rsid w:val="0039459B"/>
    <w:rsid w:val="003946FC"/>
    <w:rsid w:val="00394B9F"/>
    <w:rsid w:val="00394DB6"/>
    <w:rsid w:val="00394ED8"/>
    <w:rsid w:val="003951C4"/>
    <w:rsid w:val="003954C8"/>
    <w:rsid w:val="0039558D"/>
    <w:rsid w:val="00395823"/>
    <w:rsid w:val="003958DA"/>
    <w:rsid w:val="00395A5A"/>
    <w:rsid w:val="00395B17"/>
    <w:rsid w:val="00395C79"/>
    <w:rsid w:val="00395CDB"/>
    <w:rsid w:val="00395F16"/>
    <w:rsid w:val="0039602C"/>
    <w:rsid w:val="0039611E"/>
    <w:rsid w:val="003962CC"/>
    <w:rsid w:val="00396307"/>
    <w:rsid w:val="003965F6"/>
    <w:rsid w:val="0039668B"/>
    <w:rsid w:val="00396782"/>
    <w:rsid w:val="003967F1"/>
    <w:rsid w:val="00396A0D"/>
    <w:rsid w:val="00396A9A"/>
    <w:rsid w:val="00396C32"/>
    <w:rsid w:val="00396D90"/>
    <w:rsid w:val="00396E71"/>
    <w:rsid w:val="00396FEB"/>
    <w:rsid w:val="00397322"/>
    <w:rsid w:val="0039741A"/>
    <w:rsid w:val="003975D3"/>
    <w:rsid w:val="003976A4"/>
    <w:rsid w:val="00397A7B"/>
    <w:rsid w:val="00397D37"/>
    <w:rsid w:val="003A02AD"/>
    <w:rsid w:val="003A0376"/>
    <w:rsid w:val="003A0538"/>
    <w:rsid w:val="003A0DAC"/>
    <w:rsid w:val="003A0E94"/>
    <w:rsid w:val="003A1037"/>
    <w:rsid w:val="003A10FC"/>
    <w:rsid w:val="003A11F7"/>
    <w:rsid w:val="003A1433"/>
    <w:rsid w:val="003A1530"/>
    <w:rsid w:val="003A1962"/>
    <w:rsid w:val="003A1D78"/>
    <w:rsid w:val="003A1DE3"/>
    <w:rsid w:val="003A1E95"/>
    <w:rsid w:val="003A20DF"/>
    <w:rsid w:val="003A215D"/>
    <w:rsid w:val="003A21B3"/>
    <w:rsid w:val="003A21C0"/>
    <w:rsid w:val="003A2207"/>
    <w:rsid w:val="003A22FD"/>
    <w:rsid w:val="003A232E"/>
    <w:rsid w:val="003A2478"/>
    <w:rsid w:val="003A255B"/>
    <w:rsid w:val="003A2708"/>
    <w:rsid w:val="003A29B5"/>
    <w:rsid w:val="003A2EC6"/>
    <w:rsid w:val="003A2F4C"/>
    <w:rsid w:val="003A2FE9"/>
    <w:rsid w:val="003A3055"/>
    <w:rsid w:val="003A30D1"/>
    <w:rsid w:val="003A30E0"/>
    <w:rsid w:val="003A31B1"/>
    <w:rsid w:val="003A32FA"/>
    <w:rsid w:val="003A3326"/>
    <w:rsid w:val="003A33C2"/>
    <w:rsid w:val="003A34A2"/>
    <w:rsid w:val="003A36D4"/>
    <w:rsid w:val="003A3825"/>
    <w:rsid w:val="003A3889"/>
    <w:rsid w:val="003A3A0C"/>
    <w:rsid w:val="003A3C92"/>
    <w:rsid w:val="003A3CEA"/>
    <w:rsid w:val="003A4188"/>
    <w:rsid w:val="003A41D7"/>
    <w:rsid w:val="003A422C"/>
    <w:rsid w:val="003A45D7"/>
    <w:rsid w:val="003A46D4"/>
    <w:rsid w:val="003A46D6"/>
    <w:rsid w:val="003A47CA"/>
    <w:rsid w:val="003A49C9"/>
    <w:rsid w:val="003A49D9"/>
    <w:rsid w:val="003A4B57"/>
    <w:rsid w:val="003A4D41"/>
    <w:rsid w:val="003A4F1A"/>
    <w:rsid w:val="003A4FA5"/>
    <w:rsid w:val="003A51F4"/>
    <w:rsid w:val="003A54AF"/>
    <w:rsid w:val="003A56AB"/>
    <w:rsid w:val="003A5813"/>
    <w:rsid w:val="003A5867"/>
    <w:rsid w:val="003A593D"/>
    <w:rsid w:val="003A593F"/>
    <w:rsid w:val="003A598E"/>
    <w:rsid w:val="003A59D8"/>
    <w:rsid w:val="003A5B9E"/>
    <w:rsid w:val="003A5C01"/>
    <w:rsid w:val="003A5C68"/>
    <w:rsid w:val="003A606A"/>
    <w:rsid w:val="003A61E3"/>
    <w:rsid w:val="003A62AC"/>
    <w:rsid w:val="003A6482"/>
    <w:rsid w:val="003A655B"/>
    <w:rsid w:val="003A664E"/>
    <w:rsid w:val="003A6799"/>
    <w:rsid w:val="003A6927"/>
    <w:rsid w:val="003A6A6B"/>
    <w:rsid w:val="003A6A77"/>
    <w:rsid w:val="003A6D50"/>
    <w:rsid w:val="003A6D8A"/>
    <w:rsid w:val="003A6E85"/>
    <w:rsid w:val="003A703C"/>
    <w:rsid w:val="003A72A5"/>
    <w:rsid w:val="003A72BC"/>
    <w:rsid w:val="003A7558"/>
    <w:rsid w:val="003A7928"/>
    <w:rsid w:val="003A796C"/>
    <w:rsid w:val="003A7A5D"/>
    <w:rsid w:val="003A7AB2"/>
    <w:rsid w:val="003A7EE9"/>
    <w:rsid w:val="003B0210"/>
    <w:rsid w:val="003B03A4"/>
    <w:rsid w:val="003B04E5"/>
    <w:rsid w:val="003B0572"/>
    <w:rsid w:val="003B0620"/>
    <w:rsid w:val="003B09A3"/>
    <w:rsid w:val="003B0CB5"/>
    <w:rsid w:val="003B0D00"/>
    <w:rsid w:val="003B0E15"/>
    <w:rsid w:val="003B0F47"/>
    <w:rsid w:val="003B1071"/>
    <w:rsid w:val="003B11B1"/>
    <w:rsid w:val="003B12B2"/>
    <w:rsid w:val="003B13EC"/>
    <w:rsid w:val="003B1499"/>
    <w:rsid w:val="003B15CB"/>
    <w:rsid w:val="003B197E"/>
    <w:rsid w:val="003B1D6B"/>
    <w:rsid w:val="003B1E80"/>
    <w:rsid w:val="003B1F34"/>
    <w:rsid w:val="003B1F9D"/>
    <w:rsid w:val="003B22BF"/>
    <w:rsid w:val="003B26A7"/>
    <w:rsid w:val="003B275E"/>
    <w:rsid w:val="003B27ED"/>
    <w:rsid w:val="003B2803"/>
    <w:rsid w:val="003B2CA0"/>
    <w:rsid w:val="003B2E94"/>
    <w:rsid w:val="003B2ED7"/>
    <w:rsid w:val="003B2EEC"/>
    <w:rsid w:val="003B2F6E"/>
    <w:rsid w:val="003B31E7"/>
    <w:rsid w:val="003B3265"/>
    <w:rsid w:val="003B32FA"/>
    <w:rsid w:val="003B3955"/>
    <w:rsid w:val="003B3B1A"/>
    <w:rsid w:val="003B3B64"/>
    <w:rsid w:val="003B3DFB"/>
    <w:rsid w:val="003B3EBF"/>
    <w:rsid w:val="003B3F4D"/>
    <w:rsid w:val="003B4040"/>
    <w:rsid w:val="003B44B0"/>
    <w:rsid w:val="003B450B"/>
    <w:rsid w:val="003B4667"/>
    <w:rsid w:val="003B48D9"/>
    <w:rsid w:val="003B4910"/>
    <w:rsid w:val="003B49CD"/>
    <w:rsid w:val="003B4A83"/>
    <w:rsid w:val="003B4AD2"/>
    <w:rsid w:val="003B4BD3"/>
    <w:rsid w:val="003B4C63"/>
    <w:rsid w:val="003B4DF5"/>
    <w:rsid w:val="003B4E12"/>
    <w:rsid w:val="003B53FA"/>
    <w:rsid w:val="003B543E"/>
    <w:rsid w:val="003B54AF"/>
    <w:rsid w:val="003B55BD"/>
    <w:rsid w:val="003B5698"/>
    <w:rsid w:val="003B5702"/>
    <w:rsid w:val="003B5B5A"/>
    <w:rsid w:val="003B6018"/>
    <w:rsid w:val="003B607E"/>
    <w:rsid w:val="003B6181"/>
    <w:rsid w:val="003B650E"/>
    <w:rsid w:val="003B6553"/>
    <w:rsid w:val="003B65B9"/>
    <w:rsid w:val="003B65FA"/>
    <w:rsid w:val="003B660A"/>
    <w:rsid w:val="003B67B2"/>
    <w:rsid w:val="003B6955"/>
    <w:rsid w:val="003B69B6"/>
    <w:rsid w:val="003B6BAD"/>
    <w:rsid w:val="003B6BF7"/>
    <w:rsid w:val="003B6C16"/>
    <w:rsid w:val="003B6D84"/>
    <w:rsid w:val="003B6E44"/>
    <w:rsid w:val="003B71E8"/>
    <w:rsid w:val="003B73B8"/>
    <w:rsid w:val="003B73E7"/>
    <w:rsid w:val="003B744C"/>
    <w:rsid w:val="003B74BC"/>
    <w:rsid w:val="003B75A8"/>
    <w:rsid w:val="003B799F"/>
    <w:rsid w:val="003B79A3"/>
    <w:rsid w:val="003B7A39"/>
    <w:rsid w:val="003B7BB0"/>
    <w:rsid w:val="003B7F77"/>
    <w:rsid w:val="003C03DE"/>
    <w:rsid w:val="003C0513"/>
    <w:rsid w:val="003C0613"/>
    <w:rsid w:val="003C0794"/>
    <w:rsid w:val="003C091A"/>
    <w:rsid w:val="003C09D6"/>
    <w:rsid w:val="003C0C34"/>
    <w:rsid w:val="003C0D04"/>
    <w:rsid w:val="003C0E0E"/>
    <w:rsid w:val="003C106A"/>
    <w:rsid w:val="003C10A0"/>
    <w:rsid w:val="003C117D"/>
    <w:rsid w:val="003C12AD"/>
    <w:rsid w:val="003C136E"/>
    <w:rsid w:val="003C15C8"/>
    <w:rsid w:val="003C1799"/>
    <w:rsid w:val="003C1854"/>
    <w:rsid w:val="003C1A55"/>
    <w:rsid w:val="003C1B4E"/>
    <w:rsid w:val="003C1C4F"/>
    <w:rsid w:val="003C1D44"/>
    <w:rsid w:val="003C1D64"/>
    <w:rsid w:val="003C1E0D"/>
    <w:rsid w:val="003C2213"/>
    <w:rsid w:val="003C2503"/>
    <w:rsid w:val="003C28E5"/>
    <w:rsid w:val="003C290A"/>
    <w:rsid w:val="003C29C4"/>
    <w:rsid w:val="003C29E9"/>
    <w:rsid w:val="003C2ADC"/>
    <w:rsid w:val="003C2BA2"/>
    <w:rsid w:val="003C2DFA"/>
    <w:rsid w:val="003C355A"/>
    <w:rsid w:val="003C35B0"/>
    <w:rsid w:val="003C3A15"/>
    <w:rsid w:val="003C3A9A"/>
    <w:rsid w:val="003C3C48"/>
    <w:rsid w:val="003C3C77"/>
    <w:rsid w:val="003C3EA0"/>
    <w:rsid w:val="003C4283"/>
    <w:rsid w:val="003C43E2"/>
    <w:rsid w:val="003C43F2"/>
    <w:rsid w:val="003C44B1"/>
    <w:rsid w:val="003C4531"/>
    <w:rsid w:val="003C46C1"/>
    <w:rsid w:val="003C474F"/>
    <w:rsid w:val="003C4AF8"/>
    <w:rsid w:val="003C51EA"/>
    <w:rsid w:val="003C5448"/>
    <w:rsid w:val="003C5510"/>
    <w:rsid w:val="003C5691"/>
    <w:rsid w:val="003C5791"/>
    <w:rsid w:val="003C5C1A"/>
    <w:rsid w:val="003C5D08"/>
    <w:rsid w:val="003C5D38"/>
    <w:rsid w:val="003C5DB4"/>
    <w:rsid w:val="003C5F25"/>
    <w:rsid w:val="003C5FAF"/>
    <w:rsid w:val="003C6021"/>
    <w:rsid w:val="003C60FB"/>
    <w:rsid w:val="003C6420"/>
    <w:rsid w:val="003C65CC"/>
    <w:rsid w:val="003C65DE"/>
    <w:rsid w:val="003C661A"/>
    <w:rsid w:val="003C67BA"/>
    <w:rsid w:val="003C6911"/>
    <w:rsid w:val="003C69BB"/>
    <w:rsid w:val="003C6B00"/>
    <w:rsid w:val="003C6FD5"/>
    <w:rsid w:val="003C6FE4"/>
    <w:rsid w:val="003C72A6"/>
    <w:rsid w:val="003C7636"/>
    <w:rsid w:val="003C796D"/>
    <w:rsid w:val="003C7A75"/>
    <w:rsid w:val="003C7B47"/>
    <w:rsid w:val="003C7C10"/>
    <w:rsid w:val="003C7C72"/>
    <w:rsid w:val="003C7D1F"/>
    <w:rsid w:val="003C7F68"/>
    <w:rsid w:val="003D02A5"/>
    <w:rsid w:val="003D0496"/>
    <w:rsid w:val="003D0887"/>
    <w:rsid w:val="003D08E3"/>
    <w:rsid w:val="003D0A66"/>
    <w:rsid w:val="003D0BB5"/>
    <w:rsid w:val="003D0FB5"/>
    <w:rsid w:val="003D1158"/>
    <w:rsid w:val="003D115C"/>
    <w:rsid w:val="003D13D7"/>
    <w:rsid w:val="003D1413"/>
    <w:rsid w:val="003D1509"/>
    <w:rsid w:val="003D15EB"/>
    <w:rsid w:val="003D1630"/>
    <w:rsid w:val="003D180E"/>
    <w:rsid w:val="003D2081"/>
    <w:rsid w:val="003D208F"/>
    <w:rsid w:val="003D20A1"/>
    <w:rsid w:val="003D20A3"/>
    <w:rsid w:val="003D20D1"/>
    <w:rsid w:val="003D20F6"/>
    <w:rsid w:val="003D2498"/>
    <w:rsid w:val="003D25FA"/>
    <w:rsid w:val="003D2698"/>
    <w:rsid w:val="003D28ED"/>
    <w:rsid w:val="003D2D2B"/>
    <w:rsid w:val="003D3787"/>
    <w:rsid w:val="003D379A"/>
    <w:rsid w:val="003D3AD6"/>
    <w:rsid w:val="003D3DA2"/>
    <w:rsid w:val="003D3E81"/>
    <w:rsid w:val="003D4103"/>
    <w:rsid w:val="003D414A"/>
    <w:rsid w:val="003D4155"/>
    <w:rsid w:val="003D41D8"/>
    <w:rsid w:val="003D4230"/>
    <w:rsid w:val="003D4331"/>
    <w:rsid w:val="003D4537"/>
    <w:rsid w:val="003D4581"/>
    <w:rsid w:val="003D4645"/>
    <w:rsid w:val="003D479B"/>
    <w:rsid w:val="003D49E3"/>
    <w:rsid w:val="003D4AB6"/>
    <w:rsid w:val="003D4F70"/>
    <w:rsid w:val="003D5123"/>
    <w:rsid w:val="003D5363"/>
    <w:rsid w:val="003D550D"/>
    <w:rsid w:val="003D56F5"/>
    <w:rsid w:val="003D5906"/>
    <w:rsid w:val="003D5F12"/>
    <w:rsid w:val="003D6070"/>
    <w:rsid w:val="003D60D5"/>
    <w:rsid w:val="003D6190"/>
    <w:rsid w:val="003D6501"/>
    <w:rsid w:val="003D661F"/>
    <w:rsid w:val="003D674B"/>
    <w:rsid w:val="003D6892"/>
    <w:rsid w:val="003D68D8"/>
    <w:rsid w:val="003D6BE8"/>
    <w:rsid w:val="003D6C24"/>
    <w:rsid w:val="003D6C9A"/>
    <w:rsid w:val="003D6CBC"/>
    <w:rsid w:val="003D6CCF"/>
    <w:rsid w:val="003D6CF5"/>
    <w:rsid w:val="003D6ECF"/>
    <w:rsid w:val="003D7139"/>
    <w:rsid w:val="003D726B"/>
    <w:rsid w:val="003D739C"/>
    <w:rsid w:val="003D7623"/>
    <w:rsid w:val="003D773F"/>
    <w:rsid w:val="003D7791"/>
    <w:rsid w:val="003D790F"/>
    <w:rsid w:val="003D7A92"/>
    <w:rsid w:val="003D7BE9"/>
    <w:rsid w:val="003D7C68"/>
    <w:rsid w:val="003D7C6D"/>
    <w:rsid w:val="003D7D78"/>
    <w:rsid w:val="003D7DE4"/>
    <w:rsid w:val="003D7EBF"/>
    <w:rsid w:val="003D7FA8"/>
    <w:rsid w:val="003E017C"/>
    <w:rsid w:val="003E022B"/>
    <w:rsid w:val="003E0399"/>
    <w:rsid w:val="003E04FC"/>
    <w:rsid w:val="003E082A"/>
    <w:rsid w:val="003E09D4"/>
    <w:rsid w:val="003E0A58"/>
    <w:rsid w:val="003E0B7D"/>
    <w:rsid w:val="003E0C79"/>
    <w:rsid w:val="003E0E3D"/>
    <w:rsid w:val="003E0FDA"/>
    <w:rsid w:val="003E149B"/>
    <w:rsid w:val="003E14A0"/>
    <w:rsid w:val="003E14FB"/>
    <w:rsid w:val="003E15C5"/>
    <w:rsid w:val="003E16DD"/>
    <w:rsid w:val="003E1740"/>
    <w:rsid w:val="003E18F7"/>
    <w:rsid w:val="003E1A80"/>
    <w:rsid w:val="003E1B7E"/>
    <w:rsid w:val="003E1E92"/>
    <w:rsid w:val="003E1FC9"/>
    <w:rsid w:val="003E20BE"/>
    <w:rsid w:val="003E2126"/>
    <w:rsid w:val="003E212D"/>
    <w:rsid w:val="003E214D"/>
    <w:rsid w:val="003E2157"/>
    <w:rsid w:val="003E2268"/>
    <w:rsid w:val="003E2380"/>
    <w:rsid w:val="003E255D"/>
    <w:rsid w:val="003E2658"/>
    <w:rsid w:val="003E268F"/>
    <w:rsid w:val="003E276B"/>
    <w:rsid w:val="003E285D"/>
    <w:rsid w:val="003E28B1"/>
    <w:rsid w:val="003E2A49"/>
    <w:rsid w:val="003E2A8F"/>
    <w:rsid w:val="003E2D33"/>
    <w:rsid w:val="003E2DE9"/>
    <w:rsid w:val="003E327D"/>
    <w:rsid w:val="003E32FD"/>
    <w:rsid w:val="003E33BD"/>
    <w:rsid w:val="003E33EC"/>
    <w:rsid w:val="003E3476"/>
    <w:rsid w:val="003E34CC"/>
    <w:rsid w:val="003E3538"/>
    <w:rsid w:val="003E353F"/>
    <w:rsid w:val="003E356D"/>
    <w:rsid w:val="003E370B"/>
    <w:rsid w:val="003E3823"/>
    <w:rsid w:val="003E3830"/>
    <w:rsid w:val="003E38A3"/>
    <w:rsid w:val="003E38E8"/>
    <w:rsid w:val="003E3D34"/>
    <w:rsid w:val="003E3D65"/>
    <w:rsid w:val="003E3DAE"/>
    <w:rsid w:val="003E40D2"/>
    <w:rsid w:val="003E42EF"/>
    <w:rsid w:val="003E4362"/>
    <w:rsid w:val="003E46B1"/>
    <w:rsid w:val="003E46DA"/>
    <w:rsid w:val="003E49EC"/>
    <w:rsid w:val="003E4EFF"/>
    <w:rsid w:val="003E4F1D"/>
    <w:rsid w:val="003E4FE0"/>
    <w:rsid w:val="003E5011"/>
    <w:rsid w:val="003E540B"/>
    <w:rsid w:val="003E54D6"/>
    <w:rsid w:val="003E553F"/>
    <w:rsid w:val="003E5541"/>
    <w:rsid w:val="003E5876"/>
    <w:rsid w:val="003E5A4F"/>
    <w:rsid w:val="003E5B4D"/>
    <w:rsid w:val="003E5BF1"/>
    <w:rsid w:val="003E5F5B"/>
    <w:rsid w:val="003E60AA"/>
    <w:rsid w:val="003E614B"/>
    <w:rsid w:val="003E63C4"/>
    <w:rsid w:val="003E6891"/>
    <w:rsid w:val="003E6C14"/>
    <w:rsid w:val="003E6D98"/>
    <w:rsid w:val="003E6DB3"/>
    <w:rsid w:val="003E6EA5"/>
    <w:rsid w:val="003E71C3"/>
    <w:rsid w:val="003E7382"/>
    <w:rsid w:val="003E75FD"/>
    <w:rsid w:val="003E7616"/>
    <w:rsid w:val="003F007F"/>
    <w:rsid w:val="003F00C6"/>
    <w:rsid w:val="003F0288"/>
    <w:rsid w:val="003F0350"/>
    <w:rsid w:val="003F04C4"/>
    <w:rsid w:val="003F050D"/>
    <w:rsid w:val="003F0529"/>
    <w:rsid w:val="003F0BCE"/>
    <w:rsid w:val="003F0C0A"/>
    <w:rsid w:val="003F0ED9"/>
    <w:rsid w:val="003F1160"/>
    <w:rsid w:val="003F1227"/>
    <w:rsid w:val="003F1252"/>
    <w:rsid w:val="003F1471"/>
    <w:rsid w:val="003F1856"/>
    <w:rsid w:val="003F1A69"/>
    <w:rsid w:val="003F1BEA"/>
    <w:rsid w:val="003F1CF9"/>
    <w:rsid w:val="003F1DF3"/>
    <w:rsid w:val="003F1FC0"/>
    <w:rsid w:val="003F21E3"/>
    <w:rsid w:val="003F2236"/>
    <w:rsid w:val="003F2294"/>
    <w:rsid w:val="003F2488"/>
    <w:rsid w:val="003F2515"/>
    <w:rsid w:val="003F261D"/>
    <w:rsid w:val="003F28A6"/>
    <w:rsid w:val="003F2A9C"/>
    <w:rsid w:val="003F2B28"/>
    <w:rsid w:val="003F2E41"/>
    <w:rsid w:val="003F2F1A"/>
    <w:rsid w:val="003F310C"/>
    <w:rsid w:val="003F31F8"/>
    <w:rsid w:val="003F3224"/>
    <w:rsid w:val="003F33EE"/>
    <w:rsid w:val="003F3599"/>
    <w:rsid w:val="003F381A"/>
    <w:rsid w:val="003F3859"/>
    <w:rsid w:val="003F3A32"/>
    <w:rsid w:val="003F4463"/>
    <w:rsid w:val="003F4641"/>
    <w:rsid w:val="003F4A74"/>
    <w:rsid w:val="003F5076"/>
    <w:rsid w:val="003F509B"/>
    <w:rsid w:val="003F5178"/>
    <w:rsid w:val="003F5194"/>
    <w:rsid w:val="003F5716"/>
    <w:rsid w:val="003F59CF"/>
    <w:rsid w:val="003F5B01"/>
    <w:rsid w:val="003F5BBD"/>
    <w:rsid w:val="003F5BE7"/>
    <w:rsid w:val="003F5E71"/>
    <w:rsid w:val="003F624D"/>
    <w:rsid w:val="003F640A"/>
    <w:rsid w:val="003F6536"/>
    <w:rsid w:val="003F65B9"/>
    <w:rsid w:val="003F6654"/>
    <w:rsid w:val="003F6AC7"/>
    <w:rsid w:val="003F6AEC"/>
    <w:rsid w:val="003F6C7D"/>
    <w:rsid w:val="003F6C8D"/>
    <w:rsid w:val="003F6E32"/>
    <w:rsid w:val="003F6EBC"/>
    <w:rsid w:val="003F7156"/>
    <w:rsid w:val="003F7280"/>
    <w:rsid w:val="003F7287"/>
    <w:rsid w:val="003F7541"/>
    <w:rsid w:val="003F76ED"/>
    <w:rsid w:val="003F79E9"/>
    <w:rsid w:val="003F7C23"/>
    <w:rsid w:val="003F7FC4"/>
    <w:rsid w:val="0040004F"/>
    <w:rsid w:val="004002C2"/>
    <w:rsid w:val="0040069F"/>
    <w:rsid w:val="00400719"/>
    <w:rsid w:val="00400809"/>
    <w:rsid w:val="0040096C"/>
    <w:rsid w:val="00400AD7"/>
    <w:rsid w:val="00400B97"/>
    <w:rsid w:val="00401200"/>
    <w:rsid w:val="00401358"/>
    <w:rsid w:val="004013DF"/>
    <w:rsid w:val="00401729"/>
    <w:rsid w:val="00401892"/>
    <w:rsid w:val="00401898"/>
    <w:rsid w:val="00401DAE"/>
    <w:rsid w:val="0040206B"/>
    <w:rsid w:val="00402132"/>
    <w:rsid w:val="0040213C"/>
    <w:rsid w:val="004021EC"/>
    <w:rsid w:val="00402203"/>
    <w:rsid w:val="004025E1"/>
    <w:rsid w:val="004029BC"/>
    <w:rsid w:val="00402B79"/>
    <w:rsid w:val="00402C1B"/>
    <w:rsid w:val="00402E5C"/>
    <w:rsid w:val="00402EDF"/>
    <w:rsid w:val="00402F1B"/>
    <w:rsid w:val="00402F47"/>
    <w:rsid w:val="00402F59"/>
    <w:rsid w:val="0040314E"/>
    <w:rsid w:val="0040321A"/>
    <w:rsid w:val="00403282"/>
    <w:rsid w:val="004033E7"/>
    <w:rsid w:val="00403467"/>
    <w:rsid w:val="00403505"/>
    <w:rsid w:val="00403E37"/>
    <w:rsid w:val="00404078"/>
    <w:rsid w:val="00404163"/>
    <w:rsid w:val="00404220"/>
    <w:rsid w:val="00404319"/>
    <w:rsid w:val="00404384"/>
    <w:rsid w:val="00404434"/>
    <w:rsid w:val="0040444E"/>
    <w:rsid w:val="004045C5"/>
    <w:rsid w:val="004046D8"/>
    <w:rsid w:val="00404D0E"/>
    <w:rsid w:val="00404D5C"/>
    <w:rsid w:val="00404FEE"/>
    <w:rsid w:val="004050CC"/>
    <w:rsid w:val="004050FE"/>
    <w:rsid w:val="0040519C"/>
    <w:rsid w:val="00405286"/>
    <w:rsid w:val="004052DE"/>
    <w:rsid w:val="00405364"/>
    <w:rsid w:val="0040537B"/>
    <w:rsid w:val="004056A5"/>
    <w:rsid w:val="00405CC0"/>
    <w:rsid w:val="00405D30"/>
    <w:rsid w:val="004061C6"/>
    <w:rsid w:val="00406204"/>
    <w:rsid w:val="00406241"/>
    <w:rsid w:val="00406440"/>
    <w:rsid w:val="0040668A"/>
    <w:rsid w:val="004066ED"/>
    <w:rsid w:val="00406752"/>
    <w:rsid w:val="0040695E"/>
    <w:rsid w:val="00406DCF"/>
    <w:rsid w:val="00407110"/>
    <w:rsid w:val="004071A2"/>
    <w:rsid w:val="004071AF"/>
    <w:rsid w:val="004071B3"/>
    <w:rsid w:val="004071E5"/>
    <w:rsid w:val="004072FE"/>
    <w:rsid w:val="0040733D"/>
    <w:rsid w:val="004073BA"/>
    <w:rsid w:val="00407460"/>
    <w:rsid w:val="0040753B"/>
    <w:rsid w:val="00407799"/>
    <w:rsid w:val="004077AA"/>
    <w:rsid w:val="00407951"/>
    <w:rsid w:val="00407C43"/>
    <w:rsid w:val="00407C62"/>
    <w:rsid w:val="00407DAC"/>
    <w:rsid w:val="00407E41"/>
    <w:rsid w:val="00407F2A"/>
    <w:rsid w:val="00407FE5"/>
    <w:rsid w:val="00410225"/>
    <w:rsid w:val="004102BA"/>
    <w:rsid w:val="004102D0"/>
    <w:rsid w:val="0041049F"/>
    <w:rsid w:val="0041058B"/>
    <w:rsid w:val="0041070F"/>
    <w:rsid w:val="00410866"/>
    <w:rsid w:val="004108FC"/>
    <w:rsid w:val="00410AB9"/>
    <w:rsid w:val="00410E0E"/>
    <w:rsid w:val="00410F72"/>
    <w:rsid w:val="00411161"/>
    <w:rsid w:val="0041120E"/>
    <w:rsid w:val="004112DB"/>
    <w:rsid w:val="004112DF"/>
    <w:rsid w:val="0041148F"/>
    <w:rsid w:val="004114A9"/>
    <w:rsid w:val="00411575"/>
    <w:rsid w:val="00411AB2"/>
    <w:rsid w:val="00411CA1"/>
    <w:rsid w:val="00411E90"/>
    <w:rsid w:val="00412155"/>
    <w:rsid w:val="0041224D"/>
    <w:rsid w:val="0041247C"/>
    <w:rsid w:val="004127AE"/>
    <w:rsid w:val="004129FA"/>
    <w:rsid w:val="00412D79"/>
    <w:rsid w:val="00412EF7"/>
    <w:rsid w:val="0041308E"/>
    <w:rsid w:val="004134E4"/>
    <w:rsid w:val="004135DF"/>
    <w:rsid w:val="004137CB"/>
    <w:rsid w:val="00413855"/>
    <w:rsid w:val="0041390D"/>
    <w:rsid w:val="00413B46"/>
    <w:rsid w:val="00413D41"/>
    <w:rsid w:val="00413DCB"/>
    <w:rsid w:val="00413E29"/>
    <w:rsid w:val="00413E70"/>
    <w:rsid w:val="0041408A"/>
    <w:rsid w:val="004141E3"/>
    <w:rsid w:val="0041437D"/>
    <w:rsid w:val="00414517"/>
    <w:rsid w:val="0041459B"/>
    <w:rsid w:val="004145AF"/>
    <w:rsid w:val="00414873"/>
    <w:rsid w:val="00414A97"/>
    <w:rsid w:val="00414C8F"/>
    <w:rsid w:val="00414C95"/>
    <w:rsid w:val="00414CE5"/>
    <w:rsid w:val="00414E31"/>
    <w:rsid w:val="00414F75"/>
    <w:rsid w:val="00414F96"/>
    <w:rsid w:val="00415016"/>
    <w:rsid w:val="004150D0"/>
    <w:rsid w:val="004150E7"/>
    <w:rsid w:val="004151C9"/>
    <w:rsid w:val="004151D5"/>
    <w:rsid w:val="004152D0"/>
    <w:rsid w:val="004152DE"/>
    <w:rsid w:val="0041538D"/>
    <w:rsid w:val="00415448"/>
    <w:rsid w:val="0041567D"/>
    <w:rsid w:val="00415955"/>
    <w:rsid w:val="004159F0"/>
    <w:rsid w:val="00415A68"/>
    <w:rsid w:val="00415EA5"/>
    <w:rsid w:val="00416084"/>
    <w:rsid w:val="004160AF"/>
    <w:rsid w:val="00416186"/>
    <w:rsid w:val="004169F8"/>
    <w:rsid w:val="00416B41"/>
    <w:rsid w:val="00416B5B"/>
    <w:rsid w:val="00416C0B"/>
    <w:rsid w:val="00416C27"/>
    <w:rsid w:val="00416D59"/>
    <w:rsid w:val="00416D5E"/>
    <w:rsid w:val="00416E66"/>
    <w:rsid w:val="004170E3"/>
    <w:rsid w:val="0041711D"/>
    <w:rsid w:val="0041720C"/>
    <w:rsid w:val="00417300"/>
    <w:rsid w:val="00417613"/>
    <w:rsid w:val="00417631"/>
    <w:rsid w:val="0041769E"/>
    <w:rsid w:val="004176CB"/>
    <w:rsid w:val="0041773B"/>
    <w:rsid w:val="004177DC"/>
    <w:rsid w:val="00417A08"/>
    <w:rsid w:val="00417D95"/>
    <w:rsid w:val="00417E1E"/>
    <w:rsid w:val="00417F01"/>
    <w:rsid w:val="00420451"/>
    <w:rsid w:val="0042053B"/>
    <w:rsid w:val="004208A4"/>
    <w:rsid w:val="0042093C"/>
    <w:rsid w:val="0042094B"/>
    <w:rsid w:val="004209DE"/>
    <w:rsid w:val="00420BB1"/>
    <w:rsid w:val="00420BC8"/>
    <w:rsid w:val="00420D88"/>
    <w:rsid w:val="00420D8A"/>
    <w:rsid w:val="00420FEE"/>
    <w:rsid w:val="004210F9"/>
    <w:rsid w:val="004211B4"/>
    <w:rsid w:val="00421206"/>
    <w:rsid w:val="00421273"/>
    <w:rsid w:val="00421408"/>
    <w:rsid w:val="00421421"/>
    <w:rsid w:val="0042150F"/>
    <w:rsid w:val="00421563"/>
    <w:rsid w:val="004218DB"/>
    <w:rsid w:val="00421B99"/>
    <w:rsid w:val="00421BC0"/>
    <w:rsid w:val="00421C51"/>
    <w:rsid w:val="00421C79"/>
    <w:rsid w:val="00421E4A"/>
    <w:rsid w:val="004220C2"/>
    <w:rsid w:val="0042216F"/>
    <w:rsid w:val="00422273"/>
    <w:rsid w:val="0042234A"/>
    <w:rsid w:val="00422392"/>
    <w:rsid w:val="00422495"/>
    <w:rsid w:val="004225AE"/>
    <w:rsid w:val="00422924"/>
    <w:rsid w:val="00422B0A"/>
    <w:rsid w:val="00422C40"/>
    <w:rsid w:val="00422CF6"/>
    <w:rsid w:val="00422E70"/>
    <w:rsid w:val="00422E88"/>
    <w:rsid w:val="00422EEC"/>
    <w:rsid w:val="00422EF5"/>
    <w:rsid w:val="00422FF0"/>
    <w:rsid w:val="004237B4"/>
    <w:rsid w:val="00423BCC"/>
    <w:rsid w:val="00423C17"/>
    <w:rsid w:val="00423E0C"/>
    <w:rsid w:val="00423F4D"/>
    <w:rsid w:val="00424662"/>
    <w:rsid w:val="00424859"/>
    <w:rsid w:val="00424862"/>
    <w:rsid w:val="0042489E"/>
    <w:rsid w:val="00424AE5"/>
    <w:rsid w:val="00424B9E"/>
    <w:rsid w:val="00424EF7"/>
    <w:rsid w:val="004250CF"/>
    <w:rsid w:val="0042516D"/>
    <w:rsid w:val="004254B7"/>
    <w:rsid w:val="00425500"/>
    <w:rsid w:val="00425A6C"/>
    <w:rsid w:val="00425A8C"/>
    <w:rsid w:val="00425BC3"/>
    <w:rsid w:val="00425DE5"/>
    <w:rsid w:val="00425EDC"/>
    <w:rsid w:val="0042623A"/>
    <w:rsid w:val="004263CB"/>
    <w:rsid w:val="00426407"/>
    <w:rsid w:val="004264ED"/>
    <w:rsid w:val="004267E3"/>
    <w:rsid w:val="0042680A"/>
    <w:rsid w:val="00426878"/>
    <w:rsid w:val="00426939"/>
    <w:rsid w:val="0042694F"/>
    <w:rsid w:val="00426D4F"/>
    <w:rsid w:val="00426DA9"/>
    <w:rsid w:val="0042713E"/>
    <w:rsid w:val="00427384"/>
    <w:rsid w:val="004273BD"/>
    <w:rsid w:val="004275D0"/>
    <w:rsid w:val="00427822"/>
    <w:rsid w:val="00427C3A"/>
    <w:rsid w:val="00427E06"/>
    <w:rsid w:val="00427F3B"/>
    <w:rsid w:val="00430189"/>
    <w:rsid w:val="0043026F"/>
    <w:rsid w:val="00430433"/>
    <w:rsid w:val="00430458"/>
    <w:rsid w:val="0043052D"/>
    <w:rsid w:val="0043076D"/>
    <w:rsid w:val="00430AA2"/>
    <w:rsid w:val="00430BD9"/>
    <w:rsid w:val="00430F57"/>
    <w:rsid w:val="00430FEA"/>
    <w:rsid w:val="00430FF9"/>
    <w:rsid w:val="00431000"/>
    <w:rsid w:val="00431034"/>
    <w:rsid w:val="004310D5"/>
    <w:rsid w:val="00431163"/>
    <w:rsid w:val="004313E1"/>
    <w:rsid w:val="0043144D"/>
    <w:rsid w:val="00431515"/>
    <w:rsid w:val="004315FC"/>
    <w:rsid w:val="0043163D"/>
    <w:rsid w:val="004316A7"/>
    <w:rsid w:val="00431A86"/>
    <w:rsid w:val="00431AED"/>
    <w:rsid w:val="00431B14"/>
    <w:rsid w:val="00431D9F"/>
    <w:rsid w:val="00431DF2"/>
    <w:rsid w:val="00431F4E"/>
    <w:rsid w:val="004323AF"/>
    <w:rsid w:val="004323CB"/>
    <w:rsid w:val="004326EC"/>
    <w:rsid w:val="0043279C"/>
    <w:rsid w:val="00432842"/>
    <w:rsid w:val="004330F6"/>
    <w:rsid w:val="00433452"/>
    <w:rsid w:val="00433507"/>
    <w:rsid w:val="0043354F"/>
    <w:rsid w:val="004335A8"/>
    <w:rsid w:val="0043362E"/>
    <w:rsid w:val="00433855"/>
    <w:rsid w:val="004338A5"/>
    <w:rsid w:val="00433B17"/>
    <w:rsid w:val="00433BB4"/>
    <w:rsid w:val="00433BF2"/>
    <w:rsid w:val="00433E2E"/>
    <w:rsid w:val="00433E4D"/>
    <w:rsid w:val="00433EA3"/>
    <w:rsid w:val="00434073"/>
    <w:rsid w:val="004341A3"/>
    <w:rsid w:val="0043424B"/>
    <w:rsid w:val="004343A7"/>
    <w:rsid w:val="00434403"/>
    <w:rsid w:val="004344B3"/>
    <w:rsid w:val="00434801"/>
    <w:rsid w:val="00434824"/>
    <w:rsid w:val="004348C4"/>
    <w:rsid w:val="00434B6C"/>
    <w:rsid w:val="00434DAB"/>
    <w:rsid w:val="00434F30"/>
    <w:rsid w:val="0043543C"/>
    <w:rsid w:val="00435476"/>
    <w:rsid w:val="0043548E"/>
    <w:rsid w:val="004354F1"/>
    <w:rsid w:val="004358A7"/>
    <w:rsid w:val="0043591C"/>
    <w:rsid w:val="00435986"/>
    <w:rsid w:val="00435A6E"/>
    <w:rsid w:val="00435C87"/>
    <w:rsid w:val="00435FBA"/>
    <w:rsid w:val="004361CF"/>
    <w:rsid w:val="00436354"/>
    <w:rsid w:val="004364E4"/>
    <w:rsid w:val="00436667"/>
    <w:rsid w:val="00436727"/>
    <w:rsid w:val="00436748"/>
    <w:rsid w:val="004367DB"/>
    <w:rsid w:val="00437200"/>
    <w:rsid w:val="004372AA"/>
    <w:rsid w:val="0043751E"/>
    <w:rsid w:val="004375B9"/>
    <w:rsid w:val="00437758"/>
    <w:rsid w:val="00437850"/>
    <w:rsid w:val="00437C54"/>
    <w:rsid w:val="00437D0B"/>
    <w:rsid w:val="00437E47"/>
    <w:rsid w:val="00437F6F"/>
    <w:rsid w:val="004400A3"/>
    <w:rsid w:val="004400B0"/>
    <w:rsid w:val="0044012E"/>
    <w:rsid w:val="00440287"/>
    <w:rsid w:val="004402D6"/>
    <w:rsid w:val="00440427"/>
    <w:rsid w:val="0044045C"/>
    <w:rsid w:val="00440465"/>
    <w:rsid w:val="004406C5"/>
    <w:rsid w:val="00440B9A"/>
    <w:rsid w:val="00440BFC"/>
    <w:rsid w:val="00440C47"/>
    <w:rsid w:val="00440EB2"/>
    <w:rsid w:val="00440EE4"/>
    <w:rsid w:val="00440EF9"/>
    <w:rsid w:val="00440F3D"/>
    <w:rsid w:val="00441241"/>
    <w:rsid w:val="004413D4"/>
    <w:rsid w:val="00441554"/>
    <w:rsid w:val="004417ED"/>
    <w:rsid w:val="00441BF4"/>
    <w:rsid w:val="00441CF9"/>
    <w:rsid w:val="004421A2"/>
    <w:rsid w:val="004422DF"/>
    <w:rsid w:val="004422EE"/>
    <w:rsid w:val="004423D0"/>
    <w:rsid w:val="00442426"/>
    <w:rsid w:val="0044257C"/>
    <w:rsid w:val="004426C2"/>
    <w:rsid w:val="0044282C"/>
    <w:rsid w:val="00442965"/>
    <w:rsid w:val="004429C4"/>
    <w:rsid w:val="00442B68"/>
    <w:rsid w:val="00442C10"/>
    <w:rsid w:val="00442C31"/>
    <w:rsid w:val="00442C47"/>
    <w:rsid w:val="00442D0C"/>
    <w:rsid w:val="00442D6A"/>
    <w:rsid w:val="00442DE2"/>
    <w:rsid w:val="00442EF4"/>
    <w:rsid w:val="00443314"/>
    <w:rsid w:val="00443320"/>
    <w:rsid w:val="00443666"/>
    <w:rsid w:val="00443685"/>
    <w:rsid w:val="0044374B"/>
    <w:rsid w:val="00443A38"/>
    <w:rsid w:val="00443B3F"/>
    <w:rsid w:val="00443CE3"/>
    <w:rsid w:val="00444055"/>
    <w:rsid w:val="00444074"/>
    <w:rsid w:val="00444168"/>
    <w:rsid w:val="00444346"/>
    <w:rsid w:val="0044461E"/>
    <w:rsid w:val="00444BF3"/>
    <w:rsid w:val="00444C6C"/>
    <w:rsid w:val="00444CD8"/>
    <w:rsid w:val="00444D59"/>
    <w:rsid w:val="00444DFA"/>
    <w:rsid w:val="00444E65"/>
    <w:rsid w:val="00444FC8"/>
    <w:rsid w:val="00444FEB"/>
    <w:rsid w:val="0044541A"/>
    <w:rsid w:val="004454CC"/>
    <w:rsid w:val="00445596"/>
    <w:rsid w:val="004455FA"/>
    <w:rsid w:val="00445720"/>
    <w:rsid w:val="00445A08"/>
    <w:rsid w:val="00445B44"/>
    <w:rsid w:val="00445B64"/>
    <w:rsid w:val="00445D06"/>
    <w:rsid w:val="00445DD6"/>
    <w:rsid w:val="00445E09"/>
    <w:rsid w:val="0044614C"/>
    <w:rsid w:val="00446250"/>
    <w:rsid w:val="00446304"/>
    <w:rsid w:val="00446367"/>
    <w:rsid w:val="004463D7"/>
    <w:rsid w:val="0044645F"/>
    <w:rsid w:val="00446483"/>
    <w:rsid w:val="00446528"/>
    <w:rsid w:val="0044658A"/>
    <w:rsid w:val="00446756"/>
    <w:rsid w:val="004468E1"/>
    <w:rsid w:val="00446995"/>
    <w:rsid w:val="004469AC"/>
    <w:rsid w:val="00446B1E"/>
    <w:rsid w:val="00446D3B"/>
    <w:rsid w:val="00446FD3"/>
    <w:rsid w:val="004470BE"/>
    <w:rsid w:val="004471B1"/>
    <w:rsid w:val="00447699"/>
    <w:rsid w:val="0044780E"/>
    <w:rsid w:val="00447895"/>
    <w:rsid w:val="004479DB"/>
    <w:rsid w:val="00447A0C"/>
    <w:rsid w:val="00447A93"/>
    <w:rsid w:val="00447ECD"/>
    <w:rsid w:val="00447FF2"/>
    <w:rsid w:val="00450192"/>
    <w:rsid w:val="00450254"/>
    <w:rsid w:val="004502CB"/>
    <w:rsid w:val="00450499"/>
    <w:rsid w:val="0045062B"/>
    <w:rsid w:val="004507A7"/>
    <w:rsid w:val="00450AA4"/>
    <w:rsid w:val="00450B02"/>
    <w:rsid w:val="00450BC1"/>
    <w:rsid w:val="00450C46"/>
    <w:rsid w:val="00450E17"/>
    <w:rsid w:val="00450EC9"/>
    <w:rsid w:val="00450F47"/>
    <w:rsid w:val="00451213"/>
    <w:rsid w:val="00451221"/>
    <w:rsid w:val="0045124A"/>
    <w:rsid w:val="0045128D"/>
    <w:rsid w:val="004512AD"/>
    <w:rsid w:val="00451482"/>
    <w:rsid w:val="00451572"/>
    <w:rsid w:val="00451627"/>
    <w:rsid w:val="00451B18"/>
    <w:rsid w:val="00451B35"/>
    <w:rsid w:val="00451C1D"/>
    <w:rsid w:val="00451C5F"/>
    <w:rsid w:val="00451CA1"/>
    <w:rsid w:val="00451E00"/>
    <w:rsid w:val="00451EB7"/>
    <w:rsid w:val="0045204F"/>
    <w:rsid w:val="004520AE"/>
    <w:rsid w:val="004520C5"/>
    <w:rsid w:val="0045221C"/>
    <w:rsid w:val="004522D0"/>
    <w:rsid w:val="004524EC"/>
    <w:rsid w:val="004525FC"/>
    <w:rsid w:val="00452649"/>
    <w:rsid w:val="004528A5"/>
    <w:rsid w:val="00452A12"/>
    <w:rsid w:val="00452A5D"/>
    <w:rsid w:val="00452C83"/>
    <w:rsid w:val="00452CE6"/>
    <w:rsid w:val="00452D57"/>
    <w:rsid w:val="00453114"/>
    <w:rsid w:val="00453252"/>
    <w:rsid w:val="004532F6"/>
    <w:rsid w:val="0045340E"/>
    <w:rsid w:val="00453507"/>
    <w:rsid w:val="00453693"/>
    <w:rsid w:val="00453699"/>
    <w:rsid w:val="004537DC"/>
    <w:rsid w:val="004537E8"/>
    <w:rsid w:val="00453973"/>
    <w:rsid w:val="00453A1C"/>
    <w:rsid w:val="00453A2E"/>
    <w:rsid w:val="00453B7B"/>
    <w:rsid w:val="00453C0D"/>
    <w:rsid w:val="00453DF8"/>
    <w:rsid w:val="00453F94"/>
    <w:rsid w:val="004540FE"/>
    <w:rsid w:val="004542BC"/>
    <w:rsid w:val="004544B0"/>
    <w:rsid w:val="004544E5"/>
    <w:rsid w:val="0045451C"/>
    <w:rsid w:val="004546F1"/>
    <w:rsid w:val="0045477C"/>
    <w:rsid w:val="004547E4"/>
    <w:rsid w:val="00454BC6"/>
    <w:rsid w:val="00454CCF"/>
    <w:rsid w:val="00454D15"/>
    <w:rsid w:val="00454DD9"/>
    <w:rsid w:val="0045511C"/>
    <w:rsid w:val="0045549C"/>
    <w:rsid w:val="0045577B"/>
    <w:rsid w:val="004557D4"/>
    <w:rsid w:val="00455839"/>
    <w:rsid w:val="00455B85"/>
    <w:rsid w:val="00455F53"/>
    <w:rsid w:val="00455FDA"/>
    <w:rsid w:val="004566A8"/>
    <w:rsid w:val="004566EF"/>
    <w:rsid w:val="0045694D"/>
    <w:rsid w:val="00456C28"/>
    <w:rsid w:val="00456DD3"/>
    <w:rsid w:val="00456E84"/>
    <w:rsid w:val="0045710F"/>
    <w:rsid w:val="004571CC"/>
    <w:rsid w:val="004572D3"/>
    <w:rsid w:val="00457320"/>
    <w:rsid w:val="00457341"/>
    <w:rsid w:val="00457347"/>
    <w:rsid w:val="00457385"/>
    <w:rsid w:val="00457420"/>
    <w:rsid w:val="00457522"/>
    <w:rsid w:val="00457610"/>
    <w:rsid w:val="004576CB"/>
    <w:rsid w:val="00457876"/>
    <w:rsid w:val="00457CDA"/>
    <w:rsid w:val="00457CF9"/>
    <w:rsid w:val="00457F14"/>
    <w:rsid w:val="00457F6C"/>
    <w:rsid w:val="0045E612"/>
    <w:rsid w:val="00460062"/>
    <w:rsid w:val="00460235"/>
    <w:rsid w:val="0046074D"/>
    <w:rsid w:val="0046075C"/>
    <w:rsid w:val="004608DC"/>
    <w:rsid w:val="00460A4B"/>
    <w:rsid w:val="00460CC2"/>
    <w:rsid w:val="00460DCD"/>
    <w:rsid w:val="00460FA1"/>
    <w:rsid w:val="004612AF"/>
    <w:rsid w:val="00461348"/>
    <w:rsid w:val="004613E2"/>
    <w:rsid w:val="00461490"/>
    <w:rsid w:val="0046162A"/>
    <w:rsid w:val="00461657"/>
    <w:rsid w:val="004616A3"/>
    <w:rsid w:val="004616D9"/>
    <w:rsid w:val="004617A5"/>
    <w:rsid w:val="004618A3"/>
    <w:rsid w:val="00461BBB"/>
    <w:rsid w:val="00461BED"/>
    <w:rsid w:val="00461CBA"/>
    <w:rsid w:val="00461D7C"/>
    <w:rsid w:val="00461E3C"/>
    <w:rsid w:val="004622DD"/>
    <w:rsid w:val="00462530"/>
    <w:rsid w:val="0046283A"/>
    <w:rsid w:val="004629D4"/>
    <w:rsid w:val="004629F6"/>
    <w:rsid w:val="00462A26"/>
    <w:rsid w:val="00462B9E"/>
    <w:rsid w:val="00462CDF"/>
    <w:rsid w:val="00462EBE"/>
    <w:rsid w:val="00463090"/>
    <w:rsid w:val="00463147"/>
    <w:rsid w:val="004631AB"/>
    <w:rsid w:val="00463434"/>
    <w:rsid w:val="0046363E"/>
    <w:rsid w:val="00463825"/>
    <w:rsid w:val="004642E8"/>
    <w:rsid w:val="004643AA"/>
    <w:rsid w:val="004643E5"/>
    <w:rsid w:val="004646D8"/>
    <w:rsid w:val="00464C47"/>
    <w:rsid w:val="00464CA2"/>
    <w:rsid w:val="00464FD0"/>
    <w:rsid w:val="004650B1"/>
    <w:rsid w:val="004650BC"/>
    <w:rsid w:val="004651C8"/>
    <w:rsid w:val="004653F6"/>
    <w:rsid w:val="0046540A"/>
    <w:rsid w:val="0046558B"/>
    <w:rsid w:val="004655F0"/>
    <w:rsid w:val="004657F6"/>
    <w:rsid w:val="00465B2E"/>
    <w:rsid w:val="00465BC9"/>
    <w:rsid w:val="00465FF6"/>
    <w:rsid w:val="00466031"/>
    <w:rsid w:val="004661C7"/>
    <w:rsid w:val="004662B7"/>
    <w:rsid w:val="0046630D"/>
    <w:rsid w:val="00466669"/>
    <w:rsid w:val="004667B1"/>
    <w:rsid w:val="004667E5"/>
    <w:rsid w:val="00466AEE"/>
    <w:rsid w:val="00466BEE"/>
    <w:rsid w:val="00466C28"/>
    <w:rsid w:val="00466D9F"/>
    <w:rsid w:val="00467146"/>
    <w:rsid w:val="00467170"/>
    <w:rsid w:val="00467258"/>
    <w:rsid w:val="00467461"/>
    <w:rsid w:val="004676CB"/>
    <w:rsid w:val="0046791C"/>
    <w:rsid w:val="00467A01"/>
    <w:rsid w:val="00467A41"/>
    <w:rsid w:val="00467DBD"/>
    <w:rsid w:val="00467F04"/>
    <w:rsid w:val="00470116"/>
    <w:rsid w:val="0047019E"/>
    <w:rsid w:val="0047020A"/>
    <w:rsid w:val="004702FF"/>
    <w:rsid w:val="00470576"/>
    <w:rsid w:val="00470798"/>
    <w:rsid w:val="00470AD3"/>
    <w:rsid w:val="00470BB5"/>
    <w:rsid w:val="00470C45"/>
    <w:rsid w:val="00470C86"/>
    <w:rsid w:val="0047113E"/>
    <w:rsid w:val="00471445"/>
    <w:rsid w:val="004717D0"/>
    <w:rsid w:val="00471919"/>
    <w:rsid w:val="00471A91"/>
    <w:rsid w:val="00471B56"/>
    <w:rsid w:val="00471C6F"/>
    <w:rsid w:val="00471EBA"/>
    <w:rsid w:val="00472351"/>
    <w:rsid w:val="0047244E"/>
    <w:rsid w:val="004725FA"/>
    <w:rsid w:val="0047269F"/>
    <w:rsid w:val="00472876"/>
    <w:rsid w:val="0047294D"/>
    <w:rsid w:val="00472BF7"/>
    <w:rsid w:val="004730F8"/>
    <w:rsid w:val="00473308"/>
    <w:rsid w:val="00473396"/>
    <w:rsid w:val="004733C1"/>
    <w:rsid w:val="0047358C"/>
    <w:rsid w:val="00473633"/>
    <w:rsid w:val="00473669"/>
    <w:rsid w:val="00473777"/>
    <w:rsid w:val="004738CC"/>
    <w:rsid w:val="00473BA9"/>
    <w:rsid w:val="00473E03"/>
    <w:rsid w:val="00473E65"/>
    <w:rsid w:val="00473FEE"/>
    <w:rsid w:val="00474279"/>
    <w:rsid w:val="00474540"/>
    <w:rsid w:val="0047455C"/>
    <w:rsid w:val="004746CE"/>
    <w:rsid w:val="0047497C"/>
    <w:rsid w:val="00474AA6"/>
    <w:rsid w:val="00474B70"/>
    <w:rsid w:val="00474B83"/>
    <w:rsid w:val="00474DD1"/>
    <w:rsid w:val="00474DEA"/>
    <w:rsid w:val="004750C8"/>
    <w:rsid w:val="00475232"/>
    <w:rsid w:val="004754F2"/>
    <w:rsid w:val="004757E8"/>
    <w:rsid w:val="0047580D"/>
    <w:rsid w:val="00475883"/>
    <w:rsid w:val="0047591F"/>
    <w:rsid w:val="00475B23"/>
    <w:rsid w:val="00475BAE"/>
    <w:rsid w:val="00475C67"/>
    <w:rsid w:val="00475DD1"/>
    <w:rsid w:val="00475DFF"/>
    <w:rsid w:val="00475E17"/>
    <w:rsid w:val="00475FD4"/>
    <w:rsid w:val="004760AC"/>
    <w:rsid w:val="00476415"/>
    <w:rsid w:val="00476446"/>
    <w:rsid w:val="004764C7"/>
    <w:rsid w:val="0047658A"/>
    <w:rsid w:val="004767E8"/>
    <w:rsid w:val="00476847"/>
    <w:rsid w:val="00476974"/>
    <w:rsid w:val="00476A01"/>
    <w:rsid w:val="00476A44"/>
    <w:rsid w:val="00476B32"/>
    <w:rsid w:val="00476E4D"/>
    <w:rsid w:val="00476F14"/>
    <w:rsid w:val="00476F39"/>
    <w:rsid w:val="00476F59"/>
    <w:rsid w:val="00476FD6"/>
    <w:rsid w:val="00477142"/>
    <w:rsid w:val="00477166"/>
    <w:rsid w:val="00477227"/>
    <w:rsid w:val="0047723D"/>
    <w:rsid w:val="00477635"/>
    <w:rsid w:val="00477719"/>
    <w:rsid w:val="00477926"/>
    <w:rsid w:val="0047794C"/>
    <w:rsid w:val="00477D0D"/>
    <w:rsid w:val="004800F5"/>
    <w:rsid w:val="00480328"/>
    <w:rsid w:val="00480334"/>
    <w:rsid w:val="00480460"/>
    <w:rsid w:val="00480464"/>
    <w:rsid w:val="004805F5"/>
    <w:rsid w:val="00480619"/>
    <w:rsid w:val="004807E4"/>
    <w:rsid w:val="00480906"/>
    <w:rsid w:val="0048090C"/>
    <w:rsid w:val="00480961"/>
    <w:rsid w:val="004809CF"/>
    <w:rsid w:val="004809DF"/>
    <w:rsid w:val="00480BC3"/>
    <w:rsid w:val="00480C7F"/>
    <w:rsid w:val="00480DF4"/>
    <w:rsid w:val="004810BC"/>
    <w:rsid w:val="00481403"/>
    <w:rsid w:val="00481424"/>
    <w:rsid w:val="00481568"/>
    <w:rsid w:val="004818AD"/>
    <w:rsid w:val="004819BF"/>
    <w:rsid w:val="00481A58"/>
    <w:rsid w:val="00481C18"/>
    <w:rsid w:val="00481F13"/>
    <w:rsid w:val="00481F1A"/>
    <w:rsid w:val="00481FB6"/>
    <w:rsid w:val="00481FDE"/>
    <w:rsid w:val="00482028"/>
    <w:rsid w:val="0048204C"/>
    <w:rsid w:val="00482614"/>
    <w:rsid w:val="00482CD9"/>
    <w:rsid w:val="00482D7F"/>
    <w:rsid w:val="00482EBA"/>
    <w:rsid w:val="00482FCD"/>
    <w:rsid w:val="004831FA"/>
    <w:rsid w:val="0048321D"/>
    <w:rsid w:val="004832E5"/>
    <w:rsid w:val="004836C8"/>
    <w:rsid w:val="00483831"/>
    <w:rsid w:val="00483972"/>
    <w:rsid w:val="00483A34"/>
    <w:rsid w:val="00483D3D"/>
    <w:rsid w:val="00483EE9"/>
    <w:rsid w:val="004840D5"/>
    <w:rsid w:val="00484403"/>
    <w:rsid w:val="00484950"/>
    <w:rsid w:val="00484C80"/>
    <w:rsid w:val="00484CD6"/>
    <w:rsid w:val="00485003"/>
    <w:rsid w:val="00485331"/>
    <w:rsid w:val="0048569E"/>
    <w:rsid w:val="004856A8"/>
    <w:rsid w:val="0048571E"/>
    <w:rsid w:val="00485993"/>
    <w:rsid w:val="00485C7A"/>
    <w:rsid w:val="00485D3E"/>
    <w:rsid w:val="00485D47"/>
    <w:rsid w:val="00485EE1"/>
    <w:rsid w:val="00485F05"/>
    <w:rsid w:val="0048602B"/>
    <w:rsid w:val="004862B5"/>
    <w:rsid w:val="00486402"/>
    <w:rsid w:val="004864CC"/>
    <w:rsid w:val="00486B55"/>
    <w:rsid w:val="00486CD1"/>
    <w:rsid w:val="00486F79"/>
    <w:rsid w:val="00486FF9"/>
    <w:rsid w:val="004871F1"/>
    <w:rsid w:val="00487662"/>
    <w:rsid w:val="004876B5"/>
    <w:rsid w:val="004877D0"/>
    <w:rsid w:val="00487932"/>
    <w:rsid w:val="00487A5F"/>
    <w:rsid w:val="00487B6A"/>
    <w:rsid w:val="00487CD8"/>
    <w:rsid w:val="00487E4B"/>
    <w:rsid w:val="00487EF8"/>
    <w:rsid w:val="00487F3F"/>
    <w:rsid w:val="004900E0"/>
    <w:rsid w:val="004905EF"/>
    <w:rsid w:val="004906A6"/>
    <w:rsid w:val="00490773"/>
    <w:rsid w:val="00490B11"/>
    <w:rsid w:val="00490B85"/>
    <w:rsid w:val="00490F48"/>
    <w:rsid w:val="0049105C"/>
    <w:rsid w:val="00491187"/>
    <w:rsid w:val="00491233"/>
    <w:rsid w:val="0049127E"/>
    <w:rsid w:val="00491398"/>
    <w:rsid w:val="00491479"/>
    <w:rsid w:val="004915AC"/>
    <w:rsid w:val="004915D3"/>
    <w:rsid w:val="0049178D"/>
    <w:rsid w:val="00491889"/>
    <w:rsid w:val="004919A7"/>
    <w:rsid w:val="00491AC5"/>
    <w:rsid w:val="00491ACB"/>
    <w:rsid w:val="00491C71"/>
    <w:rsid w:val="00492067"/>
    <w:rsid w:val="004920A7"/>
    <w:rsid w:val="00492534"/>
    <w:rsid w:val="004928CE"/>
    <w:rsid w:val="00492A3A"/>
    <w:rsid w:val="00492AA2"/>
    <w:rsid w:val="00492CAF"/>
    <w:rsid w:val="00492CB9"/>
    <w:rsid w:val="00492E34"/>
    <w:rsid w:val="00492E72"/>
    <w:rsid w:val="00493168"/>
    <w:rsid w:val="004931EA"/>
    <w:rsid w:val="00493497"/>
    <w:rsid w:val="004937EC"/>
    <w:rsid w:val="004938F7"/>
    <w:rsid w:val="004939EC"/>
    <w:rsid w:val="00493BF5"/>
    <w:rsid w:val="00493D29"/>
    <w:rsid w:val="00493F7C"/>
    <w:rsid w:val="00493F95"/>
    <w:rsid w:val="0049417D"/>
    <w:rsid w:val="0049445A"/>
    <w:rsid w:val="00494546"/>
    <w:rsid w:val="00494549"/>
    <w:rsid w:val="00494638"/>
    <w:rsid w:val="004946A3"/>
    <w:rsid w:val="0049477A"/>
    <w:rsid w:val="00494789"/>
    <w:rsid w:val="00494A86"/>
    <w:rsid w:val="00494A89"/>
    <w:rsid w:val="00494C0F"/>
    <w:rsid w:val="00495044"/>
    <w:rsid w:val="0049506A"/>
    <w:rsid w:val="004952C0"/>
    <w:rsid w:val="0049542D"/>
    <w:rsid w:val="00495955"/>
    <w:rsid w:val="00495A68"/>
    <w:rsid w:val="00495E17"/>
    <w:rsid w:val="00495F59"/>
    <w:rsid w:val="00496010"/>
    <w:rsid w:val="00496277"/>
    <w:rsid w:val="00496392"/>
    <w:rsid w:val="00496752"/>
    <w:rsid w:val="0049686A"/>
    <w:rsid w:val="00496996"/>
    <w:rsid w:val="00497189"/>
    <w:rsid w:val="0049738D"/>
    <w:rsid w:val="0049753A"/>
    <w:rsid w:val="0049758C"/>
    <w:rsid w:val="004977B9"/>
    <w:rsid w:val="0049783E"/>
    <w:rsid w:val="00497862"/>
    <w:rsid w:val="00497A95"/>
    <w:rsid w:val="00497AEF"/>
    <w:rsid w:val="00497DAE"/>
    <w:rsid w:val="00497ECB"/>
    <w:rsid w:val="00497F86"/>
    <w:rsid w:val="004A0486"/>
    <w:rsid w:val="004A089C"/>
    <w:rsid w:val="004A0925"/>
    <w:rsid w:val="004A0A1D"/>
    <w:rsid w:val="004A0BF3"/>
    <w:rsid w:val="004A0EC0"/>
    <w:rsid w:val="004A105E"/>
    <w:rsid w:val="004A121A"/>
    <w:rsid w:val="004A1436"/>
    <w:rsid w:val="004A157F"/>
    <w:rsid w:val="004A1986"/>
    <w:rsid w:val="004A1C12"/>
    <w:rsid w:val="004A1C50"/>
    <w:rsid w:val="004A1CC8"/>
    <w:rsid w:val="004A1DA4"/>
    <w:rsid w:val="004A1E62"/>
    <w:rsid w:val="004A20E2"/>
    <w:rsid w:val="004A2238"/>
    <w:rsid w:val="004A2367"/>
    <w:rsid w:val="004A237A"/>
    <w:rsid w:val="004A2673"/>
    <w:rsid w:val="004A2679"/>
    <w:rsid w:val="004A26C6"/>
    <w:rsid w:val="004A288B"/>
    <w:rsid w:val="004A2A01"/>
    <w:rsid w:val="004A2A24"/>
    <w:rsid w:val="004A2AF5"/>
    <w:rsid w:val="004A2E36"/>
    <w:rsid w:val="004A2FBA"/>
    <w:rsid w:val="004A3308"/>
    <w:rsid w:val="004A380D"/>
    <w:rsid w:val="004A390B"/>
    <w:rsid w:val="004A3F48"/>
    <w:rsid w:val="004A3F75"/>
    <w:rsid w:val="004A3FB4"/>
    <w:rsid w:val="004A3FD2"/>
    <w:rsid w:val="004A4051"/>
    <w:rsid w:val="004A4110"/>
    <w:rsid w:val="004A463F"/>
    <w:rsid w:val="004A46CB"/>
    <w:rsid w:val="004A47C6"/>
    <w:rsid w:val="004A4988"/>
    <w:rsid w:val="004A4B47"/>
    <w:rsid w:val="004A4B6E"/>
    <w:rsid w:val="004A532D"/>
    <w:rsid w:val="004A53C8"/>
    <w:rsid w:val="004A547F"/>
    <w:rsid w:val="004A5568"/>
    <w:rsid w:val="004A560E"/>
    <w:rsid w:val="004A5694"/>
    <w:rsid w:val="004A57AE"/>
    <w:rsid w:val="004A5810"/>
    <w:rsid w:val="004A5873"/>
    <w:rsid w:val="004A5A35"/>
    <w:rsid w:val="004A5F81"/>
    <w:rsid w:val="004A618D"/>
    <w:rsid w:val="004A620D"/>
    <w:rsid w:val="004A6231"/>
    <w:rsid w:val="004A65C0"/>
    <w:rsid w:val="004A65C4"/>
    <w:rsid w:val="004A6612"/>
    <w:rsid w:val="004A6720"/>
    <w:rsid w:val="004A6AED"/>
    <w:rsid w:val="004A6B18"/>
    <w:rsid w:val="004A6ED2"/>
    <w:rsid w:val="004A707F"/>
    <w:rsid w:val="004A718F"/>
    <w:rsid w:val="004A7228"/>
    <w:rsid w:val="004A723C"/>
    <w:rsid w:val="004A78AC"/>
    <w:rsid w:val="004A7AEB"/>
    <w:rsid w:val="004A7C33"/>
    <w:rsid w:val="004A7D67"/>
    <w:rsid w:val="004A7F30"/>
    <w:rsid w:val="004B042F"/>
    <w:rsid w:val="004B0485"/>
    <w:rsid w:val="004B04A3"/>
    <w:rsid w:val="004B04E1"/>
    <w:rsid w:val="004B06C9"/>
    <w:rsid w:val="004B0723"/>
    <w:rsid w:val="004B07CD"/>
    <w:rsid w:val="004B089E"/>
    <w:rsid w:val="004B08C4"/>
    <w:rsid w:val="004B093B"/>
    <w:rsid w:val="004B0AA4"/>
    <w:rsid w:val="004B0BCF"/>
    <w:rsid w:val="004B0BE4"/>
    <w:rsid w:val="004B0C18"/>
    <w:rsid w:val="004B0E6F"/>
    <w:rsid w:val="004B116A"/>
    <w:rsid w:val="004B11D0"/>
    <w:rsid w:val="004B1968"/>
    <w:rsid w:val="004B1A9E"/>
    <w:rsid w:val="004B1AFF"/>
    <w:rsid w:val="004B1F05"/>
    <w:rsid w:val="004B2099"/>
    <w:rsid w:val="004B22D6"/>
    <w:rsid w:val="004B2714"/>
    <w:rsid w:val="004B2719"/>
    <w:rsid w:val="004B2A1C"/>
    <w:rsid w:val="004B2E01"/>
    <w:rsid w:val="004B2E17"/>
    <w:rsid w:val="004B2F1E"/>
    <w:rsid w:val="004B2F28"/>
    <w:rsid w:val="004B30BF"/>
    <w:rsid w:val="004B35A1"/>
    <w:rsid w:val="004B36E3"/>
    <w:rsid w:val="004B3701"/>
    <w:rsid w:val="004B3C00"/>
    <w:rsid w:val="004B3D6B"/>
    <w:rsid w:val="004B4216"/>
    <w:rsid w:val="004B42F9"/>
    <w:rsid w:val="004B4420"/>
    <w:rsid w:val="004B4492"/>
    <w:rsid w:val="004B460B"/>
    <w:rsid w:val="004B48C3"/>
    <w:rsid w:val="004B4929"/>
    <w:rsid w:val="004B4AF3"/>
    <w:rsid w:val="004B4ED9"/>
    <w:rsid w:val="004B4F6F"/>
    <w:rsid w:val="004B4FD9"/>
    <w:rsid w:val="004B4FF3"/>
    <w:rsid w:val="004B50A7"/>
    <w:rsid w:val="004B5334"/>
    <w:rsid w:val="004B547C"/>
    <w:rsid w:val="004B55CB"/>
    <w:rsid w:val="004B56B7"/>
    <w:rsid w:val="004B5A44"/>
    <w:rsid w:val="004B5A73"/>
    <w:rsid w:val="004B5BAE"/>
    <w:rsid w:val="004B5CC6"/>
    <w:rsid w:val="004B5CF2"/>
    <w:rsid w:val="004B604C"/>
    <w:rsid w:val="004B62B4"/>
    <w:rsid w:val="004B62CE"/>
    <w:rsid w:val="004B6325"/>
    <w:rsid w:val="004B63EE"/>
    <w:rsid w:val="004B6483"/>
    <w:rsid w:val="004B659A"/>
    <w:rsid w:val="004B66BC"/>
    <w:rsid w:val="004B6702"/>
    <w:rsid w:val="004B68A6"/>
    <w:rsid w:val="004B6B62"/>
    <w:rsid w:val="004B6CC6"/>
    <w:rsid w:val="004B6DA7"/>
    <w:rsid w:val="004B6E65"/>
    <w:rsid w:val="004B6F1A"/>
    <w:rsid w:val="004B741D"/>
    <w:rsid w:val="004B7458"/>
    <w:rsid w:val="004B766C"/>
    <w:rsid w:val="004B76CF"/>
    <w:rsid w:val="004B7805"/>
    <w:rsid w:val="004B7969"/>
    <w:rsid w:val="004B79AE"/>
    <w:rsid w:val="004B7A93"/>
    <w:rsid w:val="004B7D26"/>
    <w:rsid w:val="004B7D54"/>
    <w:rsid w:val="004B7DCA"/>
    <w:rsid w:val="004B7E33"/>
    <w:rsid w:val="004B7EB5"/>
    <w:rsid w:val="004B7FD8"/>
    <w:rsid w:val="004BA3E2"/>
    <w:rsid w:val="004C01D1"/>
    <w:rsid w:val="004C01DC"/>
    <w:rsid w:val="004C030C"/>
    <w:rsid w:val="004C0402"/>
    <w:rsid w:val="004C0BE1"/>
    <w:rsid w:val="004C0C56"/>
    <w:rsid w:val="004C0D45"/>
    <w:rsid w:val="004C0D9A"/>
    <w:rsid w:val="004C144D"/>
    <w:rsid w:val="004C14A2"/>
    <w:rsid w:val="004C156A"/>
    <w:rsid w:val="004C159A"/>
    <w:rsid w:val="004C1845"/>
    <w:rsid w:val="004C1AFA"/>
    <w:rsid w:val="004C1B9A"/>
    <w:rsid w:val="004C1CF3"/>
    <w:rsid w:val="004C1D10"/>
    <w:rsid w:val="004C1D36"/>
    <w:rsid w:val="004C1F09"/>
    <w:rsid w:val="004C2179"/>
    <w:rsid w:val="004C238D"/>
    <w:rsid w:val="004C242A"/>
    <w:rsid w:val="004C2469"/>
    <w:rsid w:val="004C24E9"/>
    <w:rsid w:val="004C2AE1"/>
    <w:rsid w:val="004C2C8F"/>
    <w:rsid w:val="004C2D09"/>
    <w:rsid w:val="004C2F61"/>
    <w:rsid w:val="004C3075"/>
    <w:rsid w:val="004C30A6"/>
    <w:rsid w:val="004C3455"/>
    <w:rsid w:val="004C35CC"/>
    <w:rsid w:val="004C3680"/>
    <w:rsid w:val="004C387D"/>
    <w:rsid w:val="004C3A70"/>
    <w:rsid w:val="004C3B0D"/>
    <w:rsid w:val="004C3B78"/>
    <w:rsid w:val="004C3BF7"/>
    <w:rsid w:val="004C3CB3"/>
    <w:rsid w:val="004C3E69"/>
    <w:rsid w:val="004C3E8C"/>
    <w:rsid w:val="004C3FEA"/>
    <w:rsid w:val="004C4938"/>
    <w:rsid w:val="004C49B5"/>
    <w:rsid w:val="004C4A4F"/>
    <w:rsid w:val="004C4CC2"/>
    <w:rsid w:val="004C502F"/>
    <w:rsid w:val="004C51A8"/>
    <w:rsid w:val="004C5238"/>
    <w:rsid w:val="004C5309"/>
    <w:rsid w:val="004C5347"/>
    <w:rsid w:val="004C535F"/>
    <w:rsid w:val="004C5364"/>
    <w:rsid w:val="004C54E9"/>
    <w:rsid w:val="004C5647"/>
    <w:rsid w:val="004C56D9"/>
    <w:rsid w:val="004C5863"/>
    <w:rsid w:val="004C5AF9"/>
    <w:rsid w:val="004C5EDD"/>
    <w:rsid w:val="004C6258"/>
    <w:rsid w:val="004C6310"/>
    <w:rsid w:val="004C6352"/>
    <w:rsid w:val="004C64F0"/>
    <w:rsid w:val="004C675A"/>
    <w:rsid w:val="004C67D8"/>
    <w:rsid w:val="004C6897"/>
    <w:rsid w:val="004C69F2"/>
    <w:rsid w:val="004C6B82"/>
    <w:rsid w:val="004C6C47"/>
    <w:rsid w:val="004C6C74"/>
    <w:rsid w:val="004C6F02"/>
    <w:rsid w:val="004C6F1B"/>
    <w:rsid w:val="004C6F73"/>
    <w:rsid w:val="004C6FA0"/>
    <w:rsid w:val="004C7002"/>
    <w:rsid w:val="004C722C"/>
    <w:rsid w:val="004C7497"/>
    <w:rsid w:val="004C7AEE"/>
    <w:rsid w:val="004C7BFE"/>
    <w:rsid w:val="004C7E4E"/>
    <w:rsid w:val="004D01F4"/>
    <w:rsid w:val="004D04BB"/>
    <w:rsid w:val="004D0635"/>
    <w:rsid w:val="004D0666"/>
    <w:rsid w:val="004D070E"/>
    <w:rsid w:val="004D0732"/>
    <w:rsid w:val="004D0851"/>
    <w:rsid w:val="004D0858"/>
    <w:rsid w:val="004D0A6C"/>
    <w:rsid w:val="004D0C41"/>
    <w:rsid w:val="004D0CDF"/>
    <w:rsid w:val="004D0E18"/>
    <w:rsid w:val="004D0E58"/>
    <w:rsid w:val="004D0FBC"/>
    <w:rsid w:val="004D1065"/>
    <w:rsid w:val="004D1582"/>
    <w:rsid w:val="004D178F"/>
    <w:rsid w:val="004D17F5"/>
    <w:rsid w:val="004D1B69"/>
    <w:rsid w:val="004D1CD7"/>
    <w:rsid w:val="004D1CE7"/>
    <w:rsid w:val="004D1D22"/>
    <w:rsid w:val="004D1D45"/>
    <w:rsid w:val="004D1EDB"/>
    <w:rsid w:val="004D208A"/>
    <w:rsid w:val="004D2106"/>
    <w:rsid w:val="004D21B1"/>
    <w:rsid w:val="004D237A"/>
    <w:rsid w:val="004D23DD"/>
    <w:rsid w:val="004D2567"/>
    <w:rsid w:val="004D259F"/>
    <w:rsid w:val="004D26D8"/>
    <w:rsid w:val="004D27AA"/>
    <w:rsid w:val="004D28CE"/>
    <w:rsid w:val="004D2C0F"/>
    <w:rsid w:val="004D2C6B"/>
    <w:rsid w:val="004D2E74"/>
    <w:rsid w:val="004D3127"/>
    <w:rsid w:val="004D31C4"/>
    <w:rsid w:val="004D328C"/>
    <w:rsid w:val="004D352F"/>
    <w:rsid w:val="004D353C"/>
    <w:rsid w:val="004D35CC"/>
    <w:rsid w:val="004D35E8"/>
    <w:rsid w:val="004D374B"/>
    <w:rsid w:val="004D3950"/>
    <w:rsid w:val="004D3A81"/>
    <w:rsid w:val="004D3CE1"/>
    <w:rsid w:val="004D3D46"/>
    <w:rsid w:val="004D3E77"/>
    <w:rsid w:val="004D3F38"/>
    <w:rsid w:val="004D403D"/>
    <w:rsid w:val="004D4083"/>
    <w:rsid w:val="004D42AC"/>
    <w:rsid w:val="004D43A2"/>
    <w:rsid w:val="004D458B"/>
    <w:rsid w:val="004D4755"/>
    <w:rsid w:val="004D4862"/>
    <w:rsid w:val="004D48B7"/>
    <w:rsid w:val="004D497F"/>
    <w:rsid w:val="004D4986"/>
    <w:rsid w:val="004D4A35"/>
    <w:rsid w:val="004D4AC6"/>
    <w:rsid w:val="004D4AEC"/>
    <w:rsid w:val="004D4B6A"/>
    <w:rsid w:val="004D4BE1"/>
    <w:rsid w:val="004D4C98"/>
    <w:rsid w:val="004D4F19"/>
    <w:rsid w:val="004D4FEC"/>
    <w:rsid w:val="004D5125"/>
    <w:rsid w:val="004D51A4"/>
    <w:rsid w:val="004D525F"/>
    <w:rsid w:val="004D52C6"/>
    <w:rsid w:val="004D5375"/>
    <w:rsid w:val="004D53DE"/>
    <w:rsid w:val="004D56FC"/>
    <w:rsid w:val="004D58D0"/>
    <w:rsid w:val="004D59CD"/>
    <w:rsid w:val="004D5B07"/>
    <w:rsid w:val="004D5EA0"/>
    <w:rsid w:val="004D5F24"/>
    <w:rsid w:val="004D5FA7"/>
    <w:rsid w:val="004D60F7"/>
    <w:rsid w:val="004D653E"/>
    <w:rsid w:val="004D6688"/>
    <w:rsid w:val="004D6915"/>
    <w:rsid w:val="004D6C21"/>
    <w:rsid w:val="004D7020"/>
    <w:rsid w:val="004D706D"/>
    <w:rsid w:val="004D70B7"/>
    <w:rsid w:val="004D71A3"/>
    <w:rsid w:val="004D71E5"/>
    <w:rsid w:val="004D72DD"/>
    <w:rsid w:val="004D73CB"/>
    <w:rsid w:val="004D7C7C"/>
    <w:rsid w:val="004D7F5C"/>
    <w:rsid w:val="004E0103"/>
    <w:rsid w:val="004E01A9"/>
    <w:rsid w:val="004E02D4"/>
    <w:rsid w:val="004E02D5"/>
    <w:rsid w:val="004E02E4"/>
    <w:rsid w:val="004E0539"/>
    <w:rsid w:val="004E06BC"/>
    <w:rsid w:val="004E06C5"/>
    <w:rsid w:val="004E0779"/>
    <w:rsid w:val="004E0B1A"/>
    <w:rsid w:val="004E0C82"/>
    <w:rsid w:val="004E0CCD"/>
    <w:rsid w:val="004E0CFD"/>
    <w:rsid w:val="004E0E11"/>
    <w:rsid w:val="004E1079"/>
    <w:rsid w:val="004E15D5"/>
    <w:rsid w:val="004E1629"/>
    <w:rsid w:val="004E1634"/>
    <w:rsid w:val="004E172B"/>
    <w:rsid w:val="004E1737"/>
    <w:rsid w:val="004E1794"/>
    <w:rsid w:val="004E189C"/>
    <w:rsid w:val="004E197F"/>
    <w:rsid w:val="004E1A43"/>
    <w:rsid w:val="004E1A7B"/>
    <w:rsid w:val="004E1E17"/>
    <w:rsid w:val="004E2165"/>
    <w:rsid w:val="004E23C7"/>
    <w:rsid w:val="004E259F"/>
    <w:rsid w:val="004E2665"/>
    <w:rsid w:val="004E27B5"/>
    <w:rsid w:val="004E288A"/>
    <w:rsid w:val="004E2927"/>
    <w:rsid w:val="004E2A3F"/>
    <w:rsid w:val="004E2C43"/>
    <w:rsid w:val="004E2C83"/>
    <w:rsid w:val="004E2DF7"/>
    <w:rsid w:val="004E2EDD"/>
    <w:rsid w:val="004E2F03"/>
    <w:rsid w:val="004E305F"/>
    <w:rsid w:val="004E307F"/>
    <w:rsid w:val="004E31E5"/>
    <w:rsid w:val="004E3260"/>
    <w:rsid w:val="004E3507"/>
    <w:rsid w:val="004E35B1"/>
    <w:rsid w:val="004E366E"/>
    <w:rsid w:val="004E367A"/>
    <w:rsid w:val="004E380C"/>
    <w:rsid w:val="004E39A8"/>
    <w:rsid w:val="004E3AEB"/>
    <w:rsid w:val="004E3B6E"/>
    <w:rsid w:val="004E3DB4"/>
    <w:rsid w:val="004E3E0F"/>
    <w:rsid w:val="004E3FB9"/>
    <w:rsid w:val="004E3FBA"/>
    <w:rsid w:val="004E4058"/>
    <w:rsid w:val="004E40A5"/>
    <w:rsid w:val="004E415D"/>
    <w:rsid w:val="004E416E"/>
    <w:rsid w:val="004E41AF"/>
    <w:rsid w:val="004E4216"/>
    <w:rsid w:val="004E4364"/>
    <w:rsid w:val="004E4498"/>
    <w:rsid w:val="004E4671"/>
    <w:rsid w:val="004E48B5"/>
    <w:rsid w:val="004E4ABC"/>
    <w:rsid w:val="004E4C38"/>
    <w:rsid w:val="004E4CD6"/>
    <w:rsid w:val="004E4EC1"/>
    <w:rsid w:val="004E4F0C"/>
    <w:rsid w:val="004E4F24"/>
    <w:rsid w:val="004E51BA"/>
    <w:rsid w:val="004E51D2"/>
    <w:rsid w:val="004E579E"/>
    <w:rsid w:val="004E58A2"/>
    <w:rsid w:val="004E5B18"/>
    <w:rsid w:val="004E5E61"/>
    <w:rsid w:val="004E5F88"/>
    <w:rsid w:val="004E6212"/>
    <w:rsid w:val="004E62A4"/>
    <w:rsid w:val="004E62B6"/>
    <w:rsid w:val="004E62F6"/>
    <w:rsid w:val="004E642A"/>
    <w:rsid w:val="004E6503"/>
    <w:rsid w:val="004E68D6"/>
    <w:rsid w:val="004E69CE"/>
    <w:rsid w:val="004E6A56"/>
    <w:rsid w:val="004E6C2D"/>
    <w:rsid w:val="004E6C53"/>
    <w:rsid w:val="004E6E29"/>
    <w:rsid w:val="004E6E7D"/>
    <w:rsid w:val="004E6E81"/>
    <w:rsid w:val="004E701D"/>
    <w:rsid w:val="004E71B3"/>
    <w:rsid w:val="004E727B"/>
    <w:rsid w:val="004E73C4"/>
    <w:rsid w:val="004E7506"/>
    <w:rsid w:val="004E7601"/>
    <w:rsid w:val="004E77A3"/>
    <w:rsid w:val="004E785D"/>
    <w:rsid w:val="004E79B4"/>
    <w:rsid w:val="004E7A86"/>
    <w:rsid w:val="004E7BBD"/>
    <w:rsid w:val="004E7D45"/>
    <w:rsid w:val="004E7D47"/>
    <w:rsid w:val="004F01CD"/>
    <w:rsid w:val="004F0267"/>
    <w:rsid w:val="004F034D"/>
    <w:rsid w:val="004F03DB"/>
    <w:rsid w:val="004F04E5"/>
    <w:rsid w:val="004F06DD"/>
    <w:rsid w:val="004F0733"/>
    <w:rsid w:val="004F0737"/>
    <w:rsid w:val="004F0977"/>
    <w:rsid w:val="004F0DDE"/>
    <w:rsid w:val="004F0E68"/>
    <w:rsid w:val="004F0E72"/>
    <w:rsid w:val="004F0F11"/>
    <w:rsid w:val="004F0F18"/>
    <w:rsid w:val="004F130B"/>
    <w:rsid w:val="004F1535"/>
    <w:rsid w:val="004F1672"/>
    <w:rsid w:val="004F1A00"/>
    <w:rsid w:val="004F1B6F"/>
    <w:rsid w:val="004F1C7B"/>
    <w:rsid w:val="004F1E16"/>
    <w:rsid w:val="004F1E93"/>
    <w:rsid w:val="004F1EB1"/>
    <w:rsid w:val="004F1F81"/>
    <w:rsid w:val="004F1FE5"/>
    <w:rsid w:val="004F2024"/>
    <w:rsid w:val="004F22A0"/>
    <w:rsid w:val="004F2626"/>
    <w:rsid w:val="004F27F7"/>
    <w:rsid w:val="004F28BA"/>
    <w:rsid w:val="004F2A24"/>
    <w:rsid w:val="004F2B29"/>
    <w:rsid w:val="004F2B75"/>
    <w:rsid w:val="004F2C8C"/>
    <w:rsid w:val="004F2FCD"/>
    <w:rsid w:val="004F3143"/>
    <w:rsid w:val="004F31A4"/>
    <w:rsid w:val="004F3225"/>
    <w:rsid w:val="004F3262"/>
    <w:rsid w:val="004F343E"/>
    <w:rsid w:val="004F34C9"/>
    <w:rsid w:val="004F34FF"/>
    <w:rsid w:val="004F36AC"/>
    <w:rsid w:val="004F36B5"/>
    <w:rsid w:val="004F36CE"/>
    <w:rsid w:val="004F36FD"/>
    <w:rsid w:val="004F3724"/>
    <w:rsid w:val="004F37E7"/>
    <w:rsid w:val="004F3A21"/>
    <w:rsid w:val="004F3B2E"/>
    <w:rsid w:val="004F3B65"/>
    <w:rsid w:val="004F3C39"/>
    <w:rsid w:val="004F3D04"/>
    <w:rsid w:val="004F3DB6"/>
    <w:rsid w:val="004F3F6B"/>
    <w:rsid w:val="004F40CF"/>
    <w:rsid w:val="004F43DF"/>
    <w:rsid w:val="004F4602"/>
    <w:rsid w:val="004F460D"/>
    <w:rsid w:val="004F4792"/>
    <w:rsid w:val="004F4825"/>
    <w:rsid w:val="004F4B7E"/>
    <w:rsid w:val="004F51EA"/>
    <w:rsid w:val="004F521C"/>
    <w:rsid w:val="004F5336"/>
    <w:rsid w:val="004F535E"/>
    <w:rsid w:val="004F56E2"/>
    <w:rsid w:val="004F5B17"/>
    <w:rsid w:val="004F625B"/>
    <w:rsid w:val="004F693E"/>
    <w:rsid w:val="004F6974"/>
    <w:rsid w:val="004F6A00"/>
    <w:rsid w:val="004F6ABD"/>
    <w:rsid w:val="004F6B0E"/>
    <w:rsid w:val="004F6BEE"/>
    <w:rsid w:val="004F6C8B"/>
    <w:rsid w:val="004F6D28"/>
    <w:rsid w:val="004F6D89"/>
    <w:rsid w:val="004F6EBF"/>
    <w:rsid w:val="004F6FB1"/>
    <w:rsid w:val="004F70B3"/>
    <w:rsid w:val="004F7236"/>
    <w:rsid w:val="004F738F"/>
    <w:rsid w:val="004F73C6"/>
    <w:rsid w:val="004F7A84"/>
    <w:rsid w:val="004F7AB7"/>
    <w:rsid w:val="004F7B4F"/>
    <w:rsid w:val="004F7C00"/>
    <w:rsid w:val="004F7FC1"/>
    <w:rsid w:val="0050012E"/>
    <w:rsid w:val="005002BF"/>
    <w:rsid w:val="00500504"/>
    <w:rsid w:val="00500611"/>
    <w:rsid w:val="005009DC"/>
    <w:rsid w:val="00500BD5"/>
    <w:rsid w:val="00500C4B"/>
    <w:rsid w:val="00500D30"/>
    <w:rsid w:val="00500E42"/>
    <w:rsid w:val="00500F08"/>
    <w:rsid w:val="00500F19"/>
    <w:rsid w:val="00500F1F"/>
    <w:rsid w:val="00501167"/>
    <w:rsid w:val="005014A3"/>
    <w:rsid w:val="00501571"/>
    <w:rsid w:val="0050163B"/>
    <w:rsid w:val="005018A3"/>
    <w:rsid w:val="005018D7"/>
    <w:rsid w:val="00501B94"/>
    <w:rsid w:val="00501D28"/>
    <w:rsid w:val="00501EC3"/>
    <w:rsid w:val="005021C0"/>
    <w:rsid w:val="005022C1"/>
    <w:rsid w:val="00502376"/>
    <w:rsid w:val="00502507"/>
    <w:rsid w:val="00502653"/>
    <w:rsid w:val="005026BE"/>
    <w:rsid w:val="005026C8"/>
    <w:rsid w:val="005029C8"/>
    <w:rsid w:val="005029D0"/>
    <w:rsid w:val="00502CBB"/>
    <w:rsid w:val="00502D70"/>
    <w:rsid w:val="00502E38"/>
    <w:rsid w:val="005030F4"/>
    <w:rsid w:val="00503418"/>
    <w:rsid w:val="00503AD6"/>
    <w:rsid w:val="00503C7C"/>
    <w:rsid w:val="00503CCD"/>
    <w:rsid w:val="00503E6D"/>
    <w:rsid w:val="00503EC6"/>
    <w:rsid w:val="00503F40"/>
    <w:rsid w:val="00503FA2"/>
    <w:rsid w:val="0050402C"/>
    <w:rsid w:val="0050419A"/>
    <w:rsid w:val="005046DC"/>
    <w:rsid w:val="005046F1"/>
    <w:rsid w:val="00504869"/>
    <w:rsid w:val="005049F1"/>
    <w:rsid w:val="00504A85"/>
    <w:rsid w:val="00504BD8"/>
    <w:rsid w:val="00504C5A"/>
    <w:rsid w:val="00504E77"/>
    <w:rsid w:val="0050512D"/>
    <w:rsid w:val="00505139"/>
    <w:rsid w:val="005051F5"/>
    <w:rsid w:val="00505213"/>
    <w:rsid w:val="005052B5"/>
    <w:rsid w:val="005054F8"/>
    <w:rsid w:val="00505516"/>
    <w:rsid w:val="0050555C"/>
    <w:rsid w:val="005055EA"/>
    <w:rsid w:val="005055F9"/>
    <w:rsid w:val="00505842"/>
    <w:rsid w:val="005058A9"/>
    <w:rsid w:val="0050599E"/>
    <w:rsid w:val="00505C5C"/>
    <w:rsid w:val="00505DDC"/>
    <w:rsid w:val="00505F56"/>
    <w:rsid w:val="00505F5B"/>
    <w:rsid w:val="00505FA8"/>
    <w:rsid w:val="0050600F"/>
    <w:rsid w:val="00506186"/>
    <w:rsid w:val="00506391"/>
    <w:rsid w:val="005064A4"/>
    <w:rsid w:val="005064C2"/>
    <w:rsid w:val="00506647"/>
    <w:rsid w:val="005066BA"/>
    <w:rsid w:val="005067F0"/>
    <w:rsid w:val="005068B8"/>
    <w:rsid w:val="005069B7"/>
    <w:rsid w:val="005069CD"/>
    <w:rsid w:val="00506D28"/>
    <w:rsid w:val="00506DAC"/>
    <w:rsid w:val="00506EB2"/>
    <w:rsid w:val="00506FF8"/>
    <w:rsid w:val="0050700F"/>
    <w:rsid w:val="0050703F"/>
    <w:rsid w:val="005070C0"/>
    <w:rsid w:val="005073A7"/>
    <w:rsid w:val="005077F9"/>
    <w:rsid w:val="0050782B"/>
    <w:rsid w:val="005101F3"/>
    <w:rsid w:val="00510327"/>
    <w:rsid w:val="00510A94"/>
    <w:rsid w:val="00510BDE"/>
    <w:rsid w:val="00510CFD"/>
    <w:rsid w:val="00510DD7"/>
    <w:rsid w:val="005113AA"/>
    <w:rsid w:val="00511407"/>
    <w:rsid w:val="00511753"/>
    <w:rsid w:val="0051177C"/>
    <w:rsid w:val="005117DB"/>
    <w:rsid w:val="00511AB4"/>
    <w:rsid w:val="00511B31"/>
    <w:rsid w:val="00511EB7"/>
    <w:rsid w:val="005125FC"/>
    <w:rsid w:val="0051267F"/>
    <w:rsid w:val="005128AA"/>
    <w:rsid w:val="005134E1"/>
    <w:rsid w:val="0051355C"/>
    <w:rsid w:val="005136C8"/>
    <w:rsid w:val="00513836"/>
    <w:rsid w:val="00513859"/>
    <w:rsid w:val="005138DD"/>
    <w:rsid w:val="00513914"/>
    <w:rsid w:val="00513C38"/>
    <w:rsid w:val="00513EE0"/>
    <w:rsid w:val="00514071"/>
    <w:rsid w:val="00514177"/>
    <w:rsid w:val="005141C1"/>
    <w:rsid w:val="005142DA"/>
    <w:rsid w:val="005143FE"/>
    <w:rsid w:val="0051449F"/>
    <w:rsid w:val="005147B0"/>
    <w:rsid w:val="005147B2"/>
    <w:rsid w:val="00514921"/>
    <w:rsid w:val="0051494B"/>
    <w:rsid w:val="005149C6"/>
    <w:rsid w:val="00514A4A"/>
    <w:rsid w:val="00514B9B"/>
    <w:rsid w:val="00514CE9"/>
    <w:rsid w:val="00514F20"/>
    <w:rsid w:val="00514F65"/>
    <w:rsid w:val="0051514D"/>
    <w:rsid w:val="00515568"/>
    <w:rsid w:val="005156D8"/>
    <w:rsid w:val="005157E5"/>
    <w:rsid w:val="00515896"/>
    <w:rsid w:val="0051597B"/>
    <w:rsid w:val="00515A17"/>
    <w:rsid w:val="00515A4F"/>
    <w:rsid w:val="00515BAD"/>
    <w:rsid w:val="00515BF7"/>
    <w:rsid w:val="00515C08"/>
    <w:rsid w:val="00515CC2"/>
    <w:rsid w:val="0051603F"/>
    <w:rsid w:val="00516180"/>
    <w:rsid w:val="005163C1"/>
    <w:rsid w:val="00516487"/>
    <w:rsid w:val="005164B0"/>
    <w:rsid w:val="005166AE"/>
    <w:rsid w:val="00516B3E"/>
    <w:rsid w:val="00516D54"/>
    <w:rsid w:val="00516E25"/>
    <w:rsid w:val="005172EB"/>
    <w:rsid w:val="0051758D"/>
    <w:rsid w:val="00517663"/>
    <w:rsid w:val="00517725"/>
    <w:rsid w:val="00517870"/>
    <w:rsid w:val="00517B7D"/>
    <w:rsid w:val="00517FDB"/>
    <w:rsid w:val="00520080"/>
    <w:rsid w:val="005202E4"/>
    <w:rsid w:val="00520317"/>
    <w:rsid w:val="00520652"/>
    <w:rsid w:val="0052082D"/>
    <w:rsid w:val="005208E2"/>
    <w:rsid w:val="00520B31"/>
    <w:rsid w:val="00520B60"/>
    <w:rsid w:val="00520CAC"/>
    <w:rsid w:val="00520ED5"/>
    <w:rsid w:val="00520F8B"/>
    <w:rsid w:val="00521038"/>
    <w:rsid w:val="00521271"/>
    <w:rsid w:val="0052185C"/>
    <w:rsid w:val="0052193D"/>
    <w:rsid w:val="00521AB9"/>
    <w:rsid w:val="00521B85"/>
    <w:rsid w:val="00521C39"/>
    <w:rsid w:val="0052213E"/>
    <w:rsid w:val="0052227E"/>
    <w:rsid w:val="0052247D"/>
    <w:rsid w:val="00522841"/>
    <w:rsid w:val="00522D5C"/>
    <w:rsid w:val="00522E38"/>
    <w:rsid w:val="00522F42"/>
    <w:rsid w:val="00522FF8"/>
    <w:rsid w:val="00523056"/>
    <w:rsid w:val="00523057"/>
    <w:rsid w:val="0052320F"/>
    <w:rsid w:val="0052326A"/>
    <w:rsid w:val="00523464"/>
    <w:rsid w:val="00523693"/>
    <w:rsid w:val="00523696"/>
    <w:rsid w:val="005237C7"/>
    <w:rsid w:val="005239D0"/>
    <w:rsid w:val="00523A76"/>
    <w:rsid w:val="00523BC2"/>
    <w:rsid w:val="00523C1B"/>
    <w:rsid w:val="00523E80"/>
    <w:rsid w:val="00523F86"/>
    <w:rsid w:val="0052402F"/>
    <w:rsid w:val="005241B3"/>
    <w:rsid w:val="005244D1"/>
    <w:rsid w:val="00524738"/>
    <w:rsid w:val="005249E7"/>
    <w:rsid w:val="00524B52"/>
    <w:rsid w:val="00524B97"/>
    <w:rsid w:val="00524BFD"/>
    <w:rsid w:val="00524C81"/>
    <w:rsid w:val="0052504D"/>
    <w:rsid w:val="0052530F"/>
    <w:rsid w:val="0052562C"/>
    <w:rsid w:val="00525720"/>
    <w:rsid w:val="00525738"/>
    <w:rsid w:val="005259E8"/>
    <w:rsid w:val="00525B30"/>
    <w:rsid w:val="00525C95"/>
    <w:rsid w:val="00526514"/>
    <w:rsid w:val="0052667D"/>
    <w:rsid w:val="00526922"/>
    <w:rsid w:val="00526C0F"/>
    <w:rsid w:val="0052702C"/>
    <w:rsid w:val="005272DA"/>
    <w:rsid w:val="005273B2"/>
    <w:rsid w:val="005273D3"/>
    <w:rsid w:val="00527588"/>
    <w:rsid w:val="00527636"/>
    <w:rsid w:val="00527762"/>
    <w:rsid w:val="00527847"/>
    <w:rsid w:val="00527A0D"/>
    <w:rsid w:val="00527C21"/>
    <w:rsid w:val="00527CFD"/>
    <w:rsid w:val="00527E04"/>
    <w:rsid w:val="00527F5E"/>
    <w:rsid w:val="00530239"/>
    <w:rsid w:val="0053032E"/>
    <w:rsid w:val="005304F8"/>
    <w:rsid w:val="005305F7"/>
    <w:rsid w:val="00530698"/>
    <w:rsid w:val="00530771"/>
    <w:rsid w:val="00530788"/>
    <w:rsid w:val="005308D0"/>
    <w:rsid w:val="00530995"/>
    <w:rsid w:val="00530A46"/>
    <w:rsid w:val="00530ABF"/>
    <w:rsid w:val="00530C6B"/>
    <w:rsid w:val="00530CEA"/>
    <w:rsid w:val="00530D3C"/>
    <w:rsid w:val="00530D91"/>
    <w:rsid w:val="005313AB"/>
    <w:rsid w:val="005317FB"/>
    <w:rsid w:val="005319FE"/>
    <w:rsid w:val="00531B59"/>
    <w:rsid w:val="00531C8B"/>
    <w:rsid w:val="00531CFB"/>
    <w:rsid w:val="00531D97"/>
    <w:rsid w:val="00531FF7"/>
    <w:rsid w:val="0053222C"/>
    <w:rsid w:val="005324D1"/>
    <w:rsid w:val="00532750"/>
    <w:rsid w:val="005327FA"/>
    <w:rsid w:val="00532934"/>
    <w:rsid w:val="0053299B"/>
    <w:rsid w:val="005329C7"/>
    <w:rsid w:val="00532B54"/>
    <w:rsid w:val="00532C57"/>
    <w:rsid w:val="00532C5F"/>
    <w:rsid w:val="00532C93"/>
    <w:rsid w:val="00532CC9"/>
    <w:rsid w:val="00532CE7"/>
    <w:rsid w:val="00532DB1"/>
    <w:rsid w:val="00532DC5"/>
    <w:rsid w:val="00532E39"/>
    <w:rsid w:val="00532EB9"/>
    <w:rsid w:val="00533178"/>
    <w:rsid w:val="00533277"/>
    <w:rsid w:val="005332A8"/>
    <w:rsid w:val="005332DD"/>
    <w:rsid w:val="00533399"/>
    <w:rsid w:val="005333FA"/>
    <w:rsid w:val="00533572"/>
    <w:rsid w:val="00533800"/>
    <w:rsid w:val="00533845"/>
    <w:rsid w:val="0053384D"/>
    <w:rsid w:val="005338B1"/>
    <w:rsid w:val="005339C7"/>
    <w:rsid w:val="005339D3"/>
    <w:rsid w:val="00533A55"/>
    <w:rsid w:val="00533AB2"/>
    <w:rsid w:val="00533B0A"/>
    <w:rsid w:val="0053415C"/>
    <w:rsid w:val="005344A9"/>
    <w:rsid w:val="0053475D"/>
    <w:rsid w:val="00534915"/>
    <w:rsid w:val="00534962"/>
    <w:rsid w:val="00534AF6"/>
    <w:rsid w:val="00534B8B"/>
    <w:rsid w:val="00534E49"/>
    <w:rsid w:val="00534F01"/>
    <w:rsid w:val="005350A6"/>
    <w:rsid w:val="005350B0"/>
    <w:rsid w:val="0053516D"/>
    <w:rsid w:val="0053521D"/>
    <w:rsid w:val="0053561D"/>
    <w:rsid w:val="0053587D"/>
    <w:rsid w:val="00535A52"/>
    <w:rsid w:val="00535D49"/>
    <w:rsid w:val="00535FB7"/>
    <w:rsid w:val="00535FF7"/>
    <w:rsid w:val="0053602E"/>
    <w:rsid w:val="0053617A"/>
    <w:rsid w:val="005362A8"/>
    <w:rsid w:val="005363EA"/>
    <w:rsid w:val="00536658"/>
    <w:rsid w:val="00536B37"/>
    <w:rsid w:val="00536BB5"/>
    <w:rsid w:val="00536CC1"/>
    <w:rsid w:val="00536F22"/>
    <w:rsid w:val="00536F6F"/>
    <w:rsid w:val="00537711"/>
    <w:rsid w:val="0053776A"/>
    <w:rsid w:val="005377D0"/>
    <w:rsid w:val="0053780A"/>
    <w:rsid w:val="0053780E"/>
    <w:rsid w:val="0053786F"/>
    <w:rsid w:val="00537CBF"/>
    <w:rsid w:val="00537ED7"/>
    <w:rsid w:val="00537F29"/>
    <w:rsid w:val="00540657"/>
    <w:rsid w:val="005407A6"/>
    <w:rsid w:val="005408F6"/>
    <w:rsid w:val="005409FA"/>
    <w:rsid w:val="00540C05"/>
    <w:rsid w:val="00540C6C"/>
    <w:rsid w:val="00540C6D"/>
    <w:rsid w:val="00540C74"/>
    <w:rsid w:val="00540EFA"/>
    <w:rsid w:val="00540F66"/>
    <w:rsid w:val="0054101D"/>
    <w:rsid w:val="0054104E"/>
    <w:rsid w:val="00541071"/>
    <w:rsid w:val="005410AC"/>
    <w:rsid w:val="0054117A"/>
    <w:rsid w:val="005412D3"/>
    <w:rsid w:val="00541351"/>
    <w:rsid w:val="005413B5"/>
    <w:rsid w:val="00541629"/>
    <w:rsid w:val="005416CB"/>
    <w:rsid w:val="005416D8"/>
    <w:rsid w:val="0054185B"/>
    <w:rsid w:val="00541996"/>
    <w:rsid w:val="00541DC3"/>
    <w:rsid w:val="00541E5E"/>
    <w:rsid w:val="00541EBE"/>
    <w:rsid w:val="00541F56"/>
    <w:rsid w:val="0054223D"/>
    <w:rsid w:val="0054255E"/>
    <w:rsid w:val="00542587"/>
    <w:rsid w:val="00542600"/>
    <w:rsid w:val="00542620"/>
    <w:rsid w:val="00542638"/>
    <w:rsid w:val="00542743"/>
    <w:rsid w:val="005427EC"/>
    <w:rsid w:val="00542826"/>
    <w:rsid w:val="00542A75"/>
    <w:rsid w:val="00543050"/>
    <w:rsid w:val="00543103"/>
    <w:rsid w:val="0054323E"/>
    <w:rsid w:val="00543466"/>
    <w:rsid w:val="0054353B"/>
    <w:rsid w:val="005436A7"/>
    <w:rsid w:val="005438E2"/>
    <w:rsid w:val="0054391B"/>
    <w:rsid w:val="00543BC0"/>
    <w:rsid w:val="005440EF"/>
    <w:rsid w:val="00544280"/>
    <w:rsid w:val="005442C0"/>
    <w:rsid w:val="005443AB"/>
    <w:rsid w:val="00544442"/>
    <w:rsid w:val="005444C6"/>
    <w:rsid w:val="00544534"/>
    <w:rsid w:val="00544559"/>
    <w:rsid w:val="00544939"/>
    <w:rsid w:val="00544968"/>
    <w:rsid w:val="005449B1"/>
    <w:rsid w:val="00544CC5"/>
    <w:rsid w:val="00544D08"/>
    <w:rsid w:val="00545009"/>
    <w:rsid w:val="0054508F"/>
    <w:rsid w:val="0054514C"/>
    <w:rsid w:val="00545179"/>
    <w:rsid w:val="005456A7"/>
    <w:rsid w:val="00545876"/>
    <w:rsid w:val="0054588F"/>
    <w:rsid w:val="00545930"/>
    <w:rsid w:val="00545AD7"/>
    <w:rsid w:val="00545D21"/>
    <w:rsid w:val="005463DC"/>
    <w:rsid w:val="005464A7"/>
    <w:rsid w:val="00546577"/>
    <w:rsid w:val="005465DC"/>
    <w:rsid w:val="005467A7"/>
    <w:rsid w:val="00546833"/>
    <w:rsid w:val="005468E2"/>
    <w:rsid w:val="00546960"/>
    <w:rsid w:val="005469FD"/>
    <w:rsid w:val="00546A89"/>
    <w:rsid w:val="00546BD4"/>
    <w:rsid w:val="00546E0C"/>
    <w:rsid w:val="00546E59"/>
    <w:rsid w:val="005470E4"/>
    <w:rsid w:val="0054716D"/>
    <w:rsid w:val="00547175"/>
    <w:rsid w:val="005474E3"/>
    <w:rsid w:val="0054760F"/>
    <w:rsid w:val="0054776A"/>
    <w:rsid w:val="005477A1"/>
    <w:rsid w:val="00547A34"/>
    <w:rsid w:val="00547ABC"/>
    <w:rsid w:val="00547B67"/>
    <w:rsid w:val="00547C7A"/>
    <w:rsid w:val="00547D5F"/>
    <w:rsid w:val="00547F2F"/>
    <w:rsid w:val="005500F9"/>
    <w:rsid w:val="0055015B"/>
    <w:rsid w:val="00550388"/>
    <w:rsid w:val="00550450"/>
    <w:rsid w:val="00550507"/>
    <w:rsid w:val="005506CF"/>
    <w:rsid w:val="0055077E"/>
    <w:rsid w:val="00550A53"/>
    <w:rsid w:val="00550B9E"/>
    <w:rsid w:val="005510F1"/>
    <w:rsid w:val="00551BB3"/>
    <w:rsid w:val="00551CFC"/>
    <w:rsid w:val="00551F02"/>
    <w:rsid w:val="00551F26"/>
    <w:rsid w:val="00552104"/>
    <w:rsid w:val="0055229D"/>
    <w:rsid w:val="005523D4"/>
    <w:rsid w:val="0055240D"/>
    <w:rsid w:val="00552612"/>
    <w:rsid w:val="0055267A"/>
    <w:rsid w:val="00552681"/>
    <w:rsid w:val="005526B9"/>
    <w:rsid w:val="0055273B"/>
    <w:rsid w:val="005527CB"/>
    <w:rsid w:val="005528DB"/>
    <w:rsid w:val="005529F0"/>
    <w:rsid w:val="00552AB3"/>
    <w:rsid w:val="00552AD1"/>
    <w:rsid w:val="00552AD5"/>
    <w:rsid w:val="00552B8D"/>
    <w:rsid w:val="00552BB6"/>
    <w:rsid w:val="00552C15"/>
    <w:rsid w:val="00552ED0"/>
    <w:rsid w:val="00553181"/>
    <w:rsid w:val="00553193"/>
    <w:rsid w:val="005531EF"/>
    <w:rsid w:val="0055324A"/>
    <w:rsid w:val="00553318"/>
    <w:rsid w:val="00553392"/>
    <w:rsid w:val="00553433"/>
    <w:rsid w:val="00553555"/>
    <w:rsid w:val="00553671"/>
    <w:rsid w:val="005537AC"/>
    <w:rsid w:val="00553BDE"/>
    <w:rsid w:val="00553D10"/>
    <w:rsid w:val="00553D91"/>
    <w:rsid w:val="00553E67"/>
    <w:rsid w:val="0055409F"/>
    <w:rsid w:val="00554170"/>
    <w:rsid w:val="005543AF"/>
    <w:rsid w:val="00554418"/>
    <w:rsid w:val="00554439"/>
    <w:rsid w:val="005544EC"/>
    <w:rsid w:val="005545F5"/>
    <w:rsid w:val="00554612"/>
    <w:rsid w:val="005549BE"/>
    <w:rsid w:val="005549D5"/>
    <w:rsid w:val="00554C64"/>
    <w:rsid w:val="00554D41"/>
    <w:rsid w:val="0055503F"/>
    <w:rsid w:val="00555193"/>
    <w:rsid w:val="005554BF"/>
    <w:rsid w:val="00555594"/>
    <w:rsid w:val="0055568F"/>
    <w:rsid w:val="00555867"/>
    <w:rsid w:val="0055590B"/>
    <w:rsid w:val="00555BE1"/>
    <w:rsid w:val="00555C64"/>
    <w:rsid w:val="00555CC1"/>
    <w:rsid w:val="00555DE9"/>
    <w:rsid w:val="00555F97"/>
    <w:rsid w:val="00555FC5"/>
    <w:rsid w:val="00555FD4"/>
    <w:rsid w:val="0055600B"/>
    <w:rsid w:val="00556327"/>
    <w:rsid w:val="0055645C"/>
    <w:rsid w:val="00556511"/>
    <w:rsid w:val="00556656"/>
    <w:rsid w:val="005566E1"/>
    <w:rsid w:val="005567EB"/>
    <w:rsid w:val="00556C7C"/>
    <w:rsid w:val="00556DCC"/>
    <w:rsid w:val="00556F22"/>
    <w:rsid w:val="00556F86"/>
    <w:rsid w:val="00556F90"/>
    <w:rsid w:val="005570E7"/>
    <w:rsid w:val="00557128"/>
    <w:rsid w:val="0055718C"/>
    <w:rsid w:val="005571FE"/>
    <w:rsid w:val="00557278"/>
    <w:rsid w:val="0055737D"/>
    <w:rsid w:val="00557396"/>
    <w:rsid w:val="00557449"/>
    <w:rsid w:val="00557981"/>
    <w:rsid w:val="005579AF"/>
    <w:rsid w:val="00557A6D"/>
    <w:rsid w:val="00557CCF"/>
    <w:rsid w:val="0056002B"/>
    <w:rsid w:val="0056016D"/>
    <w:rsid w:val="00560301"/>
    <w:rsid w:val="005603A7"/>
    <w:rsid w:val="00560437"/>
    <w:rsid w:val="0056044E"/>
    <w:rsid w:val="00560523"/>
    <w:rsid w:val="005606D0"/>
    <w:rsid w:val="005606FB"/>
    <w:rsid w:val="00560893"/>
    <w:rsid w:val="00560907"/>
    <w:rsid w:val="00560947"/>
    <w:rsid w:val="00560F59"/>
    <w:rsid w:val="00560F6C"/>
    <w:rsid w:val="00561187"/>
    <w:rsid w:val="005611C5"/>
    <w:rsid w:val="00561261"/>
    <w:rsid w:val="005612EE"/>
    <w:rsid w:val="00561444"/>
    <w:rsid w:val="00561467"/>
    <w:rsid w:val="0056167C"/>
    <w:rsid w:val="00561875"/>
    <w:rsid w:val="00561B03"/>
    <w:rsid w:val="00561CC3"/>
    <w:rsid w:val="00561CC7"/>
    <w:rsid w:val="00561E3C"/>
    <w:rsid w:val="00561E94"/>
    <w:rsid w:val="0056208A"/>
    <w:rsid w:val="005620B4"/>
    <w:rsid w:val="005620CC"/>
    <w:rsid w:val="005620D3"/>
    <w:rsid w:val="00562114"/>
    <w:rsid w:val="00562260"/>
    <w:rsid w:val="00562527"/>
    <w:rsid w:val="00562597"/>
    <w:rsid w:val="005625C4"/>
    <w:rsid w:val="005626B3"/>
    <w:rsid w:val="005628A5"/>
    <w:rsid w:val="00562B25"/>
    <w:rsid w:val="00562BC9"/>
    <w:rsid w:val="00562C8C"/>
    <w:rsid w:val="00562CC4"/>
    <w:rsid w:val="00562DDC"/>
    <w:rsid w:val="00562E01"/>
    <w:rsid w:val="00562E51"/>
    <w:rsid w:val="00562E91"/>
    <w:rsid w:val="00562EB2"/>
    <w:rsid w:val="00562ECF"/>
    <w:rsid w:val="0056315A"/>
    <w:rsid w:val="0056329B"/>
    <w:rsid w:val="00563427"/>
    <w:rsid w:val="005638A7"/>
    <w:rsid w:val="00563A62"/>
    <w:rsid w:val="00563D2A"/>
    <w:rsid w:val="00563E46"/>
    <w:rsid w:val="00563EBF"/>
    <w:rsid w:val="0056418E"/>
    <w:rsid w:val="005643C5"/>
    <w:rsid w:val="0056442F"/>
    <w:rsid w:val="00564954"/>
    <w:rsid w:val="00564A92"/>
    <w:rsid w:val="00564AB4"/>
    <w:rsid w:val="00564B56"/>
    <w:rsid w:val="00564BBF"/>
    <w:rsid w:val="00564D15"/>
    <w:rsid w:val="00564E31"/>
    <w:rsid w:val="00564E60"/>
    <w:rsid w:val="00564F24"/>
    <w:rsid w:val="0056507C"/>
    <w:rsid w:val="005652B3"/>
    <w:rsid w:val="00565515"/>
    <w:rsid w:val="0056594A"/>
    <w:rsid w:val="00565959"/>
    <w:rsid w:val="005659F3"/>
    <w:rsid w:val="00565B81"/>
    <w:rsid w:val="00565B88"/>
    <w:rsid w:val="00565C59"/>
    <w:rsid w:val="00565F06"/>
    <w:rsid w:val="0056601A"/>
    <w:rsid w:val="005661D3"/>
    <w:rsid w:val="00566269"/>
    <w:rsid w:val="005664E5"/>
    <w:rsid w:val="0056651A"/>
    <w:rsid w:val="0056657B"/>
    <w:rsid w:val="005668BF"/>
    <w:rsid w:val="005668EF"/>
    <w:rsid w:val="00566AE3"/>
    <w:rsid w:val="00566AEE"/>
    <w:rsid w:val="00566B2B"/>
    <w:rsid w:val="00566DB5"/>
    <w:rsid w:val="00567055"/>
    <w:rsid w:val="0056714B"/>
    <w:rsid w:val="0056733F"/>
    <w:rsid w:val="00567373"/>
    <w:rsid w:val="0056741A"/>
    <w:rsid w:val="0056743A"/>
    <w:rsid w:val="0056770C"/>
    <w:rsid w:val="005677AE"/>
    <w:rsid w:val="00567A26"/>
    <w:rsid w:val="00567B23"/>
    <w:rsid w:val="00567CAD"/>
    <w:rsid w:val="00570104"/>
    <w:rsid w:val="005702D7"/>
    <w:rsid w:val="00570411"/>
    <w:rsid w:val="005704BE"/>
    <w:rsid w:val="00570546"/>
    <w:rsid w:val="0057057D"/>
    <w:rsid w:val="0057082C"/>
    <w:rsid w:val="00570B1E"/>
    <w:rsid w:val="00570B2E"/>
    <w:rsid w:val="00570C06"/>
    <w:rsid w:val="00570F0B"/>
    <w:rsid w:val="0057103E"/>
    <w:rsid w:val="00571125"/>
    <w:rsid w:val="0057126C"/>
    <w:rsid w:val="0057129E"/>
    <w:rsid w:val="0057142B"/>
    <w:rsid w:val="005716A0"/>
    <w:rsid w:val="00571718"/>
    <w:rsid w:val="0057174A"/>
    <w:rsid w:val="005718CF"/>
    <w:rsid w:val="005718EE"/>
    <w:rsid w:val="00571B41"/>
    <w:rsid w:val="00571C4C"/>
    <w:rsid w:val="00571C59"/>
    <w:rsid w:val="00571C92"/>
    <w:rsid w:val="00571DFD"/>
    <w:rsid w:val="00571E1E"/>
    <w:rsid w:val="00571F2B"/>
    <w:rsid w:val="005721E0"/>
    <w:rsid w:val="0057235C"/>
    <w:rsid w:val="005723BD"/>
    <w:rsid w:val="005724FE"/>
    <w:rsid w:val="00572646"/>
    <w:rsid w:val="005726E2"/>
    <w:rsid w:val="0057270B"/>
    <w:rsid w:val="00572972"/>
    <w:rsid w:val="00573316"/>
    <w:rsid w:val="0057360B"/>
    <w:rsid w:val="005736A3"/>
    <w:rsid w:val="00573726"/>
    <w:rsid w:val="0057376D"/>
    <w:rsid w:val="00573948"/>
    <w:rsid w:val="0057396A"/>
    <w:rsid w:val="00573ADD"/>
    <w:rsid w:val="00573CA4"/>
    <w:rsid w:val="00573E35"/>
    <w:rsid w:val="00573EE8"/>
    <w:rsid w:val="00574009"/>
    <w:rsid w:val="00574174"/>
    <w:rsid w:val="005742C4"/>
    <w:rsid w:val="0057453A"/>
    <w:rsid w:val="005745DF"/>
    <w:rsid w:val="00574741"/>
    <w:rsid w:val="005748B9"/>
    <w:rsid w:val="005749E6"/>
    <w:rsid w:val="00574B65"/>
    <w:rsid w:val="00574B96"/>
    <w:rsid w:val="00574D69"/>
    <w:rsid w:val="00574EFE"/>
    <w:rsid w:val="005751E7"/>
    <w:rsid w:val="0057524A"/>
    <w:rsid w:val="0057524B"/>
    <w:rsid w:val="00575461"/>
    <w:rsid w:val="005754EA"/>
    <w:rsid w:val="005755B9"/>
    <w:rsid w:val="0057568B"/>
    <w:rsid w:val="00575721"/>
    <w:rsid w:val="005758A2"/>
    <w:rsid w:val="00575978"/>
    <w:rsid w:val="00575ABC"/>
    <w:rsid w:val="00575BB8"/>
    <w:rsid w:val="00575C46"/>
    <w:rsid w:val="00575DF4"/>
    <w:rsid w:val="0057605F"/>
    <w:rsid w:val="00576207"/>
    <w:rsid w:val="0057620A"/>
    <w:rsid w:val="005762EA"/>
    <w:rsid w:val="0057645B"/>
    <w:rsid w:val="00576487"/>
    <w:rsid w:val="005767D6"/>
    <w:rsid w:val="005769EC"/>
    <w:rsid w:val="005769F5"/>
    <w:rsid w:val="00576A61"/>
    <w:rsid w:val="00576C0B"/>
    <w:rsid w:val="00576C46"/>
    <w:rsid w:val="00577019"/>
    <w:rsid w:val="00577077"/>
    <w:rsid w:val="005770AE"/>
    <w:rsid w:val="005770E2"/>
    <w:rsid w:val="00577289"/>
    <w:rsid w:val="00577406"/>
    <w:rsid w:val="005774BC"/>
    <w:rsid w:val="0057776D"/>
    <w:rsid w:val="00577AEC"/>
    <w:rsid w:val="00577E34"/>
    <w:rsid w:val="00577E7F"/>
    <w:rsid w:val="00577F77"/>
    <w:rsid w:val="00577FD0"/>
    <w:rsid w:val="005800DC"/>
    <w:rsid w:val="0058018B"/>
    <w:rsid w:val="005801DE"/>
    <w:rsid w:val="0058023E"/>
    <w:rsid w:val="005803A6"/>
    <w:rsid w:val="005803BA"/>
    <w:rsid w:val="005803DC"/>
    <w:rsid w:val="005804FD"/>
    <w:rsid w:val="0058085F"/>
    <w:rsid w:val="00580AA9"/>
    <w:rsid w:val="00580DF1"/>
    <w:rsid w:val="00580E4D"/>
    <w:rsid w:val="00580E53"/>
    <w:rsid w:val="0058133B"/>
    <w:rsid w:val="0058140A"/>
    <w:rsid w:val="00581410"/>
    <w:rsid w:val="0058149A"/>
    <w:rsid w:val="0058157A"/>
    <w:rsid w:val="00581618"/>
    <w:rsid w:val="0058168A"/>
    <w:rsid w:val="00581690"/>
    <w:rsid w:val="0058172C"/>
    <w:rsid w:val="0058187B"/>
    <w:rsid w:val="005819D4"/>
    <w:rsid w:val="00581BC8"/>
    <w:rsid w:val="00581D22"/>
    <w:rsid w:val="00581FE8"/>
    <w:rsid w:val="005824F2"/>
    <w:rsid w:val="005825AC"/>
    <w:rsid w:val="005827C3"/>
    <w:rsid w:val="00582843"/>
    <w:rsid w:val="005829AE"/>
    <w:rsid w:val="00582B01"/>
    <w:rsid w:val="00582BD8"/>
    <w:rsid w:val="00582C1D"/>
    <w:rsid w:val="00582E48"/>
    <w:rsid w:val="0058319E"/>
    <w:rsid w:val="00583207"/>
    <w:rsid w:val="00583227"/>
    <w:rsid w:val="0058339C"/>
    <w:rsid w:val="005833AA"/>
    <w:rsid w:val="0058355D"/>
    <w:rsid w:val="005835C2"/>
    <w:rsid w:val="0058385A"/>
    <w:rsid w:val="0058397A"/>
    <w:rsid w:val="005839E3"/>
    <w:rsid w:val="00583C42"/>
    <w:rsid w:val="00583C4D"/>
    <w:rsid w:val="00583E77"/>
    <w:rsid w:val="00583F10"/>
    <w:rsid w:val="005840C0"/>
    <w:rsid w:val="005841E7"/>
    <w:rsid w:val="00584215"/>
    <w:rsid w:val="00584322"/>
    <w:rsid w:val="005843BE"/>
    <w:rsid w:val="005844AA"/>
    <w:rsid w:val="005847C4"/>
    <w:rsid w:val="005848D4"/>
    <w:rsid w:val="00584AD7"/>
    <w:rsid w:val="00584C61"/>
    <w:rsid w:val="00584CF9"/>
    <w:rsid w:val="00584D07"/>
    <w:rsid w:val="00584D47"/>
    <w:rsid w:val="00585302"/>
    <w:rsid w:val="00585303"/>
    <w:rsid w:val="0058542B"/>
    <w:rsid w:val="00585445"/>
    <w:rsid w:val="005854A7"/>
    <w:rsid w:val="005854D6"/>
    <w:rsid w:val="005854FE"/>
    <w:rsid w:val="0058581A"/>
    <w:rsid w:val="00585972"/>
    <w:rsid w:val="00585A50"/>
    <w:rsid w:val="00585AAD"/>
    <w:rsid w:val="00585DD9"/>
    <w:rsid w:val="00585DE4"/>
    <w:rsid w:val="00585E5D"/>
    <w:rsid w:val="00585EEA"/>
    <w:rsid w:val="005863BA"/>
    <w:rsid w:val="005864A1"/>
    <w:rsid w:val="005864F9"/>
    <w:rsid w:val="005865FB"/>
    <w:rsid w:val="00586723"/>
    <w:rsid w:val="00586803"/>
    <w:rsid w:val="005868E4"/>
    <w:rsid w:val="00586D25"/>
    <w:rsid w:val="00586D7B"/>
    <w:rsid w:val="00586E43"/>
    <w:rsid w:val="00586F62"/>
    <w:rsid w:val="005870A1"/>
    <w:rsid w:val="00587856"/>
    <w:rsid w:val="005878F7"/>
    <w:rsid w:val="00587B9E"/>
    <w:rsid w:val="00587C3A"/>
    <w:rsid w:val="00587CDB"/>
    <w:rsid w:val="00587CDE"/>
    <w:rsid w:val="00587DC4"/>
    <w:rsid w:val="00587E73"/>
    <w:rsid w:val="00587FA1"/>
    <w:rsid w:val="00587FE1"/>
    <w:rsid w:val="00590000"/>
    <w:rsid w:val="00590343"/>
    <w:rsid w:val="005903F6"/>
    <w:rsid w:val="0059046D"/>
    <w:rsid w:val="00590810"/>
    <w:rsid w:val="0059087C"/>
    <w:rsid w:val="0059099B"/>
    <w:rsid w:val="00590A23"/>
    <w:rsid w:val="00590C2E"/>
    <w:rsid w:val="00590C80"/>
    <w:rsid w:val="00590D84"/>
    <w:rsid w:val="00590D98"/>
    <w:rsid w:val="00590EFB"/>
    <w:rsid w:val="00590F0D"/>
    <w:rsid w:val="00590F29"/>
    <w:rsid w:val="00590FEF"/>
    <w:rsid w:val="005910E5"/>
    <w:rsid w:val="0059199F"/>
    <w:rsid w:val="00591A8C"/>
    <w:rsid w:val="00591C71"/>
    <w:rsid w:val="00591C98"/>
    <w:rsid w:val="00591CD1"/>
    <w:rsid w:val="00591DC3"/>
    <w:rsid w:val="00592380"/>
    <w:rsid w:val="005923E5"/>
    <w:rsid w:val="00592401"/>
    <w:rsid w:val="005929FD"/>
    <w:rsid w:val="00592A61"/>
    <w:rsid w:val="00592BA4"/>
    <w:rsid w:val="00592FB0"/>
    <w:rsid w:val="00592FCB"/>
    <w:rsid w:val="00593064"/>
    <w:rsid w:val="005934BC"/>
    <w:rsid w:val="00593585"/>
    <w:rsid w:val="005935D4"/>
    <w:rsid w:val="0059369B"/>
    <w:rsid w:val="005938F7"/>
    <w:rsid w:val="005939E8"/>
    <w:rsid w:val="00593D68"/>
    <w:rsid w:val="00593EE3"/>
    <w:rsid w:val="00594165"/>
    <w:rsid w:val="00594223"/>
    <w:rsid w:val="00594353"/>
    <w:rsid w:val="00594409"/>
    <w:rsid w:val="005944A2"/>
    <w:rsid w:val="00594599"/>
    <w:rsid w:val="005947F2"/>
    <w:rsid w:val="00594932"/>
    <w:rsid w:val="00594DB2"/>
    <w:rsid w:val="00594E0D"/>
    <w:rsid w:val="00594E98"/>
    <w:rsid w:val="00595154"/>
    <w:rsid w:val="0059559A"/>
    <w:rsid w:val="005955D0"/>
    <w:rsid w:val="00595642"/>
    <w:rsid w:val="00595A9C"/>
    <w:rsid w:val="00595B8D"/>
    <w:rsid w:val="00595D41"/>
    <w:rsid w:val="00595F6F"/>
    <w:rsid w:val="00595F7B"/>
    <w:rsid w:val="00595FA6"/>
    <w:rsid w:val="005962A3"/>
    <w:rsid w:val="005965C5"/>
    <w:rsid w:val="005967F3"/>
    <w:rsid w:val="0059685C"/>
    <w:rsid w:val="005968EB"/>
    <w:rsid w:val="0059692B"/>
    <w:rsid w:val="00596AE0"/>
    <w:rsid w:val="00596B81"/>
    <w:rsid w:val="00596B94"/>
    <w:rsid w:val="00596FEE"/>
    <w:rsid w:val="005970DF"/>
    <w:rsid w:val="0059747A"/>
    <w:rsid w:val="005974EF"/>
    <w:rsid w:val="005974FC"/>
    <w:rsid w:val="005977CA"/>
    <w:rsid w:val="005978A1"/>
    <w:rsid w:val="00597A4A"/>
    <w:rsid w:val="00597B10"/>
    <w:rsid w:val="00597BBE"/>
    <w:rsid w:val="00597BC8"/>
    <w:rsid w:val="00597C02"/>
    <w:rsid w:val="00597D1A"/>
    <w:rsid w:val="00597D7D"/>
    <w:rsid w:val="00597ECB"/>
    <w:rsid w:val="00597FAA"/>
    <w:rsid w:val="005A00B8"/>
    <w:rsid w:val="005A035B"/>
    <w:rsid w:val="005A06E6"/>
    <w:rsid w:val="005A0707"/>
    <w:rsid w:val="005A09E7"/>
    <w:rsid w:val="005A0A00"/>
    <w:rsid w:val="005A0AF4"/>
    <w:rsid w:val="005A0D07"/>
    <w:rsid w:val="005A0D21"/>
    <w:rsid w:val="005A0D23"/>
    <w:rsid w:val="005A0DDD"/>
    <w:rsid w:val="005A0FF8"/>
    <w:rsid w:val="005A1027"/>
    <w:rsid w:val="005A1171"/>
    <w:rsid w:val="005A1181"/>
    <w:rsid w:val="005A11B4"/>
    <w:rsid w:val="005A1202"/>
    <w:rsid w:val="005A128E"/>
    <w:rsid w:val="005A1486"/>
    <w:rsid w:val="005A15C6"/>
    <w:rsid w:val="005A1719"/>
    <w:rsid w:val="005A187E"/>
    <w:rsid w:val="005A19CA"/>
    <w:rsid w:val="005A1F42"/>
    <w:rsid w:val="005A22B4"/>
    <w:rsid w:val="005A2583"/>
    <w:rsid w:val="005A2687"/>
    <w:rsid w:val="005A26EE"/>
    <w:rsid w:val="005A2A1C"/>
    <w:rsid w:val="005A2B90"/>
    <w:rsid w:val="005A2F32"/>
    <w:rsid w:val="005A31B7"/>
    <w:rsid w:val="005A3261"/>
    <w:rsid w:val="005A3362"/>
    <w:rsid w:val="005A3411"/>
    <w:rsid w:val="005A37FF"/>
    <w:rsid w:val="005A3A89"/>
    <w:rsid w:val="005A3BDD"/>
    <w:rsid w:val="005A3BF2"/>
    <w:rsid w:val="005A3D28"/>
    <w:rsid w:val="005A3EA2"/>
    <w:rsid w:val="005A3F5E"/>
    <w:rsid w:val="005A3FB8"/>
    <w:rsid w:val="005A40B4"/>
    <w:rsid w:val="005A4251"/>
    <w:rsid w:val="005A444E"/>
    <w:rsid w:val="005A44C8"/>
    <w:rsid w:val="005A458D"/>
    <w:rsid w:val="005A45C6"/>
    <w:rsid w:val="005A46BE"/>
    <w:rsid w:val="005A48D4"/>
    <w:rsid w:val="005A4B1F"/>
    <w:rsid w:val="005A4DCB"/>
    <w:rsid w:val="005A4E4B"/>
    <w:rsid w:val="005A4E65"/>
    <w:rsid w:val="005A5086"/>
    <w:rsid w:val="005A5183"/>
    <w:rsid w:val="005A5777"/>
    <w:rsid w:val="005A5B9D"/>
    <w:rsid w:val="005A5DEA"/>
    <w:rsid w:val="005A5EE0"/>
    <w:rsid w:val="005A601F"/>
    <w:rsid w:val="005A61F2"/>
    <w:rsid w:val="005A6226"/>
    <w:rsid w:val="005A62B4"/>
    <w:rsid w:val="005A65A2"/>
    <w:rsid w:val="005A65AA"/>
    <w:rsid w:val="005A67E8"/>
    <w:rsid w:val="005A68F5"/>
    <w:rsid w:val="005A6EDC"/>
    <w:rsid w:val="005A6F24"/>
    <w:rsid w:val="005A7166"/>
    <w:rsid w:val="005A719F"/>
    <w:rsid w:val="005A7309"/>
    <w:rsid w:val="005A7365"/>
    <w:rsid w:val="005A7704"/>
    <w:rsid w:val="005A7872"/>
    <w:rsid w:val="005A78C3"/>
    <w:rsid w:val="005A7993"/>
    <w:rsid w:val="005A7DA2"/>
    <w:rsid w:val="005A7F65"/>
    <w:rsid w:val="005A7FCA"/>
    <w:rsid w:val="005B0052"/>
    <w:rsid w:val="005B0104"/>
    <w:rsid w:val="005B0358"/>
    <w:rsid w:val="005B048A"/>
    <w:rsid w:val="005B0602"/>
    <w:rsid w:val="005B08AF"/>
    <w:rsid w:val="005B0A4A"/>
    <w:rsid w:val="005B0D41"/>
    <w:rsid w:val="005B0ECF"/>
    <w:rsid w:val="005B0FC7"/>
    <w:rsid w:val="005B1033"/>
    <w:rsid w:val="005B1049"/>
    <w:rsid w:val="005B1257"/>
    <w:rsid w:val="005B12E6"/>
    <w:rsid w:val="005B1656"/>
    <w:rsid w:val="005B1682"/>
    <w:rsid w:val="005B19D4"/>
    <w:rsid w:val="005B1A80"/>
    <w:rsid w:val="005B1C50"/>
    <w:rsid w:val="005B1EB0"/>
    <w:rsid w:val="005B20CE"/>
    <w:rsid w:val="005B22FD"/>
    <w:rsid w:val="005B2396"/>
    <w:rsid w:val="005B2619"/>
    <w:rsid w:val="005B2668"/>
    <w:rsid w:val="005B26ED"/>
    <w:rsid w:val="005B27FB"/>
    <w:rsid w:val="005B283F"/>
    <w:rsid w:val="005B2850"/>
    <w:rsid w:val="005B29CE"/>
    <w:rsid w:val="005B2DAF"/>
    <w:rsid w:val="005B2FEC"/>
    <w:rsid w:val="005B3007"/>
    <w:rsid w:val="005B3092"/>
    <w:rsid w:val="005B318E"/>
    <w:rsid w:val="005B328B"/>
    <w:rsid w:val="005B34AB"/>
    <w:rsid w:val="005B362A"/>
    <w:rsid w:val="005B36B5"/>
    <w:rsid w:val="005B381D"/>
    <w:rsid w:val="005B3889"/>
    <w:rsid w:val="005B38C2"/>
    <w:rsid w:val="005B394E"/>
    <w:rsid w:val="005B3ABB"/>
    <w:rsid w:val="005B3B7E"/>
    <w:rsid w:val="005B3BEC"/>
    <w:rsid w:val="005B3DAB"/>
    <w:rsid w:val="005B3FF5"/>
    <w:rsid w:val="005B4425"/>
    <w:rsid w:val="005B45F5"/>
    <w:rsid w:val="005B46F5"/>
    <w:rsid w:val="005B475B"/>
    <w:rsid w:val="005B47EB"/>
    <w:rsid w:val="005B4833"/>
    <w:rsid w:val="005B4838"/>
    <w:rsid w:val="005B4ADE"/>
    <w:rsid w:val="005B4B8D"/>
    <w:rsid w:val="005B4C51"/>
    <w:rsid w:val="005B4E40"/>
    <w:rsid w:val="005B5088"/>
    <w:rsid w:val="005B57A5"/>
    <w:rsid w:val="005B58C0"/>
    <w:rsid w:val="005B59FC"/>
    <w:rsid w:val="005B5D6B"/>
    <w:rsid w:val="005B5EBA"/>
    <w:rsid w:val="005B6182"/>
    <w:rsid w:val="005B627A"/>
    <w:rsid w:val="005B63C4"/>
    <w:rsid w:val="005B6587"/>
    <w:rsid w:val="005B6839"/>
    <w:rsid w:val="005B69FB"/>
    <w:rsid w:val="005B6AB0"/>
    <w:rsid w:val="005B6C34"/>
    <w:rsid w:val="005B6E01"/>
    <w:rsid w:val="005B6F26"/>
    <w:rsid w:val="005B71C7"/>
    <w:rsid w:val="005B7291"/>
    <w:rsid w:val="005B7317"/>
    <w:rsid w:val="005B74F3"/>
    <w:rsid w:val="005B7904"/>
    <w:rsid w:val="005B79A8"/>
    <w:rsid w:val="005B7CBC"/>
    <w:rsid w:val="005B7DBF"/>
    <w:rsid w:val="005B7DF1"/>
    <w:rsid w:val="005BA5E4"/>
    <w:rsid w:val="005C0078"/>
    <w:rsid w:val="005C042A"/>
    <w:rsid w:val="005C04DD"/>
    <w:rsid w:val="005C04F8"/>
    <w:rsid w:val="005C0567"/>
    <w:rsid w:val="005C0578"/>
    <w:rsid w:val="005C0848"/>
    <w:rsid w:val="005C0936"/>
    <w:rsid w:val="005C0AB6"/>
    <w:rsid w:val="005C1102"/>
    <w:rsid w:val="005C1299"/>
    <w:rsid w:val="005C14B3"/>
    <w:rsid w:val="005C14C6"/>
    <w:rsid w:val="005C14CC"/>
    <w:rsid w:val="005C180D"/>
    <w:rsid w:val="005C1829"/>
    <w:rsid w:val="005C1ADA"/>
    <w:rsid w:val="005C1F94"/>
    <w:rsid w:val="005C21D4"/>
    <w:rsid w:val="005C2385"/>
    <w:rsid w:val="005C2425"/>
    <w:rsid w:val="005C2514"/>
    <w:rsid w:val="005C2529"/>
    <w:rsid w:val="005C2592"/>
    <w:rsid w:val="005C292B"/>
    <w:rsid w:val="005C2975"/>
    <w:rsid w:val="005C2A6D"/>
    <w:rsid w:val="005C2A82"/>
    <w:rsid w:val="005C2A85"/>
    <w:rsid w:val="005C2C1A"/>
    <w:rsid w:val="005C3257"/>
    <w:rsid w:val="005C35A1"/>
    <w:rsid w:val="005C3DCF"/>
    <w:rsid w:val="005C3E21"/>
    <w:rsid w:val="005C3F51"/>
    <w:rsid w:val="005C404C"/>
    <w:rsid w:val="005C4254"/>
    <w:rsid w:val="005C42EF"/>
    <w:rsid w:val="005C430E"/>
    <w:rsid w:val="005C4324"/>
    <w:rsid w:val="005C438C"/>
    <w:rsid w:val="005C4508"/>
    <w:rsid w:val="005C4788"/>
    <w:rsid w:val="005C48B8"/>
    <w:rsid w:val="005C4A87"/>
    <w:rsid w:val="005C4B9E"/>
    <w:rsid w:val="005C4BDE"/>
    <w:rsid w:val="005C4C21"/>
    <w:rsid w:val="005C4C6A"/>
    <w:rsid w:val="005C4D5C"/>
    <w:rsid w:val="005C4DC1"/>
    <w:rsid w:val="005C4F0C"/>
    <w:rsid w:val="005C4FC3"/>
    <w:rsid w:val="005C504C"/>
    <w:rsid w:val="005C5316"/>
    <w:rsid w:val="005C536E"/>
    <w:rsid w:val="005C5632"/>
    <w:rsid w:val="005C564E"/>
    <w:rsid w:val="005C56D6"/>
    <w:rsid w:val="005C575C"/>
    <w:rsid w:val="005C57FF"/>
    <w:rsid w:val="005C5C3F"/>
    <w:rsid w:val="005C5E74"/>
    <w:rsid w:val="005C5F3A"/>
    <w:rsid w:val="005C5F4E"/>
    <w:rsid w:val="005C5FC7"/>
    <w:rsid w:val="005C6091"/>
    <w:rsid w:val="005C60D6"/>
    <w:rsid w:val="005C630A"/>
    <w:rsid w:val="005C6350"/>
    <w:rsid w:val="005C6402"/>
    <w:rsid w:val="005C65DD"/>
    <w:rsid w:val="005C6637"/>
    <w:rsid w:val="005C6CB7"/>
    <w:rsid w:val="005C6CF1"/>
    <w:rsid w:val="005C6CFB"/>
    <w:rsid w:val="005C7087"/>
    <w:rsid w:val="005C7191"/>
    <w:rsid w:val="005C7198"/>
    <w:rsid w:val="005C741F"/>
    <w:rsid w:val="005C7591"/>
    <w:rsid w:val="005C76C9"/>
    <w:rsid w:val="005C77FF"/>
    <w:rsid w:val="005C7897"/>
    <w:rsid w:val="005C79C9"/>
    <w:rsid w:val="005C7A4C"/>
    <w:rsid w:val="005C7B32"/>
    <w:rsid w:val="005C7DF9"/>
    <w:rsid w:val="005CCE00"/>
    <w:rsid w:val="005D01BD"/>
    <w:rsid w:val="005D01F1"/>
    <w:rsid w:val="005D0276"/>
    <w:rsid w:val="005D035C"/>
    <w:rsid w:val="005D03EF"/>
    <w:rsid w:val="005D04AF"/>
    <w:rsid w:val="005D0662"/>
    <w:rsid w:val="005D0752"/>
    <w:rsid w:val="005D0995"/>
    <w:rsid w:val="005D0A58"/>
    <w:rsid w:val="005D0A77"/>
    <w:rsid w:val="005D0CF7"/>
    <w:rsid w:val="005D0D6C"/>
    <w:rsid w:val="005D0E28"/>
    <w:rsid w:val="005D1037"/>
    <w:rsid w:val="005D106A"/>
    <w:rsid w:val="005D116D"/>
    <w:rsid w:val="005D1192"/>
    <w:rsid w:val="005D1202"/>
    <w:rsid w:val="005D121A"/>
    <w:rsid w:val="005D1391"/>
    <w:rsid w:val="005D13E7"/>
    <w:rsid w:val="005D15DF"/>
    <w:rsid w:val="005D17FF"/>
    <w:rsid w:val="005D1A27"/>
    <w:rsid w:val="005D1A54"/>
    <w:rsid w:val="005D1BFB"/>
    <w:rsid w:val="005D1CC7"/>
    <w:rsid w:val="005D1E9F"/>
    <w:rsid w:val="005D24A2"/>
    <w:rsid w:val="005D2568"/>
    <w:rsid w:val="005D2688"/>
    <w:rsid w:val="005D28B3"/>
    <w:rsid w:val="005D28DF"/>
    <w:rsid w:val="005D292A"/>
    <w:rsid w:val="005D2A0A"/>
    <w:rsid w:val="005D2B37"/>
    <w:rsid w:val="005D2C7A"/>
    <w:rsid w:val="005D2CF3"/>
    <w:rsid w:val="005D2DB7"/>
    <w:rsid w:val="005D2F39"/>
    <w:rsid w:val="005D3489"/>
    <w:rsid w:val="005D35BE"/>
    <w:rsid w:val="005D368A"/>
    <w:rsid w:val="005D36B1"/>
    <w:rsid w:val="005D3B80"/>
    <w:rsid w:val="005D3CA0"/>
    <w:rsid w:val="005D3CE5"/>
    <w:rsid w:val="005D3F2E"/>
    <w:rsid w:val="005D4153"/>
    <w:rsid w:val="005D42D0"/>
    <w:rsid w:val="005D43F5"/>
    <w:rsid w:val="005D448A"/>
    <w:rsid w:val="005D4819"/>
    <w:rsid w:val="005D491D"/>
    <w:rsid w:val="005D4AB4"/>
    <w:rsid w:val="005D4C24"/>
    <w:rsid w:val="005D4C6E"/>
    <w:rsid w:val="005D4D96"/>
    <w:rsid w:val="005D50E4"/>
    <w:rsid w:val="005D524D"/>
    <w:rsid w:val="005D52B0"/>
    <w:rsid w:val="005D53BC"/>
    <w:rsid w:val="005D53C8"/>
    <w:rsid w:val="005D54EF"/>
    <w:rsid w:val="005D5751"/>
    <w:rsid w:val="005D580E"/>
    <w:rsid w:val="005D5846"/>
    <w:rsid w:val="005D5991"/>
    <w:rsid w:val="005D5C73"/>
    <w:rsid w:val="005D5CE4"/>
    <w:rsid w:val="005D5FCC"/>
    <w:rsid w:val="005D5FFE"/>
    <w:rsid w:val="005D601A"/>
    <w:rsid w:val="005D606E"/>
    <w:rsid w:val="005D646D"/>
    <w:rsid w:val="005D64CC"/>
    <w:rsid w:val="005D64E9"/>
    <w:rsid w:val="005D65A7"/>
    <w:rsid w:val="005D668B"/>
    <w:rsid w:val="005D66B0"/>
    <w:rsid w:val="005D673D"/>
    <w:rsid w:val="005D6789"/>
    <w:rsid w:val="005D6CF6"/>
    <w:rsid w:val="005D7074"/>
    <w:rsid w:val="005D71C2"/>
    <w:rsid w:val="005D7299"/>
    <w:rsid w:val="005D72AD"/>
    <w:rsid w:val="005D746B"/>
    <w:rsid w:val="005D7540"/>
    <w:rsid w:val="005D7581"/>
    <w:rsid w:val="005D77A9"/>
    <w:rsid w:val="005D79B2"/>
    <w:rsid w:val="005D7A1A"/>
    <w:rsid w:val="005D7A7F"/>
    <w:rsid w:val="005D7AE1"/>
    <w:rsid w:val="005D7B96"/>
    <w:rsid w:val="005D7E6C"/>
    <w:rsid w:val="005E035A"/>
    <w:rsid w:val="005E0467"/>
    <w:rsid w:val="005E062A"/>
    <w:rsid w:val="005E085D"/>
    <w:rsid w:val="005E08F4"/>
    <w:rsid w:val="005E09A5"/>
    <w:rsid w:val="005E0A47"/>
    <w:rsid w:val="005E0CF1"/>
    <w:rsid w:val="005E0E81"/>
    <w:rsid w:val="005E13C3"/>
    <w:rsid w:val="005E1402"/>
    <w:rsid w:val="005E1416"/>
    <w:rsid w:val="005E177A"/>
    <w:rsid w:val="005E17A7"/>
    <w:rsid w:val="005E17EE"/>
    <w:rsid w:val="005E1CD3"/>
    <w:rsid w:val="005E1DBE"/>
    <w:rsid w:val="005E1DF6"/>
    <w:rsid w:val="005E2475"/>
    <w:rsid w:val="005E249F"/>
    <w:rsid w:val="005E2648"/>
    <w:rsid w:val="005E2750"/>
    <w:rsid w:val="005E28D0"/>
    <w:rsid w:val="005E2909"/>
    <w:rsid w:val="005E2A8E"/>
    <w:rsid w:val="005E2B9B"/>
    <w:rsid w:val="005E2C79"/>
    <w:rsid w:val="005E2D75"/>
    <w:rsid w:val="005E2EBE"/>
    <w:rsid w:val="005E2FCC"/>
    <w:rsid w:val="005E319A"/>
    <w:rsid w:val="005E371D"/>
    <w:rsid w:val="005E381D"/>
    <w:rsid w:val="005E3856"/>
    <w:rsid w:val="005E3866"/>
    <w:rsid w:val="005E3913"/>
    <w:rsid w:val="005E3A51"/>
    <w:rsid w:val="005E3E47"/>
    <w:rsid w:val="005E3EC3"/>
    <w:rsid w:val="005E4159"/>
    <w:rsid w:val="005E44FA"/>
    <w:rsid w:val="005E4530"/>
    <w:rsid w:val="005E4599"/>
    <w:rsid w:val="005E46E8"/>
    <w:rsid w:val="005E48DB"/>
    <w:rsid w:val="005E49CE"/>
    <w:rsid w:val="005E4CF0"/>
    <w:rsid w:val="005E4DCA"/>
    <w:rsid w:val="005E4E8F"/>
    <w:rsid w:val="005E502F"/>
    <w:rsid w:val="005E51F9"/>
    <w:rsid w:val="005E540B"/>
    <w:rsid w:val="005E543D"/>
    <w:rsid w:val="005E58F9"/>
    <w:rsid w:val="005E593C"/>
    <w:rsid w:val="005E5D02"/>
    <w:rsid w:val="005E6200"/>
    <w:rsid w:val="005E63B1"/>
    <w:rsid w:val="005E64DF"/>
    <w:rsid w:val="005E6AAA"/>
    <w:rsid w:val="005E6BEE"/>
    <w:rsid w:val="005E6C6D"/>
    <w:rsid w:val="005E6CA8"/>
    <w:rsid w:val="005E6CE4"/>
    <w:rsid w:val="005E6CF6"/>
    <w:rsid w:val="005E6F2F"/>
    <w:rsid w:val="005E6F6C"/>
    <w:rsid w:val="005E702B"/>
    <w:rsid w:val="005E7236"/>
    <w:rsid w:val="005E723E"/>
    <w:rsid w:val="005E7302"/>
    <w:rsid w:val="005E73A9"/>
    <w:rsid w:val="005E7569"/>
    <w:rsid w:val="005E75E5"/>
    <w:rsid w:val="005E764A"/>
    <w:rsid w:val="005E76B4"/>
    <w:rsid w:val="005E76D0"/>
    <w:rsid w:val="005E7908"/>
    <w:rsid w:val="005E79FF"/>
    <w:rsid w:val="005E7B89"/>
    <w:rsid w:val="005E7C61"/>
    <w:rsid w:val="005E7F95"/>
    <w:rsid w:val="005F00F5"/>
    <w:rsid w:val="005F01DD"/>
    <w:rsid w:val="005F02D2"/>
    <w:rsid w:val="005F08D4"/>
    <w:rsid w:val="005F0941"/>
    <w:rsid w:val="005F097A"/>
    <w:rsid w:val="005F0A04"/>
    <w:rsid w:val="005F0A46"/>
    <w:rsid w:val="005F0A83"/>
    <w:rsid w:val="005F0BBA"/>
    <w:rsid w:val="005F0CB4"/>
    <w:rsid w:val="005F0D2E"/>
    <w:rsid w:val="005F0FEE"/>
    <w:rsid w:val="005F1326"/>
    <w:rsid w:val="005F13F7"/>
    <w:rsid w:val="005F14A5"/>
    <w:rsid w:val="005F1714"/>
    <w:rsid w:val="005F17B6"/>
    <w:rsid w:val="005F1876"/>
    <w:rsid w:val="005F1C0D"/>
    <w:rsid w:val="005F1C86"/>
    <w:rsid w:val="005F1D0C"/>
    <w:rsid w:val="005F1E47"/>
    <w:rsid w:val="005F2281"/>
    <w:rsid w:val="005F229C"/>
    <w:rsid w:val="005F278F"/>
    <w:rsid w:val="005F27B5"/>
    <w:rsid w:val="005F2852"/>
    <w:rsid w:val="005F2C7E"/>
    <w:rsid w:val="005F2F1E"/>
    <w:rsid w:val="005F2F8C"/>
    <w:rsid w:val="005F2FBA"/>
    <w:rsid w:val="005F3105"/>
    <w:rsid w:val="005F324B"/>
    <w:rsid w:val="005F329C"/>
    <w:rsid w:val="005F32FE"/>
    <w:rsid w:val="005F37B2"/>
    <w:rsid w:val="005F3A0E"/>
    <w:rsid w:val="005F3C8B"/>
    <w:rsid w:val="005F3F62"/>
    <w:rsid w:val="005F4202"/>
    <w:rsid w:val="005F4481"/>
    <w:rsid w:val="005F45B9"/>
    <w:rsid w:val="005F4C09"/>
    <w:rsid w:val="005F4C44"/>
    <w:rsid w:val="005F4D8B"/>
    <w:rsid w:val="005F4F00"/>
    <w:rsid w:val="005F4F25"/>
    <w:rsid w:val="005F4F78"/>
    <w:rsid w:val="005F5003"/>
    <w:rsid w:val="005F5034"/>
    <w:rsid w:val="005F50C1"/>
    <w:rsid w:val="005F5165"/>
    <w:rsid w:val="005F518F"/>
    <w:rsid w:val="005F5211"/>
    <w:rsid w:val="005F53C5"/>
    <w:rsid w:val="005F551C"/>
    <w:rsid w:val="005F57BC"/>
    <w:rsid w:val="005F5ED3"/>
    <w:rsid w:val="005F6195"/>
    <w:rsid w:val="005F6217"/>
    <w:rsid w:val="005F63E2"/>
    <w:rsid w:val="005F64B3"/>
    <w:rsid w:val="005F669F"/>
    <w:rsid w:val="005F671B"/>
    <w:rsid w:val="005F688A"/>
    <w:rsid w:val="005F68B1"/>
    <w:rsid w:val="005F6BEF"/>
    <w:rsid w:val="005F6D8F"/>
    <w:rsid w:val="005F6E10"/>
    <w:rsid w:val="005F6E11"/>
    <w:rsid w:val="005F72A1"/>
    <w:rsid w:val="005F736D"/>
    <w:rsid w:val="005F7410"/>
    <w:rsid w:val="005F74C6"/>
    <w:rsid w:val="005F74DD"/>
    <w:rsid w:val="005F7857"/>
    <w:rsid w:val="005F78F8"/>
    <w:rsid w:val="005F7A41"/>
    <w:rsid w:val="005F7D59"/>
    <w:rsid w:val="005F7EC0"/>
    <w:rsid w:val="005FDF00"/>
    <w:rsid w:val="00600152"/>
    <w:rsid w:val="00600285"/>
    <w:rsid w:val="00600326"/>
    <w:rsid w:val="00600347"/>
    <w:rsid w:val="00600405"/>
    <w:rsid w:val="00600462"/>
    <w:rsid w:val="00600737"/>
    <w:rsid w:val="006008A5"/>
    <w:rsid w:val="0060093E"/>
    <w:rsid w:val="006009FF"/>
    <w:rsid w:val="006011A2"/>
    <w:rsid w:val="006012D0"/>
    <w:rsid w:val="0060136F"/>
    <w:rsid w:val="00601641"/>
    <w:rsid w:val="006016FB"/>
    <w:rsid w:val="0060174D"/>
    <w:rsid w:val="006017B8"/>
    <w:rsid w:val="006017DE"/>
    <w:rsid w:val="00601C36"/>
    <w:rsid w:val="00601D13"/>
    <w:rsid w:val="00601DAB"/>
    <w:rsid w:val="00601E65"/>
    <w:rsid w:val="00601FEB"/>
    <w:rsid w:val="00602045"/>
    <w:rsid w:val="0060230D"/>
    <w:rsid w:val="00602476"/>
    <w:rsid w:val="006025F7"/>
    <w:rsid w:val="006026A9"/>
    <w:rsid w:val="006028ED"/>
    <w:rsid w:val="00602A6B"/>
    <w:rsid w:val="00602E41"/>
    <w:rsid w:val="00603019"/>
    <w:rsid w:val="006031FD"/>
    <w:rsid w:val="0060321C"/>
    <w:rsid w:val="006032FE"/>
    <w:rsid w:val="006034CF"/>
    <w:rsid w:val="00603527"/>
    <w:rsid w:val="006036F0"/>
    <w:rsid w:val="00603766"/>
    <w:rsid w:val="0060381A"/>
    <w:rsid w:val="00603856"/>
    <w:rsid w:val="0060387E"/>
    <w:rsid w:val="006039EE"/>
    <w:rsid w:val="00603A73"/>
    <w:rsid w:val="00603BBD"/>
    <w:rsid w:val="00603CBA"/>
    <w:rsid w:val="00603D15"/>
    <w:rsid w:val="00603EC1"/>
    <w:rsid w:val="00603FA0"/>
    <w:rsid w:val="00604103"/>
    <w:rsid w:val="00604210"/>
    <w:rsid w:val="00604351"/>
    <w:rsid w:val="00604419"/>
    <w:rsid w:val="0060441C"/>
    <w:rsid w:val="00604495"/>
    <w:rsid w:val="0060469C"/>
    <w:rsid w:val="0060471A"/>
    <w:rsid w:val="00604736"/>
    <w:rsid w:val="006047AA"/>
    <w:rsid w:val="00604CAB"/>
    <w:rsid w:val="00604CF0"/>
    <w:rsid w:val="00604F72"/>
    <w:rsid w:val="0060543B"/>
    <w:rsid w:val="00605557"/>
    <w:rsid w:val="00605669"/>
    <w:rsid w:val="006057B6"/>
    <w:rsid w:val="00605C7C"/>
    <w:rsid w:val="00605D01"/>
    <w:rsid w:val="00605D92"/>
    <w:rsid w:val="00605EA6"/>
    <w:rsid w:val="00605ED7"/>
    <w:rsid w:val="00605FC6"/>
    <w:rsid w:val="00606370"/>
    <w:rsid w:val="006063E1"/>
    <w:rsid w:val="00606478"/>
    <w:rsid w:val="0060650A"/>
    <w:rsid w:val="00606524"/>
    <w:rsid w:val="0060657D"/>
    <w:rsid w:val="006065B5"/>
    <w:rsid w:val="006067AC"/>
    <w:rsid w:val="00606D3C"/>
    <w:rsid w:val="00606E08"/>
    <w:rsid w:val="00606FF8"/>
    <w:rsid w:val="006070F7"/>
    <w:rsid w:val="00607168"/>
    <w:rsid w:val="006073FB"/>
    <w:rsid w:val="006074C5"/>
    <w:rsid w:val="006074DD"/>
    <w:rsid w:val="0060756D"/>
    <w:rsid w:val="00607639"/>
    <w:rsid w:val="00607657"/>
    <w:rsid w:val="00607A45"/>
    <w:rsid w:val="00607B29"/>
    <w:rsid w:val="00607B74"/>
    <w:rsid w:val="00607D18"/>
    <w:rsid w:val="00607D2C"/>
    <w:rsid w:val="00607D3C"/>
    <w:rsid w:val="00607E95"/>
    <w:rsid w:val="0061021F"/>
    <w:rsid w:val="006104FC"/>
    <w:rsid w:val="006106B0"/>
    <w:rsid w:val="0061081D"/>
    <w:rsid w:val="00610947"/>
    <w:rsid w:val="00610A78"/>
    <w:rsid w:val="00610B45"/>
    <w:rsid w:val="00610E12"/>
    <w:rsid w:val="00611090"/>
    <w:rsid w:val="006112D5"/>
    <w:rsid w:val="006118B0"/>
    <w:rsid w:val="00611B6B"/>
    <w:rsid w:val="00611E62"/>
    <w:rsid w:val="00611ED2"/>
    <w:rsid w:val="00611F78"/>
    <w:rsid w:val="006120CB"/>
    <w:rsid w:val="0061215B"/>
    <w:rsid w:val="006125D5"/>
    <w:rsid w:val="00612826"/>
    <w:rsid w:val="006128B4"/>
    <w:rsid w:val="006128EA"/>
    <w:rsid w:val="00612A5F"/>
    <w:rsid w:val="00612A93"/>
    <w:rsid w:val="00612B64"/>
    <w:rsid w:val="00612BB5"/>
    <w:rsid w:val="00612DC5"/>
    <w:rsid w:val="00612E14"/>
    <w:rsid w:val="00612FF8"/>
    <w:rsid w:val="0061310B"/>
    <w:rsid w:val="006131B8"/>
    <w:rsid w:val="0061339E"/>
    <w:rsid w:val="00613491"/>
    <w:rsid w:val="00613522"/>
    <w:rsid w:val="00613627"/>
    <w:rsid w:val="00613B1A"/>
    <w:rsid w:val="00613D40"/>
    <w:rsid w:val="00613FE2"/>
    <w:rsid w:val="006140EC"/>
    <w:rsid w:val="006142B9"/>
    <w:rsid w:val="006142C5"/>
    <w:rsid w:val="00614440"/>
    <w:rsid w:val="00614898"/>
    <w:rsid w:val="00614994"/>
    <w:rsid w:val="00614A86"/>
    <w:rsid w:val="00614C90"/>
    <w:rsid w:val="00614ECE"/>
    <w:rsid w:val="00614FE9"/>
    <w:rsid w:val="00615109"/>
    <w:rsid w:val="0061560A"/>
    <w:rsid w:val="006158AD"/>
    <w:rsid w:val="00615A8C"/>
    <w:rsid w:val="00615B67"/>
    <w:rsid w:val="00615BA0"/>
    <w:rsid w:val="00615C89"/>
    <w:rsid w:val="00615C98"/>
    <w:rsid w:val="00615F0F"/>
    <w:rsid w:val="00615F73"/>
    <w:rsid w:val="00616123"/>
    <w:rsid w:val="0061624E"/>
    <w:rsid w:val="00616286"/>
    <w:rsid w:val="0061635A"/>
    <w:rsid w:val="006166D3"/>
    <w:rsid w:val="006168BC"/>
    <w:rsid w:val="00616D69"/>
    <w:rsid w:val="00616DA4"/>
    <w:rsid w:val="00616E6B"/>
    <w:rsid w:val="00616F41"/>
    <w:rsid w:val="00617263"/>
    <w:rsid w:val="006174DF"/>
    <w:rsid w:val="006175EB"/>
    <w:rsid w:val="0061760C"/>
    <w:rsid w:val="00617997"/>
    <w:rsid w:val="00617B4C"/>
    <w:rsid w:val="00617BC3"/>
    <w:rsid w:val="00617C76"/>
    <w:rsid w:val="00617D1A"/>
    <w:rsid w:val="00617D3B"/>
    <w:rsid w:val="00617FF2"/>
    <w:rsid w:val="0062012F"/>
    <w:rsid w:val="0062016D"/>
    <w:rsid w:val="00620193"/>
    <w:rsid w:val="006202BE"/>
    <w:rsid w:val="00620382"/>
    <w:rsid w:val="006204ED"/>
    <w:rsid w:val="0062053B"/>
    <w:rsid w:val="006205D6"/>
    <w:rsid w:val="0062060A"/>
    <w:rsid w:val="0062086F"/>
    <w:rsid w:val="00620A6F"/>
    <w:rsid w:val="00620D65"/>
    <w:rsid w:val="00620EEA"/>
    <w:rsid w:val="00620FAD"/>
    <w:rsid w:val="0062103B"/>
    <w:rsid w:val="0062110B"/>
    <w:rsid w:val="0062129C"/>
    <w:rsid w:val="00621428"/>
    <w:rsid w:val="00621459"/>
    <w:rsid w:val="0062147C"/>
    <w:rsid w:val="00621505"/>
    <w:rsid w:val="0062168F"/>
    <w:rsid w:val="00621750"/>
    <w:rsid w:val="0062187A"/>
    <w:rsid w:val="006218AD"/>
    <w:rsid w:val="00621968"/>
    <w:rsid w:val="00621BE6"/>
    <w:rsid w:val="00621E45"/>
    <w:rsid w:val="00621F5B"/>
    <w:rsid w:val="00621F96"/>
    <w:rsid w:val="00621FFA"/>
    <w:rsid w:val="00622231"/>
    <w:rsid w:val="0062255F"/>
    <w:rsid w:val="0062264B"/>
    <w:rsid w:val="006226BE"/>
    <w:rsid w:val="00622815"/>
    <w:rsid w:val="00622907"/>
    <w:rsid w:val="00622B1A"/>
    <w:rsid w:val="00622CCA"/>
    <w:rsid w:val="00622D11"/>
    <w:rsid w:val="00622D39"/>
    <w:rsid w:val="0062308D"/>
    <w:rsid w:val="006232DB"/>
    <w:rsid w:val="00623405"/>
    <w:rsid w:val="00623420"/>
    <w:rsid w:val="0062347A"/>
    <w:rsid w:val="006234BA"/>
    <w:rsid w:val="0062373E"/>
    <w:rsid w:val="0062388D"/>
    <w:rsid w:val="006238B0"/>
    <w:rsid w:val="00623A84"/>
    <w:rsid w:val="00623B98"/>
    <w:rsid w:val="00623CB2"/>
    <w:rsid w:val="00623DA7"/>
    <w:rsid w:val="006240C6"/>
    <w:rsid w:val="00624147"/>
    <w:rsid w:val="0062435D"/>
    <w:rsid w:val="006244B4"/>
    <w:rsid w:val="0062469D"/>
    <w:rsid w:val="00624710"/>
    <w:rsid w:val="006248DE"/>
    <w:rsid w:val="00624938"/>
    <w:rsid w:val="0062499B"/>
    <w:rsid w:val="00624AE0"/>
    <w:rsid w:val="00624BBF"/>
    <w:rsid w:val="00624C13"/>
    <w:rsid w:val="00624C9B"/>
    <w:rsid w:val="00624E47"/>
    <w:rsid w:val="006251C9"/>
    <w:rsid w:val="00625284"/>
    <w:rsid w:val="00625413"/>
    <w:rsid w:val="00625825"/>
    <w:rsid w:val="00625988"/>
    <w:rsid w:val="006259CD"/>
    <w:rsid w:val="00625B41"/>
    <w:rsid w:val="00625CFB"/>
    <w:rsid w:val="00625D93"/>
    <w:rsid w:val="00625E15"/>
    <w:rsid w:val="00625E32"/>
    <w:rsid w:val="0062616C"/>
    <w:rsid w:val="00626272"/>
    <w:rsid w:val="0062631A"/>
    <w:rsid w:val="006263DE"/>
    <w:rsid w:val="006264DA"/>
    <w:rsid w:val="00626575"/>
    <w:rsid w:val="0062661A"/>
    <w:rsid w:val="0062667B"/>
    <w:rsid w:val="006267F5"/>
    <w:rsid w:val="00626ADA"/>
    <w:rsid w:val="00626D32"/>
    <w:rsid w:val="00626D64"/>
    <w:rsid w:val="00626D86"/>
    <w:rsid w:val="00626EF4"/>
    <w:rsid w:val="00627414"/>
    <w:rsid w:val="00627571"/>
    <w:rsid w:val="00627F4F"/>
    <w:rsid w:val="00630368"/>
    <w:rsid w:val="00630433"/>
    <w:rsid w:val="00630467"/>
    <w:rsid w:val="006304B8"/>
    <w:rsid w:val="00630556"/>
    <w:rsid w:val="00630650"/>
    <w:rsid w:val="00630906"/>
    <w:rsid w:val="00630908"/>
    <w:rsid w:val="00630982"/>
    <w:rsid w:val="00630C29"/>
    <w:rsid w:val="00630DE9"/>
    <w:rsid w:val="0063116A"/>
    <w:rsid w:val="0063124D"/>
    <w:rsid w:val="006314BF"/>
    <w:rsid w:val="00631903"/>
    <w:rsid w:val="00631ABE"/>
    <w:rsid w:val="00631C0D"/>
    <w:rsid w:val="00631D90"/>
    <w:rsid w:val="00631EFC"/>
    <w:rsid w:val="00632110"/>
    <w:rsid w:val="006323A5"/>
    <w:rsid w:val="0063249A"/>
    <w:rsid w:val="00632590"/>
    <w:rsid w:val="00632648"/>
    <w:rsid w:val="006326CB"/>
    <w:rsid w:val="006326EB"/>
    <w:rsid w:val="00632725"/>
    <w:rsid w:val="006328FC"/>
    <w:rsid w:val="00632A87"/>
    <w:rsid w:val="00632BF2"/>
    <w:rsid w:val="00632DAB"/>
    <w:rsid w:val="00632DB7"/>
    <w:rsid w:val="00632F76"/>
    <w:rsid w:val="006330F7"/>
    <w:rsid w:val="006332F5"/>
    <w:rsid w:val="0063352A"/>
    <w:rsid w:val="00633624"/>
    <w:rsid w:val="00633709"/>
    <w:rsid w:val="00633826"/>
    <w:rsid w:val="00633DAB"/>
    <w:rsid w:val="00633E8B"/>
    <w:rsid w:val="00633EEE"/>
    <w:rsid w:val="00633F20"/>
    <w:rsid w:val="00633F35"/>
    <w:rsid w:val="006341FC"/>
    <w:rsid w:val="00634295"/>
    <w:rsid w:val="006342BF"/>
    <w:rsid w:val="006344C0"/>
    <w:rsid w:val="0063460B"/>
    <w:rsid w:val="00634639"/>
    <w:rsid w:val="00634693"/>
    <w:rsid w:val="00634782"/>
    <w:rsid w:val="006347B4"/>
    <w:rsid w:val="00634A57"/>
    <w:rsid w:val="00634DCB"/>
    <w:rsid w:val="00634EE6"/>
    <w:rsid w:val="00635321"/>
    <w:rsid w:val="0063560B"/>
    <w:rsid w:val="006357FA"/>
    <w:rsid w:val="00635AC8"/>
    <w:rsid w:val="00635B62"/>
    <w:rsid w:val="00635B6D"/>
    <w:rsid w:val="00635B81"/>
    <w:rsid w:val="00635BE0"/>
    <w:rsid w:val="00635BF5"/>
    <w:rsid w:val="00635CA2"/>
    <w:rsid w:val="00635D9D"/>
    <w:rsid w:val="00635E0E"/>
    <w:rsid w:val="00635E51"/>
    <w:rsid w:val="00635FD9"/>
    <w:rsid w:val="006361B9"/>
    <w:rsid w:val="006362CE"/>
    <w:rsid w:val="0063636F"/>
    <w:rsid w:val="006368AB"/>
    <w:rsid w:val="00636955"/>
    <w:rsid w:val="00636960"/>
    <w:rsid w:val="00636979"/>
    <w:rsid w:val="006369BE"/>
    <w:rsid w:val="00636A4A"/>
    <w:rsid w:val="00636AD9"/>
    <w:rsid w:val="006370AE"/>
    <w:rsid w:val="00637291"/>
    <w:rsid w:val="006374D8"/>
    <w:rsid w:val="0063751F"/>
    <w:rsid w:val="00637815"/>
    <w:rsid w:val="006378E8"/>
    <w:rsid w:val="00637974"/>
    <w:rsid w:val="00637A87"/>
    <w:rsid w:val="00637AC1"/>
    <w:rsid w:val="00637AF9"/>
    <w:rsid w:val="00637DA7"/>
    <w:rsid w:val="00637EA7"/>
    <w:rsid w:val="00637F66"/>
    <w:rsid w:val="00640081"/>
    <w:rsid w:val="006400D2"/>
    <w:rsid w:val="0064028A"/>
    <w:rsid w:val="0064029E"/>
    <w:rsid w:val="00640334"/>
    <w:rsid w:val="00640419"/>
    <w:rsid w:val="00640567"/>
    <w:rsid w:val="00640607"/>
    <w:rsid w:val="00640A06"/>
    <w:rsid w:val="00640C6B"/>
    <w:rsid w:val="00640DE2"/>
    <w:rsid w:val="00641195"/>
    <w:rsid w:val="0064132F"/>
    <w:rsid w:val="0064140D"/>
    <w:rsid w:val="006415AD"/>
    <w:rsid w:val="0064182E"/>
    <w:rsid w:val="00641B4E"/>
    <w:rsid w:val="00641B6D"/>
    <w:rsid w:val="00641C07"/>
    <w:rsid w:val="00641D30"/>
    <w:rsid w:val="00641F89"/>
    <w:rsid w:val="006425DB"/>
    <w:rsid w:val="00642837"/>
    <w:rsid w:val="006429C8"/>
    <w:rsid w:val="00642AE0"/>
    <w:rsid w:val="00642C9A"/>
    <w:rsid w:val="00642CC6"/>
    <w:rsid w:val="00642EFC"/>
    <w:rsid w:val="00643219"/>
    <w:rsid w:val="0064352B"/>
    <w:rsid w:val="00643671"/>
    <w:rsid w:val="00643762"/>
    <w:rsid w:val="0064386B"/>
    <w:rsid w:val="006439EC"/>
    <w:rsid w:val="00643A12"/>
    <w:rsid w:val="00643C1B"/>
    <w:rsid w:val="00643C1C"/>
    <w:rsid w:val="00643C3B"/>
    <w:rsid w:val="00643D77"/>
    <w:rsid w:val="00643D89"/>
    <w:rsid w:val="00643DF1"/>
    <w:rsid w:val="00643EE1"/>
    <w:rsid w:val="00643FA4"/>
    <w:rsid w:val="006441CC"/>
    <w:rsid w:val="0064428E"/>
    <w:rsid w:val="006447C6"/>
    <w:rsid w:val="00644802"/>
    <w:rsid w:val="0064484D"/>
    <w:rsid w:val="0064496C"/>
    <w:rsid w:val="00644977"/>
    <w:rsid w:val="00644DB8"/>
    <w:rsid w:val="00644F98"/>
    <w:rsid w:val="0064501F"/>
    <w:rsid w:val="006451DC"/>
    <w:rsid w:val="00645221"/>
    <w:rsid w:val="00645312"/>
    <w:rsid w:val="006453FA"/>
    <w:rsid w:val="00645887"/>
    <w:rsid w:val="00645960"/>
    <w:rsid w:val="00645CE2"/>
    <w:rsid w:val="00645DEE"/>
    <w:rsid w:val="00645F00"/>
    <w:rsid w:val="006461E9"/>
    <w:rsid w:val="006462A5"/>
    <w:rsid w:val="00646338"/>
    <w:rsid w:val="0064642A"/>
    <w:rsid w:val="006466B6"/>
    <w:rsid w:val="006467D9"/>
    <w:rsid w:val="00646946"/>
    <w:rsid w:val="0064694F"/>
    <w:rsid w:val="0064699F"/>
    <w:rsid w:val="00646A15"/>
    <w:rsid w:val="00646B00"/>
    <w:rsid w:val="00646DEB"/>
    <w:rsid w:val="00647258"/>
    <w:rsid w:val="00647289"/>
    <w:rsid w:val="006472E6"/>
    <w:rsid w:val="006475C1"/>
    <w:rsid w:val="00647720"/>
    <w:rsid w:val="0064774F"/>
    <w:rsid w:val="00647896"/>
    <w:rsid w:val="006479A9"/>
    <w:rsid w:val="00647A0C"/>
    <w:rsid w:val="00647C81"/>
    <w:rsid w:val="0064BEE4"/>
    <w:rsid w:val="0064E08B"/>
    <w:rsid w:val="00650306"/>
    <w:rsid w:val="00650317"/>
    <w:rsid w:val="0065035E"/>
    <w:rsid w:val="00650406"/>
    <w:rsid w:val="006506E7"/>
    <w:rsid w:val="006506FF"/>
    <w:rsid w:val="006507D8"/>
    <w:rsid w:val="0065086E"/>
    <w:rsid w:val="00650883"/>
    <w:rsid w:val="006508CC"/>
    <w:rsid w:val="00650A00"/>
    <w:rsid w:val="00650A71"/>
    <w:rsid w:val="00650A77"/>
    <w:rsid w:val="00650BC5"/>
    <w:rsid w:val="00650C37"/>
    <w:rsid w:val="00650F05"/>
    <w:rsid w:val="0065134C"/>
    <w:rsid w:val="00651586"/>
    <w:rsid w:val="00651644"/>
    <w:rsid w:val="00651C27"/>
    <w:rsid w:val="00651CF8"/>
    <w:rsid w:val="00651E08"/>
    <w:rsid w:val="00651EB7"/>
    <w:rsid w:val="00652390"/>
    <w:rsid w:val="0065258C"/>
    <w:rsid w:val="00652763"/>
    <w:rsid w:val="0065279B"/>
    <w:rsid w:val="00652814"/>
    <w:rsid w:val="00652958"/>
    <w:rsid w:val="00652C1B"/>
    <w:rsid w:val="00652CBD"/>
    <w:rsid w:val="00652F12"/>
    <w:rsid w:val="00652F1D"/>
    <w:rsid w:val="00652FD2"/>
    <w:rsid w:val="00653317"/>
    <w:rsid w:val="00653393"/>
    <w:rsid w:val="00653451"/>
    <w:rsid w:val="00653585"/>
    <w:rsid w:val="00653713"/>
    <w:rsid w:val="0065372C"/>
    <w:rsid w:val="00653B4D"/>
    <w:rsid w:val="00653B9F"/>
    <w:rsid w:val="00653C08"/>
    <w:rsid w:val="00653D61"/>
    <w:rsid w:val="00653D7C"/>
    <w:rsid w:val="00653E58"/>
    <w:rsid w:val="006540A4"/>
    <w:rsid w:val="006542B5"/>
    <w:rsid w:val="0065460F"/>
    <w:rsid w:val="00654C07"/>
    <w:rsid w:val="00654ED8"/>
    <w:rsid w:val="00654EF2"/>
    <w:rsid w:val="00654FE7"/>
    <w:rsid w:val="00654FEA"/>
    <w:rsid w:val="00655152"/>
    <w:rsid w:val="006555A5"/>
    <w:rsid w:val="006555AA"/>
    <w:rsid w:val="00655698"/>
    <w:rsid w:val="00655751"/>
    <w:rsid w:val="00655D5B"/>
    <w:rsid w:val="00655D8D"/>
    <w:rsid w:val="00655EA3"/>
    <w:rsid w:val="00655FAF"/>
    <w:rsid w:val="00655FED"/>
    <w:rsid w:val="00656326"/>
    <w:rsid w:val="00656334"/>
    <w:rsid w:val="006565C1"/>
    <w:rsid w:val="006566A3"/>
    <w:rsid w:val="00656737"/>
    <w:rsid w:val="00656821"/>
    <w:rsid w:val="00656975"/>
    <w:rsid w:val="006569E8"/>
    <w:rsid w:val="00656C5A"/>
    <w:rsid w:val="00657198"/>
    <w:rsid w:val="00657306"/>
    <w:rsid w:val="0065752B"/>
    <w:rsid w:val="0065753C"/>
    <w:rsid w:val="00657628"/>
    <w:rsid w:val="00657634"/>
    <w:rsid w:val="006579A9"/>
    <w:rsid w:val="00657BD3"/>
    <w:rsid w:val="0066006E"/>
    <w:rsid w:val="006600A0"/>
    <w:rsid w:val="00660423"/>
    <w:rsid w:val="006604CD"/>
    <w:rsid w:val="0066065C"/>
    <w:rsid w:val="0066068D"/>
    <w:rsid w:val="0066074A"/>
    <w:rsid w:val="0066087A"/>
    <w:rsid w:val="006609DA"/>
    <w:rsid w:val="00660B99"/>
    <w:rsid w:val="00660BAC"/>
    <w:rsid w:val="00660D41"/>
    <w:rsid w:val="00660E86"/>
    <w:rsid w:val="0066116F"/>
    <w:rsid w:val="00661CD3"/>
    <w:rsid w:val="00661D88"/>
    <w:rsid w:val="00661FA5"/>
    <w:rsid w:val="00662048"/>
    <w:rsid w:val="006620E5"/>
    <w:rsid w:val="0066222C"/>
    <w:rsid w:val="006622D4"/>
    <w:rsid w:val="0066232E"/>
    <w:rsid w:val="006623CA"/>
    <w:rsid w:val="0066256E"/>
    <w:rsid w:val="0066270C"/>
    <w:rsid w:val="0066275A"/>
    <w:rsid w:val="0066288E"/>
    <w:rsid w:val="00662AB5"/>
    <w:rsid w:val="00662C13"/>
    <w:rsid w:val="00662DFC"/>
    <w:rsid w:val="00662EB1"/>
    <w:rsid w:val="006631B5"/>
    <w:rsid w:val="00663355"/>
    <w:rsid w:val="00663460"/>
    <w:rsid w:val="00663793"/>
    <w:rsid w:val="006638AF"/>
    <w:rsid w:val="006639AF"/>
    <w:rsid w:val="00663A5C"/>
    <w:rsid w:val="00663BCB"/>
    <w:rsid w:val="00663BEB"/>
    <w:rsid w:val="00663C2A"/>
    <w:rsid w:val="00663F6D"/>
    <w:rsid w:val="00664024"/>
    <w:rsid w:val="0066405E"/>
    <w:rsid w:val="006640AA"/>
    <w:rsid w:val="006644EB"/>
    <w:rsid w:val="006645CD"/>
    <w:rsid w:val="00664718"/>
    <w:rsid w:val="00664987"/>
    <w:rsid w:val="006649E4"/>
    <w:rsid w:val="00664AC4"/>
    <w:rsid w:val="00664B64"/>
    <w:rsid w:val="00664EA0"/>
    <w:rsid w:val="00664F06"/>
    <w:rsid w:val="006650D8"/>
    <w:rsid w:val="00665136"/>
    <w:rsid w:val="00665196"/>
    <w:rsid w:val="006652C8"/>
    <w:rsid w:val="00665380"/>
    <w:rsid w:val="00665514"/>
    <w:rsid w:val="00665610"/>
    <w:rsid w:val="00665B46"/>
    <w:rsid w:val="00665BC3"/>
    <w:rsid w:val="00665F58"/>
    <w:rsid w:val="00665FDC"/>
    <w:rsid w:val="00666071"/>
    <w:rsid w:val="00666109"/>
    <w:rsid w:val="0066611F"/>
    <w:rsid w:val="0066614E"/>
    <w:rsid w:val="00666344"/>
    <w:rsid w:val="00666381"/>
    <w:rsid w:val="006664C9"/>
    <w:rsid w:val="00666670"/>
    <w:rsid w:val="00666790"/>
    <w:rsid w:val="006667F0"/>
    <w:rsid w:val="00666926"/>
    <w:rsid w:val="00666A2D"/>
    <w:rsid w:val="00666BE7"/>
    <w:rsid w:val="00666E05"/>
    <w:rsid w:val="00666E06"/>
    <w:rsid w:val="00666F43"/>
    <w:rsid w:val="00667520"/>
    <w:rsid w:val="0066787A"/>
    <w:rsid w:val="006678E4"/>
    <w:rsid w:val="006678F4"/>
    <w:rsid w:val="00667A70"/>
    <w:rsid w:val="00667AD8"/>
    <w:rsid w:val="00667BA2"/>
    <w:rsid w:val="00667C3A"/>
    <w:rsid w:val="006703E2"/>
    <w:rsid w:val="0067065F"/>
    <w:rsid w:val="00670C89"/>
    <w:rsid w:val="00670CDB"/>
    <w:rsid w:val="00670D87"/>
    <w:rsid w:val="00670F59"/>
    <w:rsid w:val="00671043"/>
    <w:rsid w:val="006712A7"/>
    <w:rsid w:val="0067145E"/>
    <w:rsid w:val="00671550"/>
    <w:rsid w:val="006715D2"/>
    <w:rsid w:val="006715F8"/>
    <w:rsid w:val="00671626"/>
    <w:rsid w:val="0067175E"/>
    <w:rsid w:val="00671920"/>
    <w:rsid w:val="00671943"/>
    <w:rsid w:val="00671AE2"/>
    <w:rsid w:val="00671BA9"/>
    <w:rsid w:val="00671BD0"/>
    <w:rsid w:val="00671CCF"/>
    <w:rsid w:val="00671D50"/>
    <w:rsid w:val="006720C4"/>
    <w:rsid w:val="006725C5"/>
    <w:rsid w:val="00672630"/>
    <w:rsid w:val="00672A30"/>
    <w:rsid w:val="00672EBC"/>
    <w:rsid w:val="00673086"/>
    <w:rsid w:val="006730B4"/>
    <w:rsid w:val="00673242"/>
    <w:rsid w:val="00673256"/>
    <w:rsid w:val="006732C2"/>
    <w:rsid w:val="0067354E"/>
    <w:rsid w:val="00673B19"/>
    <w:rsid w:val="00673B3C"/>
    <w:rsid w:val="00673EF1"/>
    <w:rsid w:val="00674143"/>
    <w:rsid w:val="006745E8"/>
    <w:rsid w:val="006747D8"/>
    <w:rsid w:val="00674865"/>
    <w:rsid w:val="00674CBA"/>
    <w:rsid w:val="00674CCB"/>
    <w:rsid w:val="00674DB7"/>
    <w:rsid w:val="00674ECA"/>
    <w:rsid w:val="00674EEC"/>
    <w:rsid w:val="00674F07"/>
    <w:rsid w:val="00674F57"/>
    <w:rsid w:val="00675031"/>
    <w:rsid w:val="006750C1"/>
    <w:rsid w:val="006754CE"/>
    <w:rsid w:val="00675682"/>
    <w:rsid w:val="0067581D"/>
    <w:rsid w:val="00675839"/>
    <w:rsid w:val="00675892"/>
    <w:rsid w:val="00675C80"/>
    <w:rsid w:val="00675CFC"/>
    <w:rsid w:val="00675D1A"/>
    <w:rsid w:val="00675F76"/>
    <w:rsid w:val="006761E4"/>
    <w:rsid w:val="006761F6"/>
    <w:rsid w:val="00676657"/>
    <w:rsid w:val="006766A5"/>
    <w:rsid w:val="006766C5"/>
    <w:rsid w:val="006767E3"/>
    <w:rsid w:val="00676A43"/>
    <w:rsid w:val="00676FE8"/>
    <w:rsid w:val="00677001"/>
    <w:rsid w:val="0067700A"/>
    <w:rsid w:val="0067704A"/>
    <w:rsid w:val="00677091"/>
    <w:rsid w:val="0067718E"/>
    <w:rsid w:val="00677216"/>
    <w:rsid w:val="0067725D"/>
    <w:rsid w:val="0067738F"/>
    <w:rsid w:val="00677513"/>
    <w:rsid w:val="0067756F"/>
    <w:rsid w:val="006776A2"/>
    <w:rsid w:val="006776D8"/>
    <w:rsid w:val="006777A8"/>
    <w:rsid w:val="006778A9"/>
    <w:rsid w:val="0067790D"/>
    <w:rsid w:val="0067794B"/>
    <w:rsid w:val="00677998"/>
    <w:rsid w:val="006779CF"/>
    <w:rsid w:val="00677B63"/>
    <w:rsid w:val="00677BFD"/>
    <w:rsid w:val="00677C61"/>
    <w:rsid w:val="00677CB5"/>
    <w:rsid w:val="00677F27"/>
    <w:rsid w:val="00677F36"/>
    <w:rsid w:val="00677FBE"/>
    <w:rsid w:val="00680400"/>
    <w:rsid w:val="00680631"/>
    <w:rsid w:val="0068065B"/>
    <w:rsid w:val="00680846"/>
    <w:rsid w:val="006808FF"/>
    <w:rsid w:val="0068099D"/>
    <w:rsid w:val="00680B31"/>
    <w:rsid w:val="00680B47"/>
    <w:rsid w:val="00680D27"/>
    <w:rsid w:val="00680DA7"/>
    <w:rsid w:val="00680E2C"/>
    <w:rsid w:val="00681125"/>
    <w:rsid w:val="0068131D"/>
    <w:rsid w:val="006814C6"/>
    <w:rsid w:val="006815E6"/>
    <w:rsid w:val="006815FE"/>
    <w:rsid w:val="0068161E"/>
    <w:rsid w:val="006816D5"/>
    <w:rsid w:val="0068172A"/>
    <w:rsid w:val="00681763"/>
    <w:rsid w:val="00681815"/>
    <w:rsid w:val="0068194B"/>
    <w:rsid w:val="0068199C"/>
    <w:rsid w:val="00681A71"/>
    <w:rsid w:val="00681B3A"/>
    <w:rsid w:val="00681CFF"/>
    <w:rsid w:val="00681D98"/>
    <w:rsid w:val="00681E25"/>
    <w:rsid w:val="00681E7B"/>
    <w:rsid w:val="00682264"/>
    <w:rsid w:val="00682288"/>
    <w:rsid w:val="00682416"/>
    <w:rsid w:val="0068241B"/>
    <w:rsid w:val="0068242C"/>
    <w:rsid w:val="00682605"/>
    <w:rsid w:val="006828E0"/>
    <w:rsid w:val="00682C74"/>
    <w:rsid w:val="00682E4E"/>
    <w:rsid w:val="00683163"/>
    <w:rsid w:val="006831EC"/>
    <w:rsid w:val="006831F8"/>
    <w:rsid w:val="00683227"/>
    <w:rsid w:val="006835C5"/>
    <w:rsid w:val="006836C2"/>
    <w:rsid w:val="0068376D"/>
    <w:rsid w:val="00683C40"/>
    <w:rsid w:val="00683C46"/>
    <w:rsid w:val="00683C4D"/>
    <w:rsid w:val="00683F12"/>
    <w:rsid w:val="00683F69"/>
    <w:rsid w:val="006842F5"/>
    <w:rsid w:val="006843E1"/>
    <w:rsid w:val="006846D3"/>
    <w:rsid w:val="00684779"/>
    <w:rsid w:val="00684815"/>
    <w:rsid w:val="0068486C"/>
    <w:rsid w:val="00684CBF"/>
    <w:rsid w:val="00684D4C"/>
    <w:rsid w:val="00684DBD"/>
    <w:rsid w:val="00684E27"/>
    <w:rsid w:val="0068501C"/>
    <w:rsid w:val="0068503F"/>
    <w:rsid w:val="00685213"/>
    <w:rsid w:val="0068528D"/>
    <w:rsid w:val="00685488"/>
    <w:rsid w:val="006854D9"/>
    <w:rsid w:val="006855A3"/>
    <w:rsid w:val="00685738"/>
    <w:rsid w:val="00685861"/>
    <w:rsid w:val="006858D6"/>
    <w:rsid w:val="00685ACA"/>
    <w:rsid w:val="00685EAA"/>
    <w:rsid w:val="00685EB0"/>
    <w:rsid w:val="0068602D"/>
    <w:rsid w:val="0068619B"/>
    <w:rsid w:val="00686289"/>
    <w:rsid w:val="0068656E"/>
    <w:rsid w:val="00686917"/>
    <w:rsid w:val="00686998"/>
    <w:rsid w:val="006869EC"/>
    <w:rsid w:val="00686C33"/>
    <w:rsid w:val="00686D71"/>
    <w:rsid w:val="00686F58"/>
    <w:rsid w:val="0068729E"/>
    <w:rsid w:val="006873E7"/>
    <w:rsid w:val="00687476"/>
    <w:rsid w:val="0068759D"/>
    <w:rsid w:val="006875B9"/>
    <w:rsid w:val="00687611"/>
    <w:rsid w:val="00687882"/>
    <w:rsid w:val="006878FE"/>
    <w:rsid w:val="00687A51"/>
    <w:rsid w:val="00687AC3"/>
    <w:rsid w:val="00687C9D"/>
    <w:rsid w:val="00687CDD"/>
    <w:rsid w:val="00687E85"/>
    <w:rsid w:val="00687FF4"/>
    <w:rsid w:val="00690030"/>
    <w:rsid w:val="006900B6"/>
    <w:rsid w:val="006900FC"/>
    <w:rsid w:val="006902FB"/>
    <w:rsid w:val="00690342"/>
    <w:rsid w:val="0069045D"/>
    <w:rsid w:val="0069047B"/>
    <w:rsid w:val="006904A0"/>
    <w:rsid w:val="006904E6"/>
    <w:rsid w:val="0069060E"/>
    <w:rsid w:val="00690700"/>
    <w:rsid w:val="00690710"/>
    <w:rsid w:val="00690953"/>
    <w:rsid w:val="006909BC"/>
    <w:rsid w:val="00690BD3"/>
    <w:rsid w:val="00690C7B"/>
    <w:rsid w:val="00690D97"/>
    <w:rsid w:val="00690E7A"/>
    <w:rsid w:val="00690EF5"/>
    <w:rsid w:val="00690F49"/>
    <w:rsid w:val="00690FBF"/>
    <w:rsid w:val="006911E1"/>
    <w:rsid w:val="0069140E"/>
    <w:rsid w:val="00691485"/>
    <w:rsid w:val="006914E6"/>
    <w:rsid w:val="006915CF"/>
    <w:rsid w:val="006916DB"/>
    <w:rsid w:val="00691785"/>
    <w:rsid w:val="00691BDE"/>
    <w:rsid w:val="00691E5F"/>
    <w:rsid w:val="00691E88"/>
    <w:rsid w:val="00691F5B"/>
    <w:rsid w:val="00691F65"/>
    <w:rsid w:val="006921FA"/>
    <w:rsid w:val="0069238B"/>
    <w:rsid w:val="006925D6"/>
    <w:rsid w:val="006927A6"/>
    <w:rsid w:val="006927AC"/>
    <w:rsid w:val="006928F2"/>
    <w:rsid w:val="00692945"/>
    <w:rsid w:val="00692A9C"/>
    <w:rsid w:val="00692BF0"/>
    <w:rsid w:val="00692D91"/>
    <w:rsid w:val="00692F79"/>
    <w:rsid w:val="006931BA"/>
    <w:rsid w:val="00693242"/>
    <w:rsid w:val="006933E2"/>
    <w:rsid w:val="0069377E"/>
    <w:rsid w:val="006937BE"/>
    <w:rsid w:val="006937E1"/>
    <w:rsid w:val="00693C37"/>
    <w:rsid w:val="00693CC3"/>
    <w:rsid w:val="0069418F"/>
    <w:rsid w:val="006942D2"/>
    <w:rsid w:val="0069435F"/>
    <w:rsid w:val="006944CA"/>
    <w:rsid w:val="00694600"/>
    <w:rsid w:val="00694857"/>
    <w:rsid w:val="00694988"/>
    <w:rsid w:val="00694A4B"/>
    <w:rsid w:val="00694FC9"/>
    <w:rsid w:val="006950F3"/>
    <w:rsid w:val="006951D3"/>
    <w:rsid w:val="006952A8"/>
    <w:rsid w:val="006953CC"/>
    <w:rsid w:val="00695459"/>
    <w:rsid w:val="0069547B"/>
    <w:rsid w:val="00695575"/>
    <w:rsid w:val="00695980"/>
    <w:rsid w:val="00695B01"/>
    <w:rsid w:val="00695BD5"/>
    <w:rsid w:val="00695C77"/>
    <w:rsid w:val="00695D08"/>
    <w:rsid w:val="00695D68"/>
    <w:rsid w:val="00695F2F"/>
    <w:rsid w:val="00695F87"/>
    <w:rsid w:val="00695FFB"/>
    <w:rsid w:val="0069621A"/>
    <w:rsid w:val="006962D6"/>
    <w:rsid w:val="00696859"/>
    <w:rsid w:val="00696AA3"/>
    <w:rsid w:val="00696B3B"/>
    <w:rsid w:val="00696D13"/>
    <w:rsid w:val="00696F38"/>
    <w:rsid w:val="00696F70"/>
    <w:rsid w:val="00697125"/>
    <w:rsid w:val="00697142"/>
    <w:rsid w:val="0069718A"/>
    <w:rsid w:val="006972C8"/>
    <w:rsid w:val="006974FC"/>
    <w:rsid w:val="0069755A"/>
    <w:rsid w:val="006975D4"/>
    <w:rsid w:val="00697603"/>
    <w:rsid w:val="00697622"/>
    <w:rsid w:val="0069779D"/>
    <w:rsid w:val="006979EF"/>
    <w:rsid w:val="006979FA"/>
    <w:rsid w:val="00697D7A"/>
    <w:rsid w:val="00697DFF"/>
    <w:rsid w:val="00697F78"/>
    <w:rsid w:val="006A027E"/>
    <w:rsid w:val="006A0364"/>
    <w:rsid w:val="006A0377"/>
    <w:rsid w:val="006A068A"/>
    <w:rsid w:val="006A070E"/>
    <w:rsid w:val="006A099F"/>
    <w:rsid w:val="006A0A4D"/>
    <w:rsid w:val="006A0B79"/>
    <w:rsid w:val="006A0CDD"/>
    <w:rsid w:val="006A0DB9"/>
    <w:rsid w:val="006A1039"/>
    <w:rsid w:val="006A15E0"/>
    <w:rsid w:val="006A1807"/>
    <w:rsid w:val="006A1AD9"/>
    <w:rsid w:val="006A1B2F"/>
    <w:rsid w:val="006A1EF6"/>
    <w:rsid w:val="006A1F08"/>
    <w:rsid w:val="006A1F71"/>
    <w:rsid w:val="006A1FA1"/>
    <w:rsid w:val="006A2015"/>
    <w:rsid w:val="006A20D0"/>
    <w:rsid w:val="006A21A9"/>
    <w:rsid w:val="006A2267"/>
    <w:rsid w:val="006A22CC"/>
    <w:rsid w:val="006A262A"/>
    <w:rsid w:val="006A268C"/>
    <w:rsid w:val="006A2B75"/>
    <w:rsid w:val="006A2B93"/>
    <w:rsid w:val="006A2CA3"/>
    <w:rsid w:val="006A2CFF"/>
    <w:rsid w:val="006A2F8B"/>
    <w:rsid w:val="006A3103"/>
    <w:rsid w:val="006A3491"/>
    <w:rsid w:val="006A361C"/>
    <w:rsid w:val="006A3A0E"/>
    <w:rsid w:val="006A3BB1"/>
    <w:rsid w:val="006A3C49"/>
    <w:rsid w:val="006A3F0A"/>
    <w:rsid w:val="006A41AF"/>
    <w:rsid w:val="006A4325"/>
    <w:rsid w:val="006A4372"/>
    <w:rsid w:val="006A4558"/>
    <w:rsid w:val="006A45C3"/>
    <w:rsid w:val="006A4658"/>
    <w:rsid w:val="006A4760"/>
    <w:rsid w:val="006A486F"/>
    <w:rsid w:val="006A48AF"/>
    <w:rsid w:val="006A4999"/>
    <w:rsid w:val="006A49CE"/>
    <w:rsid w:val="006A4AA9"/>
    <w:rsid w:val="006A4DA1"/>
    <w:rsid w:val="006A4DC6"/>
    <w:rsid w:val="006A4F36"/>
    <w:rsid w:val="006A4F44"/>
    <w:rsid w:val="006A4FFF"/>
    <w:rsid w:val="006A5008"/>
    <w:rsid w:val="006A5140"/>
    <w:rsid w:val="006A514A"/>
    <w:rsid w:val="006A514B"/>
    <w:rsid w:val="006A524D"/>
    <w:rsid w:val="006A5387"/>
    <w:rsid w:val="006A567A"/>
    <w:rsid w:val="006A5932"/>
    <w:rsid w:val="006A5BE2"/>
    <w:rsid w:val="006A5EA8"/>
    <w:rsid w:val="006A60C1"/>
    <w:rsid w:val="006A644F"/>
    <w:rsid w:val="006A6571"/>
    <w:rsid w:val="006A6671"/>
    <w:rsid w:val="006A66A7"/>
    <w:rsid w:val="006A66EC"/>
    <w:rsid w:val="006A68A9"/>
    <w:rsid w:val="006A6A01"/>
    <w:rsid w:val="006A6A60"/>
    <w:rsid w:val="006A6B0F"/>
    <w:rsid w:val="006A6B5C"/>
    <w:rsid w:val="006A6C83"/>
    <w:rsid w:val="006A6E05"/>
    <w:rsid w:val="006A6E9F"/>
    <w:rsid w:val="006A6ED2"/>
    <w:rsid w:val="006A6FCA"/>
    <w:rsid w:val="006A7464"/>
    <w:rsid w:val="006A776F"/>
    <w:rsid w:val="006A77B6"/>
    <w:rsid w:val="006A77ED"/>
    <w:rsid w:val="006A78F4"/>
    <w:rsid w:val="006A7AE4"/>
    <w:rsid w:val="006A7C73"/>
    <w:rsid w:val="006A7D4F"/>
    <w:rsid w:val="006A7D9D"/>
    <w:rsid w:val="006B0006"/>
    <w:rsid w:val="006B01ED"/>
    <w:rsid w:val="006B0205"/>
    <w:rsid w:val="006B020A"/>
    <w:rsid w:val="006B0213"/>
    <w:rsid w:val="006B03A1"/>
    <w:rsid w:val="006B03CA"/>
    <w:rsid w:val="006B059F"/>
    <w:rsid w:val="006B09BA"/>
    <w:rsid w:val="006B09D9"/>
    <w:rsid w:val="006B0C45"/>
    <w:rsid w:val="006B1745"/>
    <w:rsid w:val="006B17AD"/>
    <w:rsid w:val="006B17DD"/>
    <w:rsid w:val="006B1AE9"/>
    <w:rsid w:val="006B1BEA"/>
    <w:rsid w:val="006B1C22"/>
    <w:rsid w:val="006B1E58"/>
    <w:rsid w:val="006B1E77"/>
    <w:rsid w:val="006B1F7E"/>
    <w:rsid w:val="006B2709"/>
    <w:rsid w:val="006B283C"/>
    <w:rsid w:val="006B2A5C"/>
    <w:rsid w:val="006B2AD6"/>
    <w:rsid w:val="006B2CB5"/>
    <w:rsid w:val="006B2CCC"/>
    <w:rsid w:val="006B2DF9"/>
    <w:rsid w:val="006B2E00"/>
    <w:rsid w:val="006B2E2A"/>
    <w:rsid w:val="006B3104"/>
    <w:rsid w:val="006B3297"/>
    <w:rsid w:val="006B32D4"/>
    <w:rsid w:val="006B3317"/>
    <w:rsid w:val="006B35BB"/>
    <w:rsid w:val="006B36CC"/>
    <w:rsid w:val="006B3799"/>
    <w:rsid w:val="006B3B77"/>
    <w:rsid w:val="006B3CD4"/>
    <w:rsid w:val="006B3D53"/>
    <w:rsid w:val="006B3F11"/>
    <w:rsid w:val="006B3F3B"/>
    <w:rsid w:val="006B3F7F"/>
    <w:rsid w:val="006B3F9B"/>
    <w:rsid w:val="006B4441"/>
    <w:rsid w:val="006B45C3"/>
    <w:rsid w:val="006B46B7"/>
    <w:rsid w:val="006B478A"/>
    <w:rsid w:val="006B47C2"/>
    <w:rsid w:val="006B4926"/>
    <w:rsid w:val="006B4944"/>
    <w:rsid w:val="006B4A58"/>
    <w:rsid w:val="006B4A72"/>
    <w:rsid w:val="006B5060"/>
    <w:rsid w:val="006B50D6"/>
    <w:rsid w:val="006B50F2"/>
    <w:rsid w:val="006B5122"/>
    <w:rsid w:val="006B51C5"/>
    <w:rsid w:val="006B51DD"/>
    <w:rsid w:val="006B568F"/>
    <w:rsid w:val="006B5956"/>
    <w:rsid w:val="006B5D0D"/>
    <w:rsid w:val="006B631D"/>
    <w:rsid w:val="006B64C9"/>
    <w:rsid w:val="006B662A"/>
    <w:rsid w:val="006B664A"/>
    <w:rsid w:val="006B666E"/>
    <w:rsid w:val="006B6870"/>
    <w:rsid w:val="006B68A6"/>
    <w:rsid w:val="006B698B"/>
    <w:rsid w:val="006B6B0E"/>
    <w:rsid w:val="006B6C89"/>
    <w:rsid w:val="006B6CDA"/>
    <w:rsid w:val="006B6D1E"/>
    <w:rsid w:val="006B7139"/>
    <w:rsid w:val="006B71D0"/>
    <w:rsid w:val="006B7378"/>
    <w:rsid w:val="006B74CD"/>
    <w:rsid w:val="006B75A4"/>
    <w:rsid w:val="006B76F5"/>
    <w:rsid w:val="006B76FD"/>
    <w:rsid w:val="006B7A44"/>
    <w:rsid w:val="006B7C04"/>
    <w:rsid w:val="006C0032"/>
    <w:rsid w:val="006C00BE"/>
    <w:rsid w:val="006C0443"/>
    <w:rsid w:val="006C075C"/>
    <w:rsid w:val="006C0923"/>
    <w:rsid w:val="006C0D1F"/>
    <w:rsid w:val="006C0FAD"/>
    <w:rsid w:val="006C186C"/>
    <w:rsid w:val="006C19E2"/>
    <w:rsid w:val="006C1A4D"/>
    <w:rsid w:val="006C1AE4"/>
    <w:rsid w:val="006C1B77"/>
    <w:rsid w:val="006C1B78"/>
    <w:rsid w:val="006C1C1C"/>
    <w:rsid w:val="006C1C93"/>
    <w:rsid w:val="006C1D7A"/>
    <w:rsid w:val="006C1DC5"/>
    <w:rsid w:val="006C1E72"/>
    <w:rsid w:val="006C1FCF"/>
    <w:rsid w:val="006C21CE"/>
    <w:rsid w:val="006C2314"/>
    <w:rsid w:val="006C2339"/>
    <w:rsid w:val="006C23D1"/>
    <w:rsid w:val="006C24B9"/>
    <w:rsid w:val="006C2796"/>
    <w:rsid w:val="006C2932"/>
    <w:rsid w:val="006C2A87"/>
    <w:rsid w:val="006C2BFC"/>
    <w:rsid w:val="006C3087"/>
    <w:rsid w:val="006C324C"/>
    <w:rsid w:val="006C34BF"/>
    <w:rsid w:val="006C3657"/>
    <w:rsid w:val="006C3882"/>
    <w:rsid w:val="006C3A4E"/>
    <w:rsid w:val="006C3B21"/>
    <w:rsid w:val="006C3B26"/>
    <w:rsid w:val="006C4057"/>
    <w:rsid w:val="006C40A6"/>
    <w:rsid w:val="006C40FC"/>
    <w:rsid w:val="006C4967"/>
    <w:rsid w:val="006C4A41"/>
    <w:rsid w:val="006C4AAE"/>
    <w:rsid w:val="006C4B40"/>
    <w:rsid w:val="006C4B83"/>
    <w:rsid w:val="006C4CF4"/>
    <w:rsid w:val="006C4E4B"/>
    <w:rsid w:val="006C5117"/>
    <w:rsid w:val="006C525C"/>
    <w:rsid w:val="006C5323"/>
    <w:rsid w:val="006C541C"/>
    <w:rsid w:val="006C55FA"/>
    <w:rsid w:val="006C5645"/>
    <w:rsid w:val="006C583F"/>
    <w:rsid w:val="006C5939"/>
    <w:rsid w:val="006C599B"/>
    <w:rsid w:val="006C59FF"/>
    <w:rsid w:val="006C5A70"/>
    <w:rsid w:val="006C5C00"/>
    <w:rsid w:val="006C5C9D"/>
    <w:rsid w:val="006C5EC2"/>
    <w:rsid w:val="006C5F9C"/>
    <w:rsid w:val="006C6055"/>
    <w:rsid w:val="006C686D"/>
    <w:rsid w:val="006C68C3"/>
    <w:rsid w:val="006C691D"/>
    <w:rsid w:val="006C6D6C"/>
    <w:rsid w:val="006C7158"/>
    <w:rsid w:val="006C7224"/>
    <w:rsid w:val="006C7312"/>
    <w:rsid w:val="006C75D7"/>
    <w:rsid w:val="006C7657"/>
    <w:rsid w:val="006C7689"/>
    <w:rsid w:val="006C7706"/>
    <w:rsid w:val="006C77ED"/>
    <w:rsid w:val="006C7EE8"/>
    <w:rsid w:val="006D0363"/>
    <w:rsid w:val="006D04CC"/>
    <w:rsid w:val="006D06D3"/>
    <w:rsid w:val="006D07A5"/>
    <w:rsid w:val="006D085B"/>
    <w:rsid w:val="006D0897"/>
    <w:rsid w:val="006D094C"/>
    <w:rsid w:val="006D0A61"/>
    <w:rsid w:val="006D0AFB"/>
    <w:rsid w:val="006D0B34"/>
    <w:rsid w:val="006D0B48"/>
    <w:rsid w:val="006D0D95"/>
    <w:rsid w:val="006D110B"/>
    <w:rsid w:val="006D1140"/>
    <w:rsid w:val="006D11D9"/>
    <w:rsid w:val="006D15F7"/>
    <w:rsid w:val="006D161F"/>
    <w:rsid w:val="006D171E"/>
    <w:rsid w:val="006D1A1E"/>
    <w:rsid w:val="006D1AF9"/>
    <w:rsid w:val="006D1B24"/>
    <w:rsid w:val="006D1B6E"/>
    <w:rsid w:val="006D1BBA"/>
    <w:rsid w:val="006D1C78"/>
    <w:rsid w:val="006D1F8C"/>
    <w:rsid w:val="006D223E"/>
    <w:rsid w:val="006D22B5"/>
    <w:rsid w:val="006D23AA"/>
    <w:rsid w:val="006D24AB"/>
    <w:rsid w:val="006D2818"/>
    <w:rsid w:val="006D281B"/>
    <w:rsid w:val="006D2CA4"/>
    <w:rsid w:val="006D2E6A"/>
    <w:rsid w:val="006D309C"/>
    <w:rsid w:val="006D32F5"/>
    <w:rsid w:val="006D330B"/>
    <w:rsid w:val="006D331B"/>
    <w:rsid w:val="006D3324"/>
    <w:rsid w:val="006D33D4"/>
    <w:rsid w:val="006D33D5"/>
    <w:rsid w:val="006D36FD"/>
    <w:rsid w:val="006D376D"/>
    <w:rsid w:val="006D3815"/>
    <w:rsid w:val="006D3834"/>
    <w:rsid w:val="006D3DE5"/>
    <w:rsid w:val="006D3E10"/>
    <w:rsid w:val="006D3EA9"/>
    <w:rsid w:val="006D4078"/>
    <w:rsid w:val="006D40AD"/>
    <w:rsid w:val="006D4102"/>
    <w:rsid w:val="006D41DD"/>
    <w:rsid w:val="006D4269"/>
    <w:rsid w:val="006D428C"/>
    <w:rsid w:val="006D42EF"/>
    <w:rsid w:val="006D4418"/>
    <w:rsid w:val="006D44B7"/>
    <w:rsid w:val="006D44C7"/>
    <w:rsid w:val="006D452F"/>
    <w:rsid w:val="006D456D"/>
    <w:rsid w:val="006D469C"/>
    <w:rsid w:val="006D470F"/>
    <w:rsid w:val="006D4710"/>
    <w:rsid w:val="006D4976"/>
    <w:rsid w:val="006D4BD7"/>
    <w:rsid w:val="006D4F93"/>
    <w:rsid w:val="006D5363"/>
    <w:rsid w:val="006D5780"/>
    <w:rsid w:val="006D5833"/>
    <w:rsid w:val="006D5848"/>
    <w:rsid w:val="006D5C81"/>
    <w:rsid w:val="006D5CC3"/>
    <w:rsid w:val="006D5E2E"/>
    <w:rsid w:val="006D5F02"/>
    <w:rsid w:val="006D6122"/>
    <w:rsid w:val="006D635B"/>
    <w:rsid w:val="006D645D"/>
    <w:rsid w:val="006D64A8"/>
    <w:rsid w:val="006D64DC"/>
    <w:rsid w:val="006D653A"/>
    <w:rsid w:val="006D670C"/>
    <w:rsid w:val="006D6867"/>
    <w:rsid w:val="006D6B11"/>
    <w:rsid w:val="006D6DCB"/>
    <w:rsid w:val="006D6DD0"/>
    <w:rsid w:val="006D6F1C"/>
    <w:rsid w:val="006D6F36"/>
    <w:rsid w:val="006D717C"/>
    <w:rsid w:val="006D7243"/>
    <w:rsid w:val="006D7338"/>
    <w:rsid w:val="006D74FF"/>
    <w:rsid w:val="006D7946"/>
    <w:rsid w:val="006D79E5"/>
    <w:rsid w:val="006D7A3A"/>
    <w:rsid w:val="006D7B9C"/>
    <w:rsid w:val="006D7C47"/>
    <w:rsid w:val="006D7FF5"/>
    <w:rsid w:val="006E0092"/>
    <w:rsid w:val="006E00FB"/>
    <w:rsid w:val="006E0103"/>
    <w:rsid w:val="006E019B"/>
    <w:rsid w:val="006E02E5"/>
    <w:rsid w:val="006E04E2"/>
    <w:rsid w:val="006E0513"/>
    <w:rsid w:val="006E05AD"/>
    <w:rsid w:val="006E0D6C"/>
    <w:rsid w:val="006E112E"/>
    <w:rsid w:val="006E12F0"/>
    <w:rsid w:val="006E1875"/>
    <w:rsid w:val="006E1911"/>
    <w:rsid w:val="006E1AFE"/>
    <w:rsid w:val="006E1B57"/>
    <w:rsid w:val="006E1C00"/>
    <w:rsid w:val="006E1D13"/>
    <w:rsid w:val="006E1D14"/>
    <w:rsid w:val="006E210D"/>
    <w:rsid w:val="006E21D4"/>
    <w:rsid w:val="006E21EA"/>
    <w:rsid w:val="006E22C5"/>
    <w:rsid w:val="006E24A1"/>
    <w:rsid w:val="006E24A8"/>
    <w:rsid w:val="006E2779"/>
    <w:rsid w:val="006E282F"/>
    <w:rsid w:val="006E2A68"/>
    <w:rsid w:val="006E2AC7"/>
    <w:rsid w:val="006E2B26"/>
    <w:rsid w:val="006E2E4B"/>
    <w:rsid w:val="006E2FD4"/>
    <w:rsid w:val="006E3009"/>
    <w:rsid w:val="006E340A"/>
    <w:rsid w:val="006E36AD"/>
    <w:rsid w:val="006E36D3"/>
    <w:rsid w:val="006E3732"/>
    <w:rsid w:val="006E3A67"/>
    <w:rsid w:val="006E414D"/>
    <w:rsid w:val="006E41B1"/>
    <w:rsid w:val="006E41C5"/>
    <w:rsid w:val="006E41D7"/>
    <w:rsid w:val="006E43E7"/>
    <w:rsid w:val="006E454A"/>
    <w:rsid w:val="006E45FA"/>
    <w:rsid w:val="006E4646"/>
    <w:rsid w:val="006E4B88"/>
    <w:rsid w:val="006E4F81"/>
    <w:rsid w:val="006E4FE9"/>
    <w:rsid w:val="006E5070"/>
    <w:rsid w:val="006E51B2"/>
    <w:rsid w:val="006E536E"/>
    <w:rsid w:val="006E5416"/>
    <w:rsid w:val="006E54AE"/>
    <w:rsid w:val="006E54DC"/>
    <w:rsid w:val="006E5901"/>
    <w:rsid w:val="006E5A0D"/>
    <w:rsid w:val="006E5B7D"/>
    <w:rsid w:val="006E5BEE"/>
    <w:rsid w:val="006E5EF0"/>
    <w:rsid w:val="006E5FEC"/>
    <w:rsid w:val="006E6045"/>
    <w:rsid w:val="006E6250"/>
    <w:rsid w:val="006E65F3"/>
    <w:rsid w:val="006E670B"/>
    <w:rsid w:val="006E6BC8"/>
    <w:rsid w:val="006E6BD5"/>
    <w:rsid w:val="006E6BEF"/>
    <w:rsid w:val="006E6C27"/>
    <w:rsid w:val="006E6D6D"/>
    <w:rsid w:val="006E6F2F"/>
    <w:rsid w:val="006E750F"/>
    <w:rsid w:val="006E76C6"/>
    <w:rsid w:val="006E76DC"/>
    <w:rsid w:val="006E7898"/>
    <w:rsid w:val="006E79E6"/>
    <w:rsid w:val="006E7ACD"/>
    <w:rsid w:val="006E7B0F"/>
    <w:rsid w:val="006E7B22"/>
    <w:rsid w:val="006E7B36"/>
    <w:rsid w:val="006E7DAC"/>
    <w:rsid w:val="006E7E6E"/>
    <w:rsid w:val="006EAC29"/>
    <w:rsid w:val="006EF91E"/>
    <w:rsid w:val="006F004F"/>
    <w:rsid w:val="006F0076"/>
    <w:rsid w:val="006F03C3"/>
    <w:rsid w:val="006F043A"/>
    <w:rsid w:val="006F04E7"/>
    <w:rsid w:val="006F0523"/>
    <w:rsid w:val="006F0A2E"/>
    <w:rsid w:val="006F0B2E"/>
    <w:rsid w:val="006F0E2D"/>
    <w:rsid w:val="006F0E7F"/>
    <w:rsid w:val="006F14C2"/>
    <w:rsid w:val="006F15D2"/>
    <w:rsid w:val="006F1A0C"/>
    <w:rsid w:val="006F1BB1"/>
    <w:rsid w:val="006F1C58"/>
    <w:rsid w:val="006F1D06"/>
    <w:rsid w:val="006F1D31"/>
    <w:rsid w:val="006F1D7E"/>
    <w:rsid w:val="006F1DEE"/>
    <w:rsid w:val="006F20BF"/>
    <w:rsid w:val="006F2151"/>
    <w:rsid w:val="006F2182"/>
    <w:rsid w:val="006F21D7"/>
    <w:rsid w:val="006F2287"/>
    <w:rsid w:val="006F22A6"/>
    <w:rsid w:val="006F2340"/>
    <w:rsid w:val="006F24A1"/>
    <w:rsid w:val="006F24DD"/>
    <w:rsid w:val="006F254F"/>
    <w:rsid w:val="006F25AE"/>
    <w:rsid w:val="006F2856"/>
    <w:rsid w:val="006F2C6B"/>
    <w:rsid w:val="006F2D4C"/>
    <w:rsid w:val="006F2FFD"/>
    <w:rsid w:val="006F3133"/>
    <w:rsid w:val="006F33E9"/>
    <w:rsid w:val="006F35B4"/>
    <w:rsid w:val="006F3698"/>
    <w:rsid w:val="006F36EA"/>
    <w:rsid w:val="006F38C8"/>
    <w:rsid w:val="006F394A"/>
    <w:rsid w:val="006F3967"/>
    <w:rsid w:val="006F3C9E"/>
    <w:rsid w:val="006F3F98"/>
    <w:rsid w:val="006F416A"/>
    <w:rsid w:val="006F4231"/>
    <w:rsid w:val="006F4249"/>
    <w:rsid w:val="006F434D"/>
    <w:rsid w:val="006F44D5"/>
    <w:rsid w:val="006F45B7"/>
    <w:rsid w:val="006F4786"/>
    <w:rsid w:val="006F4909"/>
    <w:rsid w:val="006F4A8C"/>
    <w:rsid w:val="006F4BCA"/>
    <w:rsid w:val="006F4E65"/>
    <w:rsid w:val="006F5020"/>
    <w:rsid w:val="006F507C"/>
    <w:rsid w:val="006F5398"/>
    <w:rsid w:val="006F539A"/>
    <w:rsid w:val="006F550A"/>
    <w:rsid w:val="006F55A4"/>
    <w:rsid w:val="006F5674"/>
    <w:rsid w:val="006F56CB"/>
    <w:rsid w:val="006F5740"/>
    <w:rsid w:val="006F5844"/>
    <w:rsid w:val="006F5904"/>
    <w:rsid w:val="006F591A"/>
    <w:rsid w:val="006F5A66"/>
    <w:rsid w:val="006F5CF5"/>
    <w:rsid w:val="006F5E24"/>
    <w:rsid w:val="006F606E"/>
    <w:rsid w:val="006F6342"/>
    <w:rsid w:val="006F6344"/>
    <w:rsid w:val="006F6378"/>
    <w:rsid w:val="006F641E"/>
    <w:rsid w:val="006F64E8"/>
    <w:rsid w:val="006F651D"/>
    <w:rsid w:val="006F6609"/>
    <w:rsid w:val="006F66C3"/>
    <w:rsid w:val="006F66E0"/>
    <w:rsid w:val="006F69CA"/>
    <w:rsid w:val="006F6D00"/>
    <w:rsid w:val="006F6E09"/>
    <w:rsid w:val="006F70F7"/>
    <w:rsid w:val="006F7824"/>
    <w:rsid w:val="006F7A61"/>
    <w:rsid w:val="006F7AAB"/>
    <w:rsid w:val="006F7E34"/>
    <w:rsid w:val="006F7E71"/>
    <w:rsid w:val="006F7FFB"/>
    <w:rsid w:val="007002D6"/>
    <w:rsid w:val="007002F9"/>
    <w:rsid w:val="0070033C"/>
    <w:rsid w:val="00700580"/>
    <w:rsid w:val="007005C0"/>
    <w:rsid w:val="007008A6"/>
    <w:rsid w:val="00700CED"/>
    <w:rsid w:val="00700F8F"/>
    <w:rsid w:val="007011E9"/>
    <w:rsid w:val="0070121B"/>
    <w:rsid w:val="00701348"/>
    <w:rsid w:val="0070145D"/>
    <w:rsid w:val="00701745"/>
    <w:rsid w:val="00701848"/>
    <w:rsid w:val="00701F35"/>
    <w:rsid w:val="00702020"/>
    <w:rsid w:val="00702556"/>
    <w:rsid w:val="00702794"/>
    <w:rsid w:val="0070299A"/>
    <w:rsid w:val="007029E2"/>
    <w:rsid w:val="00702B4D"/>
    <w:rsid w:val="00702B6D"/>
    <w:rsid w:val="00702C19"/>
    <w:rsid w:val="00702F8C"/>
    <w:rsid w:val="00703149"/>
    <w:rsid w:val="00703491"/>
    <w:rsid w:val="00703503"/>
    <w:rsid w:val="00703559"/>
    <w:rsid w:val="007035C4"/>
    <w:rsid w:val="007035FA"/>
    <w:rsid w:val="0070373A"/>
    <w:rsid w:val="007037A9"/>
    <w:rsid w:val="007038F8"/>
    <w:rsid w:val="00703960"/>
    <w:rsid w:val="00703C98"/>
    <w:rsid w:val="00703D62"/>
    <w:rsid w:val="007040FE"/>
    <w:rsid w:val="00704465"/>
    <w:rsid w:val="00704615"/>
    <w:rsid w:val="0070464A"/>
    <w:rsid w:val="00704751"/>
    <w:rsid w:val="007047C3"/>
    <w:rsid w:val="00704993"/>
    <w:rsid w:val="00704F14"/>
    <w:rsid w:val="00704FB1"/>
    <w:rsid w:val="0070503B"/>
    <w:rsid w:val="007051E2"/>
    <w:rsid w:val="0070546D"/>
    <w:rsid w:val="0070547D"/>
    <w:rsid w:val="0070579E"/>
    <w:rsid w:val="0070582B"/>
    <w:rsid w:val="007059A7"/>
    <w:rsid w:val="007059F1"/>
    <w:rsid w:val="00705A11"/>
    <w:rsid w:val="00705CE7"/>
    <w:rsid w:val="00705E40"/>
    <w:rsid w:val="00705E43"/>
    <w:rsid w:val="00705F18"/>
    <w:rsid w:val="007060FE"/>
    <w:rsid w:val="00706173"/>
    <w:rsid w:val="007062A9"/>
    <w:rsid w:val="007062AB"/>
    <w:rsid w:val="007062EC"/>
    <w:rsid w:val="0070632E"/>
    <w:rsid w:val="0070647C"/>
    <w:rsid w:val="0070654E"/>
    <w:rsid w:val="00706585"/>
    <w:rsid w:val="0070694E"/>
    <w:rsid w:val="00706E53"/>
    <w:rsid w:val="00706FE5"/>
    <w:rsid w:val="00707274"/>
    <w:rsid w:val="00707365"/>
    <w:rsid w:val="00707503"/>
    <w:rsid w:val="00707712"/>
    <w:rsid w:val="0070778C"/>
    <w:rsid w:val="00707946"/>
    <w:rsid w:val="00707A3F"/>
    <w:rsid w:val="00707BE1"/>
    <w:rsid w:val="00707BFD"/>
    <w:rsid w:val="00710014"/>
    <w:rsid w:val="007100EC"/>
    <w:rsid w:val="007101C0"/>
    <w:rsid w:val="007101C5"/>
    <w:rsid w:val="007104A0"/>
    <w:rsid w:val="007104AE"/>
    <w:rsid w:val="00710525"/>
    <w:rsid w:val="0071057F"/>
    <w:rsid w:val="00710A0A"/>
    <w:rsid w:val="00710A9D"/>
    <w:rsid w:val="00710CE7"/>
    <w:rsid w:val="00710EAD"/>
    <w:rsid w:val="00710F76"/>
    <w:rsid w:val="0071101F"/>
    <w:rsid w:val="007110E3"/>
    <w:rsid w:val="0071168E"/>
    <w:rsid w:val="007117EB"/>
    <w:rsid w:val="00711976"/>
    <w:rsid w:val="00711BC8"/>
    <w:rsid w:val="00711C87"/>
    <w:rsid w:val="00711E19"/>
    <w:rsid w:val="00711EAA"/>
    <w:rsid w:val="007120AC"/>
    <w:rsid w:val="007121FD"/>
    <w:rsid w:val="0071220B"/>
    <w:rsid w:val="00712270"/>
    <w:rsid w:val="007123D3"/>
    <w:rsid w:val="00712462"/>
    <w:rsid w:val="007124D0"/>
    <w:rsid w:val="00712514"/>
    <w:rsid w:val="00712580"/>
    <w:rsid w:val="0071281F"/>
    <w:rsid w:val="00712825"/>
    <w:rsid w:val="007129B1"/>
    <w:rsid w:val="00712A1B"/>
    <w:rsid w:val="00712C1A"/>
    <w:rsid w:val="00712ED6"/>
    <w:rsid w:val="00713035"/>
    <w:rsid w:val="007130C2"/>
    <w:rsid w:val="00713108"/>
    <w:rsid w:val="007131B6"/>
    <w:rsid w:val="007132E7"/>
    <w:rsid w:val="00713672"/>
    <w:rsid w:val="00713716"/>
    <w:rsid w:val="0071380E"/>
    <w:rsid w:val="00713CCA"/>
    <w:rsid w:val="00713E28"/>
    <w:rsid w:val="00713EB2"/>
    <w:rsid w:val="00713F7C"/>
    <w:rsid w:val="0071413E"/>
    <w:rsid w:val="0071442D"/>
    <w:rsid w:val="0071449D"/>
    <w:rsid w:val="0071450B"/>
    <w:rsid w:val="00714580"/>
    <w:rsid w:val="0071478D"/>
    <w:rsid w:val="00714B29"/>
    <w:rsid w:val="00714D5A"/>
    <w:rsid w:val="00714E6D"/>
    <w:rsid w:val="00714FCC"/>
    <w:rsid w:val="0071501E"/>
    <w:rsid w:val="007150B8"/>
    <w:rsid w:val="00715403"/>
    <w:rsid w:val="00715473"/>
    <w:rsid w:val="007155E0"/>
    <w:rsid w:val="007156CC"/>
    <w:rsid w:val="0071590A"/>
    <w:rsid w:val="00715A59"/>
    <w:rsid w:val="00715ABF"/>
    <w:rsid w:val="00715B9D"/>
    <w:rsid w:val="00715BDA"/>
    <w:rsid w:val="00715C4F"/>
    <w:rsid w:val="00715C58"/>
    <w:rsid w:val="00715DCC"/>
    <w:rsid w:val="00715DD3"/>
    <w:rsid w:val="00715F15"/>
    <w:rsid w:val="00716108"/>
    <w:rsid w:val="0071638D"/>
    <w:rsid w:val="00716624"/>
    <w:rsid w:val="00716CB4"/>
    <w:rsid w:val="00716CF6"/>
    <w:rsid w:val="00717098"/>
    <w:rsid w:val="007172F7"/>
    <w:rsid w:val="00717353"/>
    <w:rsid w:val="00717405"/>
    <w:rsid w:val="00717460"/>
    <w:rsid w:val="0071748C"/>
    <w:rsid w:val="007175F1"/>
    <w:rsid w:val="00717744"/>
    <w:rsid w:val="00717AEE"/>
    <w:rsid w:val="00717BB5"/>
    <w:rsid w:val="00717C13"/>
    <w:rsid w:val="007203D6"/>
    <w:rsid w:val="007204B1"/>
    <w:rsid w:val="0072074C"/>
    <w:rsid w:val="007207BB"/>
    <w:rsid w:val="0072083A"/>
    <w:rsid w:val="0072094B"/>
    <w:rsid w:val="00720A1E"/>
    <w:rsid w:val="00720D18"/>
    <w:rsid w:val="00720E60"/>
    <w:rsid w:val="0072116D"/>
    <w:rsid w:val="0072121C"/>
    <w:rsid w:val="0072130C"/>
    <w:rsid w:val="00721A9D"/>
    <w:rsid w:val="00721BED"/>
    <w:rsid w:val="00721C18"/>
    <w:rsid w:val="00721C26"/>
    <w:rsid w:val="00721C2D"/>
    <w:rsid w:val="00722272"/>
    <w:rsid w:val="007224E5"/>
    <w:rsid w:val="0072250B"/>
    <w:rsid w:val="00722555"/>
    <w:rsid w:val="007225BE"/>
    <w:rsid w:val="00722770"/>
    <w:rsid w:val="007229EC"/>
    <w:rsid w:val="00722B4F"/>
    <w:rsid w:val="00722B92"/>
    <w:rsid w:val="00722F40"/>
    <w:rsid w:val="00723130"/>
    <w:rsid w:val="00723134"/>
    <w:rsid w:val="0072329C"/>
    <w:rsid w:val="007232A1"/>
    <w:rsid w:val="007232CC"/>
    <w:rsid w:val="00723343"/>
    <w:rsid w:val="007238C4"/>
    <w:rsid w:val="00723BE2"/>
    <w:rsid w:val="00723C43"/>
    <w:rsid w:val="00723EA3"/>
    <w:rsid w:val="00723FB1"/>
    <w:rsid w:val="007240C2"/>
    <w:rsid w:val="00724317"/>
    <w:rsid w:val="00724383"/>
    <w:rsid w:val="007244DF"/>
    <w:rsid w:val="007245F7"/>
    <w:rsid w:val="00724685"/>
    <w:rsid w:val="00724A48"/>
    <w:rsid w:val="00724A5E"/>
    <w:rsid w:val="00724B31"/>
    <w:rsid w:val="00724BFE"/>
    <w:rsid w:val="00724D16"/>
    <w:rsid w:val="00724D33"/>
    <w:rsid w:val="0072508F"/>
    <w:rsid w:val="007252E2"/>
    <w:rsid w:val="0072546B"/>
    <w:rsid w:val="00725501"/>
    <w:rsid w:val="007259DF"/>
    <w:rsid w:val="00725A28"/>
    <w:rsid w:val="00725A3D"/>
    <w:rsid w:val="00725BC3"/>
    <w:rsid w:val="00725C2A"/>
    <w:rsid w:val="00725CD5"/>
    <w:rsid w:val="00725F9B"/>
    <w:rsid w:val="0072603A"/>
    <w:rsid w:val="0072619D"/>
    <w:rsid w:val="0072632B"/>
    <w:rsid w:val="00726393"/>
    <w:rsid w:val="00726409"/>
    <w:rsid w:val="007264C3"/>
    <w:rsid w:val="00726546"/>
    <w:rsid w:val="007269CC"/>
    <w:rsid w:val="00726BD8"/>
    <w:rsid w:val="00726E16"/>
    <w:rsid w:val="00726E44"/>
    <w:rsid w:val="00726F20"/>
    <w:rsid w:val="00727548"/>
    <w:rsid w:val="00727570"/>
    <w:rsid w:val="007275F4"/>
    <w:rsid w:val="00727831"/>
    <w:rsid w:val="00727889"/>
    <w:rsid w:val="00727AB5"/>
    <w:rsid w:val="00727B52"/>
    <w:rsid w:val="00727B54"/>
    <w:rsid w:val="00727CD8"/>
    <w:rsid w:val="00727DB7"/>
    <w:rsid w:val="00727E16"/>
    <w:rsid w:val="007302B3"/>
    <w:rsid w:val="00730340"/>
    <w:rsid w:val="00730429"/>
    <w:rsid w:val="0073049A"/>
    <w:rsid w:val="007305AB"/>
    <w:rsid w:val="0073061A"/>
    <w:rsid w:val="007306BE"/>
    <w:rsid w:val="007306DD"/>
    <w:rsid w:val="00730890"/>
    <w:rsid w:val="00730D6E"/>
    <w:rsid w:val="007310A6"/>
    <w:rsid w:val="007311B4"/>
    <w:rsid w:val="0073129C"/>
    <w:rsid w:val="007313CA"/>
    <w:rsid w:val="00731490"/>
    <w:rsid w:val="007314F1"/>
    <w:rsid w:val="00731A68"/>
    <w:rsid w:val="00731B03"/>
    <w:rsid w:val="00731CA5"/>
    <w:rsid w:val="00731E6A"/>
    <w:rsid w:val="00731EBA"/>
    <w:rsid w:val="00732015"/>
    <w:rsid w:val="00732034"/>
    <w:rsid w:val="007320D1"/>
    <w:rsid w:val="00732304"/>
    <w:rsid w:val="00732489"/>
    <w:rsid w:val="007324A9"/>
    <w:rsid w:val="00732885"/>
    <w:rsid w:val="00732AE9"/>
    <w:rsid w:val="00732B60"/>
    <w:rsid w:val="00732C0A"/>
    <w:rsid w:val="00732CFF"/>
    <w:rsid w:val="00732EE1"/>
    <w:rsid w:val="0073333B"/>
    <w:rsid w:val="00733474"/>
    <w:rsid w:val="00733515"/>
    <w:rsid w:val="007335E4"/>
    <w:rsid w:val="00733643"/>
    <w:rsid w:val="00733918"/>
    <w:rsid w:val="007339C0"/>
    <w:rsid w:val="00733AB7"/>
    <w:rsid w:val="00733ACB"/>
    <w:rsid w:val="00733E15"/>
    <w:rsid w:val="00734506"/>
    <w:rsid w:val="0073468C"/>
    <w:rsid w:val="00734753"/>
    <w:rsid w:val="00734775"/>
    <w:rsid w:val="007348FD"/>
    <w:rsid w:val="00734917"/>
    <w:rsid w:val="00734ABE"/>
    <w:rsid w:val="00734C0F"/>
    <w:rsid w:val="00734D39"/>
    <w:rsid w:val="00734E38"/>
    <w:rsid w:val="00734FA6"/>
    <w:rsid w:val="00734FC9"/>
    <w:rsid w:val="007355AE"/>
    <w:rsid w:val="00735A6C"/>
    <w:rsid w:val="00735AB3"/>
    <w:rsid w:val="00735B00"/>
    <w:rsid w:val="00735C63"/>
    <w:rsid w:val="00735C83"/>
    <w:rsid w:val="00735F16"/>
    <w:rsid w:val="0073620C"/>
    <w:rsid w:val="007362A6"/>
    <w:rsid w:val="007363A9"/>
    <w:rsid w:val="007365E7"/>
    <w:rsid w:val="007367E6"/>
    <w:rsid w:val="00736841"/>
    <w:rsid w:val="007368A4"/>
    <w:rsid w:val="00736909"/>
    <w:rsid w:val="00736AC9"/>
    <w:rsid w:val="00736D59"/>
    <w:rsid w:val="0073725B"/>
    <w:rsid w:val="007374EF"/>
    <w:rsid w:val="00737556"/>
    <w:rsid w:val="00737743"/>
    <w:rsid w:val="007377E8"/>
    <w:rsid w:val="0073795A"/>
    <w:rsid w:val="00737967"/>
    <w:rsid w:val="00737B02"/>
    <w:rsid w:val="00737BC2"/>
    <w:rsid w:val="00737C4B"/>
    <w:rsid w:val="0074007A"/>
    <w:rsid w:val="00740294"/>
    <w:rsid w:val="0074029F"/>
    <w:rsid w:val="0074034E"/>
    <w:rsid w:val="0074056A"/>
    <w:rsid w:val="007408B3"/>
    <w:rsid w:val="00740940"/>
    <w:rsid w:val="00740C14"/>
    <w:rsid w:val="00740E9C"/>
    <w:rsid w:val="00741156"/>
    <w:rsid w:val="007411F0"/>
    <w:rsid w:val="0074128B"/>
    <w:rsid w:val="007412ED"/>
    <w:rsid w:val="007413EA"/>
    <w:rsid w:val="007415B8"/>
    <w:rsid w:val="00741638"/>
    <w:rsid w:val="00741853"/>
    <w:rsid w:val="00741BD9"/>
    <w:rsid w:val="00741F83"/>
    <w:rsid w:val="00741F96"/>
    <w:rsid w:val="00741FF9"/>
    <w:rsid w:val="00742315"/>
    <w:rsid w:val="007423C1"/>
    <w:rsid w:val="0074249B"/>
    <w:rsid w:val="00742551"/>
    <w:rsid w:val="00742579"/>
    <w:rsid w:val="007426C8"/>
    <w:rsid w:val="00742902"/>
    <w:rsid w:val="00742A49"/>
    <w:rsid w:val="00742BA8"/>
    <w:rsid w:val="00742CE3"/>
    <w:rsid w:val="00742D16"/>
    <w:rsid w:val="00742D7C"/>
    <w:rsid w:val="0074302C"/>
    <w:rsid w:val="00743544"/>
    <w:rsid w:val="0074384F"/>
    <w:rsid w:val="00743AE9"/>
    <w:rsid w:val="00743B15"/>
    <w:rsid w:val="00743B2B"/>
    <w:rsid w:val="00743B81"/>
    <w:rsid w:val="00743E39"/>
    <w:rsid w:val="00743FDC"/>
    <w:rsid w:val="0074426A"/>
    <w:rsid w:val="00744654"/>
    <w:rsid w:val="007446D8"/>
    <w:rsid w:val="0074488E"/>
    <w:rsid w:val="00744C1B"/>
    <w:rsid w:val="00744CC9"/>
    <w:rsid w:val="0074501E"/>
    <w:rsid w:val="00745072"/>
    <w:rsid w:val="00745732"/>
    <w:rsid w:val="007457E2"/>
    <w:rsid w:val="0074586F"/>
    <w:rsid w:val="007458F2"/>
    <w:rsid w:val="00745A4F"/>
    <w:rsid w:val="00745AAF"/>
    <w:rsid w:val="00745BBE"/>
    <w:rsid w:val="00745BEE"/>
    <w:rsid w:val="00745D7A"/>
    <w:rsid w:val="00745FDB"/>
    <w:rsid w:val="0074617F"/>
    <w:rsid w:val="0074629D"/>
    <w:rsid w:val="007462DD"/>
    <w:rsid w:val="00746445"/>
    <w:rsid w:val="00746499"/>
    <w:rsid w:val="0074662D"/>
    <w:rsid w:val="00746677"/>
    <w:rsid w:val="00746685"/>
    <w:rsid w:val="00746812"/>
    <w:rsid w:val="00746CBA"/>
    <w:rsid w:val="00746E0E"/>
    <w:rsid w:val="00746ED9"/>
    <w:rsid w:val="00746FA2"/>
    <w:rsid w:val="00746FDC"/>
    <w:rsid w:val="00747091"/>
    <w:rsid w:val="0074712A"/>
    <w:rsid w:val="0074715B"/>
    <w:rsid w:val="0074725E"/>
    <w:rsid w:val="00747359"/>
    <w:rsid w:val="007473D2"/>
    <w:rsid w:val="0074740D"/>
    <w:rsid w:val="0074754D"/>
    <w:rsid w:val="007476FE"/>
    <w:rsid w:val="00747957"/>
    <w:rsid w:val="00747A25"/>
    <w:rsid w:val="00747B52"/>
    <w:rsid w:val="00747B5F"/>
    <w:rsid w:val="00747C90"/>
    <w:rsid w:val="00747D4E"/>
    <w:rsid w:val="00747F19"/>
    <w:rsid w:val="007500B9"/>
    <w:rsid w:val="007503C1"/>
    <w:rsid w:val="0075093C"/>
    <w:rsid w:val="00750B68"/>
    <w:rsid w:val="00750CD6"/>
    <w:rsid w:val="00750EA5"/>
    <w:rsid w:val="00750EE8"/>
    <w:rsid w:val="0075117A"/>
    <w:rsid w:val="00751412"/>
    <w:rsid w:val="0075158B"/>
    <w:rsid w:val="00751640"/>
    <w:rsid w:val="00751716"/>
    <w:rsid w:val="0075189F"/>
    <w:rsid w:val="00751D2E"/>
    <w:rsid w:val="0075212E"/>
    <w:rsid w:val="00752168"/>
    <w:rsid w:val="00752289"/>
    <w:rsid w:val="00752333"/>
    <w:rsid w:val="00752435"/>
    <w:rsid w:val="0075252C"/>
    <w:rsid w:val="0075253F"/>
    <w:rsid w:val="00752643"/>
    <w:rsid w:val="007526C1"/>
    <w:rsid w:val="0075276A"/>
    <w:rsid w:val="0075293A"/>
    <w:rsid w:val="00752965"/>
    <w:rsid w:val="00752B3A"/>
    <w:rsid w:val="00752B78"/>
    <w:rsid w:val="00752BF1"/>
    <w:rsid w:val="00753032"/>
    <w:rsid w:val="007530B7"/>
    <w:rsid w:val="007530D1"/>
    <w:rsid w:val="0075324F"/>
    <w:rsid w:val="007532A7"/>
    <w:rsid w:val="0075344E"/>
    <w:rsid w:val="00753691"/>
    <w:rsid w:val="00753741"/>
    <w:rsid w:val="007537DA"/>
    <w:rsid w:val="0075399B"/>
    <w:rsid w:val="007539A0"/>
    <w:rsid w:val="00753AC6"/>
    <w:rsid w:val="00753CC2"/>
    <w:rsid w:val="00753D79"/>
    <w:rsid w:val="00753E60"/>
    <w:rsid w:val="00753EA5"/>
    <w:rsid w:val="007541CB"/>
    <w:rsid w:val="007542E6"/>
    <w:rsid w:val="007545DC"/>
    <w:rsid w:val="00754672"/>
    <w:rsid w:val="0075469D"/>
    <w:rsid w:val="007546AF"/>
    <w:rsid w:val="007547B8"/>
    <w:rsid w:val="00754A23"/>
    <w:rsid w:val="00754C3B"/>
    <w:rsid w:val="00754C7F"/>
    <w:rsid w:val="00754CBF"/>
    <w:rsid w:val="00754ED5"/>
    <w:rsid w:val="00754F41"/>
    <w:rsid w:val="00755146"/>
    <w:rsid w:val="0075546B"/>
    <w:rsid w:val="007555A0"/>
    <w:rsid w:val="007555CF"/>
    <w:rsid w:val="007555E1"/>
    <w:rsid w:val="007557FA"/>
    <w:rsid w:val="00755E32"/>
    <w:rsid w:val="00756219"/>
    <w:rsid w:val="00756329"/>
    <w:rsid w:val="0075674B"/>
    <w:rsid w:val="00756815"/>
    <w:rsid w:val="00756874"/>
    <w:rsid w:val="0075689B"/>
    <w:rsid w:val="00756926"/>
    <w:rsid w:val="0075698D"/>
    <w:rsid w:val="00756AB7"/>
    <w:rsid w:val="00756CBF"/>
    <w:rsid w:val="00756CE2"/>
    <w:rsid w:val="00756DEA"/>
    <w:rsid w:val="00756FAD"/>
    <w:rsid w:val="00757242"/>
    <w:rsid w:val="007575E2"/>
    <w:rsid w:val="00757AA7"/>
    <w:rsid w:val="00757B8A"/>
    <w:rsid w:val="00757BF4"/>
    <w:rsid w:val="00757DDE"/>
    <w:rsid w:val="00757E74"/>
    <w:rsid w:val="0076025E"/>
    <w:rsid w:val="00760482"/>
    <w:rsid w:val="007604BA"/>
    <w:rsid w:val="00760827"/>
    <w:rsid w:val="00760A41"/>
    <w:rsid w:val="00760A6C"/>
    <w:rsid w:val="00760B79"/>
    <w:rsid w:val="00760DE7"/>
    <w:rsid w:val="00760DF7"/>
    <w:rsid w:val="00760EE2"/>
    <w:rsid w:val="007611B0"/>
    <w:rsid w:val="007612BC"/>
    <w:rsid w:val="00761702"/>
    <w:rsid w:val="00761742"/>
    <w:rsid w:val="007618F2"/>
    <w:rsid w:val="00761A92"/>
    <w:rsid w:val="00761EBF"/>
    <w:rsid w:val="00761F85"/>
    <w:rsid w:val="00762078"/>
    <w:rsid w:val="00762110"/>
    <w:rsid w:val="007622E1"/>
    <w:rsid w:val="0076233E"/>
    <w:rsid w:val="0076236D"/>
    <w:rsid w:val="007624D6"/>
    <w:rsid w:val="00762714"/>
    <w:rsid w:val="0076271D"/>
    <w:rsid w:val="00762766"/>
    <w:rsid w:val="0076279A"/>
    <w:rsid w:val="0076280B"/>
    <w:rsid w:val="0076283B"/>
    <w:rsid w:val="007629D5"/>
    <w:rsid w:val="007629DE"/>
    <w:rsid w:val="00762D60"/>
    <w:rsid w:val="00763004"/>
    <w:rsid w:val="0076343B"/>
    <w:rsid w:val="00763474"/>
    <w:rsid w:val="00763496"/>
    <w:rsid w:val="0076355C"/>
    <w:rsid w:val="007635C1"/>
    <w:rsid w:val="00763677"/>
    <w:rsid w:val="00763745"/>
    <w:rsid w:val="00763BF9"/>
    <w:rsid w:val="00763D92"/>
    <w:rsid w:val="00763E0F"/>
    <w:rsid w:val="00763E21"/>
    <w:rsid w:val="007641E9"/>
    <w:rsid w:val="00764294"/>
    <w:rsid w:val="007642BB"/>
    <w:rsid w:val="00764303"/>
    <w:rsid w:val="007644B5"/>
    <w:rsid w:val="0076466C"/>
    <w:rsid w:val="0076477A"/>
    <w:rsid w:val="00764B54"/>
    <w:rsid w:val="00764B5E"/>
    <w:rsid w:val="00764F44"/>
    <w:rsid w:val="00764F71"/>
    <w:rsid w:val="00765036"/>
    <w:rsid w:val="0076518C"/>
    <w:rsid w:val="00765403"/>
    <w:rsid w:val="00765700"/>
    <w:rsid w:val="00765799"/>
    <w:rsid w:val="007657F8"/>
    <w:rsid w:val="00765B78"/>
    <w:rsid w:val="00765C6B"/>
    <w:rsid w:val="00765E44"/>
    <w:rsid w:val="00766256"/>
    <w:rsid w:val="007663E4"/>
    <w:rsid w:val="0076644F"/>
    <w:rsid w:val="00766518"/>
    <w:rsid w:val="00766532"/>
    <w:rsid w:val="007665AA"/>
    <w:rsid w:val="007669B3"/>
    <w:rsid w:val="00766C3C"/>
    <w:rsid w:val="00766FAB"/>
    <w:rsid w:val="007670B8"/>
    <w:rsid w:val="00767600"/>
    <w:rsid w:val="00767A94"/>
    <w:rsid w:val="00767BA6"/>
    <w:rsid w:val="00767BC9"/>
    <w:rsid w:val="00767DF0"/>
    <w:rsid w:val="00767F4B"/>
    <w:rsid w:val="00767FAA"/>
    <w:rsid w:val="00770170"/>
    <w:rsid w:val="007702BB"/>
    <w:rsid w:val="00770328"/>
    <w:rsid w:val="00770404"/>
    <w:rsid w:val="00770532"/>
    <w:rsid w:val="00770559"/>
    <w:rsid w:val="00770751"/>
    <w:rsid w:val="0077098D"/>
    <w:rsid w:val="00770A3C"/>
    <w:rsid w:val="00770AC3"/>
    <w:rsid w:val="00771047"/>
    <w:rsid w:val="00771498"/>
    <w:rsid w:val="0077170E"/>
    <w:rsid w:val="0077181F"/>
    <w:rsid w:val="00771DF5"/>
    <w:rsid w:val="00771ED0"/>
    <w:rsid w:val="00772231"/>
    <w:rsid w:val="0077246E"/>
    <w:rsid w:val="00772714"/>
    <w:rsid w:val="0077276C"/>
    <w:rsid w:val="00772A22"/>
    <w:rsid w:val="00772D6B"/>
    <w:rsid w:val="00772DEA"/>
    <w:rsid w:val="007730F0"/>
    <w:rsid w:val="0077352B"/>
    <w:rsid w:val="00773633"/>
    <w:rsid w:val="00773648"/>
    <w:rsid w:val="00773962"/>
    <w:rsid w:val="00773AD9"/>
    <w:rsid w:val="00773CD8"/>
    <w:rsid w:val="00773E0F"/>
    <w:rsid w:val="00774035"/>
    <w:rsid w:val="0077406C"/>
    <w:rsid w:val="00774117"/>
    <w:rsid w:val="00774361"/>
    <w:rsid w:val="0077436A"/>
    <w:rsid w:val="007744D7"/>
    <w:rsid w:val="007747DC"/>
    <w:rsid w:val="007749AE"/>
    <w:rsid w:val="00774BE5"/>
    <w:rsid w:val="00774D8F"/>
    <w:rsid w:val="00774DB6"/>
    <w:rsid w:val="00774ECC"/>
    <w:rsid w:val="00774F2D"/>
    <w:rsid w:val="00775046"/>
    <w:rsid w:val="0077523F"/>
    <w:rsid w:val="00775376"/>
    <w:rsid w:val="007753D8"/>
    <w:rsid w:val="00775648"/>
    <w:rsid w:val="00775658"/>
    <w:rsid w:val="0077576D"/>
    <w:rsid w:val="0077584C"/>
    <w:rsid w:val="0077594A"/>
    <w:rsid w:val="00775C78"/>
    <w:rsid w:val="00775C82"/>
    <w:rsid w:val="00775D41"/>
    <w:rsid w:val="00775D9A"/>
    <w:rsid w:val="00775DE2"/>
    <w:rsid w:val="00775E4B"/>
    <w:rsid w:val="00775F70"/>
    <w:rsid w:val="007761A3"/>
    <w:rsid w:val="00776227"/>
    <w:rsid w:val="00776525"/>
    <w:rsid w:val="00776607"/>
    <w:rsid w:val="007768D2"/>
    <w:rsid w:val="00776964"/>
    <w:rsid w:val="00776C30"/>
    <w:rsid w:val="00776D77"/>
    <w:rsid w:val="00776FD7"/>
    <w:rsid w:val="007772E8"/>
    <w:rsid w:val="00777309"/>
    <w:rsid w:val="007776B0"/>
    <w:rsid w:val="00777A7F"/>
    <w:rsid w:val="00777B9A"/>
    <w:rsid w:val="0078034C"/>
    <w:rsid w:val="0078061E"/>
    <w:rsid w:val="007806EF"/>
    <w:rsid w:val="00780733"/>
    <w:rsid w:val="00780788"/>
    <w:rsid w:val="00780ADF"/>
    <w:rsid w:val="00780EE0"/>
    <w:rsid w:val="00781347"/>
    <w:rsid w:val="007813AF"/>
    <w:rsid w:val="00781647"/>
    <w:rsid w:val="00781791"/>
    <w:rsid w:val="00781A47"/>
    <w:rsid w:val="00781C4B"/>
    <w:rsid w:val="00782242"/>
    <w:rsid w:val="0078228A"/>
    <w:rsid w:val="00782391"/>
    <w:rsid w:val="00782459"/>
    <w:rsid w:val="007825CF"/>
    <w:rsid w:val="0078262E"/>
    <w:rsid w:val="0078264D"/>
    <w:rsid w:val="00782688"/>
    <w:rsid w:val="007827BC"/>
    <w:rsid w:val="007828C3"/>
    <w:rsid w:val="00782948"/>
    <w:rsid w:val="00782D52"/>
    <w:rsid w:val="00782D97"/>
    <w:rsid w:val="007830AF"/>
    <w:rsid w:val="007830FC"/>
    <w:rsid w:val="00783167"/>
    <w:rsid w:val="00783261"/>
    <w:rsid w:val="00783286"/>
    <w:rsid w:val="007834C9"/>
    <w:rsid w:val="00783730"/>
    <w:rsid w:val="007838BA"/>
    <w:rsid w:val="00783AA5"/>
    <w:rsid w:val="00783B03"/>
    <w:rsid w:val="00783BA5"/>
    <w:rsid w:val="00783CA7"/>
    <w:rsid w:val="00783CBB"/>
    <w:rsid w:val="00783E0D"/>
    <w:rsid w:val="00783E82"/>
    <w:rsid w:val="00783F0E"/>
    <w:rsid w:val="00784168"/>
    <w:rsid w:val="007841CB"/>
    <w:rsid w:val="00784286"/>
    <w:rsid w:val="00784439"/>
    <w:rsid w:val="00784456"/>
    <w:rsid w:val="007844BD"/>
    <w:rsid w:val="00784742"/>
    <w:rsid w:val="00784E39"/>
    <w:rsid w:val="0078503F"/>
    <w:rsid w:val="0078527E"/>
    <w:rsid w:val="00785378"/>
    <w:rsid w:val="007853DB"/>
    <w:rsid w:val="007854D2"/>
    <w:rsid w:val="007854FA"/>
    <w:rsid w:val="0078554A"/>
    <w:rsid w:val="00785564"/>
    <w:rsid w:val="007855DF"/>
    <w:rsid w:val="007856A2"/>
    <w:rsid w:val="0078578F"/>
    <w:rsid w:val="00785A4C"/>
    <w:rsid w:val="00785BC0"/>
    <w:rsid w:val="00785BC9"/>
    <w:rsid w:val="00785D40"/>
    <w:rsid w:val="00785DD5"/>
    <w:rsid w:val="0078601C"/>
    <w:rsid w:val="00786029"/>
    <w:rsid w:val="0078631F"/>
    <w:rsid w:val="00786429"/>
    <w:rsid w:val="00786454"/>
    <w:rsid w:val="007865B6"/>
    <w:rsid w:val="007865CE"/>
    <w:rsid w:val="00786C41"/>
    <w:rsid w:val="007871DB"/>
    <w:rsid w:val="0078754D"/>
    <w:rsid w:val="007875BD"/>
    <w:rsid w:val="00787622"/>
    <w:rsid w:val="0078783C"/>
    <w:rsid w:val="007878D6"/>
    <w:rsid w:val="007878FC"/>
    <w:rsid w:val="00787AB6"/>
    <w:rsid w:val="00787BB5"/>
    <w:rsid w:val="00787E99"/>
    <w:rsid w:val="00787EE3"/>
    <w:rsid w:val="00787F40"/>
    <w:rsid w:val="00787FFE"/>
    <w:rsid w:val="007904CC"/>
    <w:rsid w:val="00790624"/>
    <w:rsid w:val="00790886"/>
    <w:rsid w:val="00790A96"/>
    <w:rsid w:val="00790BD4"/>
    <w:rsid w:val="00790BE3"/>
    <w:rsid w:val="00790DB0"/>
    <w:rsid w:val="00790DC9"/>
    <w:rsid w:val="00790FC4"/>
    <w:rsid w:val="00790FE1"/>
    <w:rsid w:val="0079106C"/>
    <w:rsid w:val="007910DC"/>
    <w:rsid w:val="007911A3"/>
    <w:rsid w:val="0079149A"/>
    <w:rsid w:val="007914E2"/>
    <w:rsid w:val="00791502"/>
    <w:rsid w:val="007918AB"/>
    <w:rsid w:val="0079196F"/>
    <w:rsid w:val="00791AB0"/>
    <w:rsid w:val="00791F03"/>
    <w:rsid w:val="007924DA"/>
    <w:rsid w:val="007925EE"/>
    <w:rsid w:val="0079261F"/>
    <w:rsid w:val="00792709"/>
    <w:rsid w:val="007927C6"/>
    <w:rsid w:val="00792800"/>
    <w:rsid w:val="00792969"/>
    <w:rsid w:val="007929EB"/>
    <w:rsid w:val="00792FF7"/>
    <w:rsid w:val="00793121"/>
    <w:rsid w:val="007932A8"/>
    <w:rsid w:val="007935B5"/>
    <w:rsid w:val="007938D7"/>
    <w:rsid w:val="00793A61"/>
    <w:rsid w:val="00793AF5"/>
    <w:rsid w:val="00793B34"/>
    <w:rsid w:val="00793C18"/>
    <w:rsid w:val="00793C69"/>
    <w:rsid w:val="00793CD2"/>
    <w:rsid w:val="00793D38"/>
    <w:rsid w:val="00793D57"/>
    <w:rsid w:val="00793ECD"/>
    <w:rsid w:val="0079400F"/>
    <w:rsid w:val="0079407D"/>
    <w:rsid w:val="00794090"/>
    <w:rsid w:val="007940DA"/>
    <w:rsid w:val="0079413D"/>
    <w:rsid w:val="00794441"/>
    <w:rsid w:val="0079466E"/>
    <w:rsid w:val="007947ED"/>
    <w:rsid w:val="0079480A"/>
    <w:rsid w:val="007949C1"/>
    <w:rsid w:val="00794AE4"/>
    <w:rsid w:val="00794CC8"/>
    <w:rsid w:val="00794CF9"/>
    <w:rsid w:val="00794D74"/>
    <w:rsid w:val="00794E1D"/>
    <w:rsid w:val="00794EB1"/>
    <w:rsid w:val="00794EC9"/>
    <w:rsid w:val="00795015"/>
    <w:rsid w:val="007951A0"/>
    <w:rsid w:val="007952F5"/>
    <w:rsid w:val="00795328"/>
    <w:rsid w:val="00795377"/>
    <w:rsid w:val="0079542D"/>
    <w:rsid w:val="00795CB4"/>
    <w:rsid w:val="00795CE1"/>
    <w:rsid w:val="00795D7A"/>
    <w:rsid w:val="00796008"/>
    <w:rsid w:val="00796312"/>
    <w:rsid w:val="00796416"/>
    <w:rsid w:val="0079684E"/>
    <w:rsid w:val="00796941"/>
    <w:rsid w:val="00796AE0"/>
    <w:rsid w:val="00796B97"/>
    <w:rsid w:val="00796BF6"/>
    <w:rsid w:val="00796FEA"/>
    <w:rsid w:val="00797064"/>
    <w:rsid w:val="00797110"/>
    <w:rsid w:val="00797155"/>
    <w:rsid w:val="0079718E"/>
    <w:rsid w:val="0079743F"/>
    <w:rsid w:val="007974A5"/>
    <w:rsid w:val="0079750E"/>
    <w:rsid w:val="007975C7"/>
    <w:rsid w:val="00797773"/>
    <w:rsid w:val="0079784A"/>
    <w:rsid w:val="007979AB"/>
    <w:rsid w:val="007979F6"/>
    <w:rsid w:val="00797AD2"/>
    <w:rsid w:val="00797B04"/>
    <w:rsid w:val="00797B26"/>
    <w:rsid w:val="00797C98"/>
    <w:rsid w:val="00797CA0"/>
    <w:rsid w:val="00797E6D"/>
    <w:rsid w:val="00797EC5"/>
    <w:rsid w:val="00797FDC"/>
    <w:rsid w:val="007A00AF"/>
    <w:rsid w:val="007A0422"/>
    <w:rsid w:val="007A054A"/>
    <w:rsid w:val="007A095B"/>
    <w:rsid w:val="007A0A1E"/>
    <w:rsid w:val="007A0B2E"/>
    <w:rsid w:val="007A10E4"/>
    <w:rsid w:val="007A11D0"/>
    <w:rsid w:val="007A12EB"/>
    <w:rsid w:val="007A1421"/>
    <w:rsid w:val="007A1678"/>
    <w:rsid w:val="007A16C0"/>
    <w:rsid w:val="007A190E"/>
    <w:rsid w:val="007A1A50"/>
    <w:rsid w:val="007A1A9D"/>
    <w:rsid w:val="007A1B1A"/>
    <w:rsid w:val="007A1C88"/>
    <w:rsid w:val="007A1E3C"/>
    <w:rsid w:val="007A20C5"/>
    <w:rsid w:val="007A20FE"/>
    <w:rsid w:val="007A2246"/>
    <w:rsid w:val="007A2267"/>
    <w:rsid w:val="007A22C5"/>
    <w:rsid w:val="007A24C0"/>
    <w:rsid w:val="007A26C6"/>
    <w:rsid w:val="007A285F"/>
    <w:rsid w:val="007A2BDF"/>
    <w:rsid w:val="007A2CAA"/>
    <w:rsid w:val="007A2D09"/>
    <w:rsid w:val="007A2F33"/>
    <w:rsid w:val="007A2F87"/>
    <w:rsid w:val="007A322C"/>
    <w:rsid w:val="007A3301"/>
    <w:rsid w:val="007A33FE"/>
    <w:rsid w:val="007A3416"/>
    <w:rsid w:val="007A344F"/>
    <w:rsid w:val="007A34B5"/>
    <w:rsid w:val="007A3556"/>
    <w:rsid w:val="007A356B"/>
    <w:rsid w:val="007A391F"/>
    <w:rsid w:val="007A39FB"/>
    <w:rsid w:val="007A3A06"/>
    <w:rsid w:val="007A3AD2"/>
    <w:rsid w:val="007A3B7C"/>
    <w:rsid w:val="007A3C21"/>
    <w:rsid w:val="007A3D04"/>
    <w:rsid w:val="007A3D48"/>
    <w:rsid w:val="007A3D4C"/>
    <w:rsid w:val="007A3FDD"/>
    <w:rsid w:val="007A442E"/>
    <w:rsid w:val="007A4430"/>
    <w:rsid w:val="007A4579"/>
    <w:rsid w:val="007A45B3"/>
    <w:rsid w:val="007A45E5"/>
    <w:rsid w:val="007A4675"/>
    <w:rsid w:val="007A49E2"/>
    <w:rsid w:val="007A4A33"/>
    <w:rsid w:val="007A4D8B"/>
    <w:rsid w:val="007A4E19"/>
    <w:rsid w:val="007A51A3"/>
    <w:rsid w:val="007A522C"/>
    <w:rsid w:val="007A566A"/>
    <w:rsid w:val="007A571A"/>
    <w:rsid w:val="007A57A6"/>
    <w:rsid w:val="007A5803"/>
    <w:rsid w:val="007A58F6"/>
    <w:rsid w:val="007A599C"/>
    <w:rsid w:val="007A5A0E"/>
    <w:rsid w:val="007A5A2B"/>
    <w:rsid w:val="007A5BC9"/>
    <w:rsid w:val="007A5BEC"/>
    <w:rsid w:val="007A5C61"/>
    <w:rsid w:val="007A5CA2"/>
    <w:rsid w:val="007A5EBC"/>
    <w:rsid w:val="007A6340"/>
    <w:rsid w:val="007A65B1"/>
    <w:rsid w:val="007A66AE"/>
    <w:rsid w:val="007A66C0"/>
    <w:rsid w:val="007A6706"/>
    <w:rsid w:val="007A675F"/>
    <w:rsid w:val="007A67CA"/>
    <w:rsid w:val="007A696B"/>
    <w:rsid w:val="007A6A44"/>
    <w:rsid w:val="007A6B26"/>
    <w:rsid w:val="007A6E30"/>
    <w:rsid w:val="007A7050"/>
    <w:rsid w:val="007A73DF"/>
    <w:rsid w:val="007A7647"/>
    <w:rsid w:val="007A77D8"/>
    <w:rsid w:val="007A780B"/>
    <w:rsid w:val="007A7884"/>
    <w:rsid w:val="007A799B"/>
    <w:rsid w:val="007A7B72"/>
    <w:rsid w:val="007A7C6E"/>
    <w:rsid w:val="007A7D40"/>
    <w:rsid w:val="007A7E41"/>
    <w:rsid w:val="007B0007"/>
    <w:rsid w:val="007B00FC"/>
    <w:rsid w:val="007B0194"/>
    <w:rsid w:val="007B024D"/>
    <w:rsid w:val="007B049C"/>
    <w:rsid w:val="007B04DD"/>
    <w:rsid w:val="007B050B"/>
    <w:rsid w:val="007B0741"/>
    <w:rsid w:val="007B0D81"/>
    <w:rsid w:val="007B0D8B"/>
    <w:rsid w:val="007B0E7C"/>
    <w:rsid w:val="007B0F2D"/>
    <w:rsid w:val="007B0F8D"/>
    <w:rsid w:val="007B10B3"/>
    <w:rsid w:val="007B118D"/>
    <w:rsid w:val="007B11EE"/>
    <w:rsid w:val="007B11EF"/>
    <w:rsid w:val="007B1556"/>
    <w:rsid w:val="007B156D"/>
    <w:rsid w:val="007B18BC"/>
    <w:rsid w:val="007B1929"/>
    <w:rsid w:val="007B192A"/>
    <w:rsid w:val="007B1955"/>
    <w:rsid w:val="007B1E0F"/>
    <w:rsid w:val="007B1F9C"/>
    <w:rsid w:val="007B20ED"/>
    <w:rsid w:val="007B227A"/>
    <w:rsid w:val="007B22D2"/>
    <w:rsid w:val="007B2317"/>
    <w:rsid w:val="007B2386"/>
    <w:rsid w:val="007B23BA"/>
    <w:rsid w:val="007B24BC"/>
    <w:rsid w:val="007B2575"/>
    <w:rsid w:val="007B2A19"/>
    <w:rsid w:val="007B2C12"/>
    <w:rsid w:val="007B2F3F"/>
    <w:rsid w:val="007B330E"/>
    <w:rsid w:val="007B3546"/>
    <w:rsid w:val="007B3850"/>
    <w:rsid w:val="007B3860"/>
    <w:rsid w:val="007B39B4"/>
    <w:rsid w:val="007B3A56"/>
    <w:rsid w:val="007B3D4A"/>
    <w:rsid w:val="007B3F99"/>
    <w:rsid w:val="007B3FDD"/>
    <w:rsid w:val="007B4025"/>
    <w:rsid w:val="007B4097"/>
    <w:rsid w:val="007B4166"/>
    <w:rsid w:val="007B433D"/>
    <w:rsid w:val="007B435C"/>
    <w:rsid w:val="007B43B5"/>
    <w:rsid w:val="007B445A"/>
    <w:rsid w:val="007B449F"/>
    <w:rsid w:val="007B45F6"/>
    <w:rsid w:val="007B46CC"/>
    <w:rsid w:val="007B4733"/>
    <w:rsid w:val="007B4757"/>
    <w:rsid w:val="007B48F0"/>
    <w:rsid w:val="007B4A52"/>
    <w:rsid w:val="007B4AA5"/>
    <w:rsid w:val="007B4B4B"/>
    <w:rsid w:val="007B4EC9"/>
    <w:rsid w:val="007B5063"/>
    <w:rsid w:val="007B528F"/>
    <w:rsid w:val="007B5353"/>
    <w:rsid w:val="007B547B"/>
    <w:rsid w:val="007B5546"/>
    <w:rsid w:val="007B5899"/>
    <w:rsid w:val="007B5A42"/>
    <w:rsid w:val="007B5C9E"/>
    <w:rsid w:val="007B5DC7"/>
    <w:rsid w:val="007B5DCC"/>
    <w:rsid w:val="007B5EB1"/>
    <w:rsid w:val="007B6063"/>
    <w:rsid w:val="007B6337"/>
    <w:rsid w:val="007B6382"/>
    <w:rsid w:val="007B63EE"/>
    <w:rsid w:val="007B65FE"/>
    <w:rsid w:val="007B67EA"/>
    <w:rsid w:val="007B680C"/>
    <w:rsid w:val="007B6B91"/>
    <w:rsid w:val="007B6CD2"/>
    <w:rsid w:val="007B6EA7"/>
    <w:rsid w:val="007B6ED9"/>
    <w:rsid w:val="007B7035"/>
    <w:rsid w:val="007B718B"/>
    <w:rsid w:val="007B71F4"/>
    <w:rsid w:val="007B74BC"/>
    <w:rsid w:val="007B74DD"/>
    <w:rsid w:val="007B7600"/>
    <w:rsid w:val="007B7612"/>
    <w:rsid w:val="007B76DA"/>
    <w:rsid w:val="007B770F"/>
    <w:rsid w:val="007B7781"/>
    <w:rsid w:val="007B77E1"/>
    <w:rsid w:val="007B78F0"/>
    <w:rsid w:val="007B79B6"/>
    <w:rsid w:val="007B7D1D"/>
    <w:rsid w:val="007B7E0E"/>
    <w:rsid w:val="007B7E8E"/>
    <w:rsid w:val="007B7F2D"/>
    <w:rsid w:val="007B7F60"/>
    <w:rsid w:val="007C0024"/>
    <w:rsid w:val="007C01ED"/>
    <w:rsid w:val="007C0217"/>
    <w:rsid w:val="007C0333"/>
    <w:rsid w:val="007C0736"/>
    <w:rsid w:val="007C0841"/>
    <w:rsid w:val="007C0A29"/>
    <w:rsid w:val="007C0A8D"/>
    <w:rsid w:val="007C0B88"/>
    <w:rsid w:val="007C0DEB"/>
    <w:rsid w:val="007C109D"/>
    <w:rsid w:val="007C1349"/>
    <w:rsid w:val="007C134D"/>
    <w:rsid w:val="007C1373"/>
    <w:rsid w:val="007C156A"/>
    <w:rsid w:val="007C15DC"/>
    <w:rsid w:val="007C1653"/>
    <w:rsid w:val="007C167A"/>
    <w:rsid w:val="007C1703"/>
    <w:rsid w:val="007C18D2"/>
    <w:rsid w:val="007C1B1E"/>
    <w:rsid w:val="007C1B9F"/>
    <w:rsid w:val="007C1CCF"/>
    <w:rsid w:val="007C20C7"/>
    <w:rsid w:val="007C24D4"/>
    <w:rsid w:val="007C2584"/>
    <w:rsid w:val="007C25CB"/>
    <w:rsid w:val="007C25D7"/>
    <w:rsid w:val="007C261F"/>
    <w:rsid w:val="007C2926"/>
    <w:rsid w:val="007C2982"/>
    <w:rsid w:val="007C2A17"/>
    <w:rsid w:val="007C2B7D"/>
    <w:rsid w:val="007C2F9B"/>
    <w:rsid w:val="007C32A5"/>
    <w:rsid w:val="007C333A"/>
    <w:rsid w:val="007C3491"/>
    <w:rsid w:val="007C34C1"/>
    <w:rsid w:val="007C36F8"/>
    <w:rsid w:val="007C3769"/>
    <w:rsid w:val="007C380A"/>
    <w:rsid w:val="007C3888"/>
    <w:rsid w:val="007C3BF3"/>
    <w:rsid w:val="007C3C9F"/>
    <w:rsid w:val="007C3EE0"/>
    <w:rsid w:val="007C3FD6"/>
    <w:rsid w:val="007C4014"/>
    <w:rsid w:val="007C408F"/>
    <w:rsid w:val="007C41D1"/>
    <w:rsid w:val="007C42F0"/>
    <w:rsid w:val="007C446B"/>
    <w:rsid w:val="007C4555"/>
    <w:rsid w:val="007C47EB"/>
    <w:rsid w:val="007C480E"/>
    <w:rsid w:val="007C49BF"/>
    <w:rsid w:val="007C4A3F"/>
    <w:rsid w:val="007C4DB1"/>
    <w:rsid w:val="007C5207"/>
    <w:rsid w:val="007C521E"/>
    <w:rsid w:val="007C5560"/>
    <w:rsid w:val="007C557F"/>
    <w:rsid w:val="007C55B7"/>
    <w:rsid w:val="007C56BA"/>
    <w:rsid w:val="007C56E1"/>
    <w:rsid w:val="007C5795"/>
    <w:rsid w:val="007C583C"/>
    <w:rsid w:val="007C5849"/>
    <w:rsid w:val="007C5C7B"/>
    <w:rsid w:val="007C5CCC"/>
    <w:rsid w:val="007C5DFC"/>
    <w:rsid w:val="007C61F2"/>
    <w:rsid w:val="007C627B"/>
    <w:rsid w:val="007C62E1"/>
    <w:rsid w:val="007C6323"/>
    <w:rsid w:val="007C67DB"/>
    <w:rsid w:val="007C68FF"/>
    <w:rsid w:val="007C6920"/>
    <w:rsid w:val="007C6C85"/>
    <w:rsid w:val="007C6FC0"/>
    <w:rsid w:val="007C719D"/>
    <w:rsid w:val="007C733C"/>
    <w:rsid w:val="007C78B8"/>
    <w:rsid w:val="007C790A"/>
    <w:rsid w:val="007C7914"/>
    <w:rsid w:val="007C7CED"/>
    <w:rsid w:val="007D02CD"/>
    <w:rsid w:val="007D0318"/>
    <w:rsid w:val="007D03FE"/>
    <w:rsid w:val="007D045D"/>
    <w:rsid w:val="007D0594"/>
    <w:rsid w:val="007D07C8"/>
    <w:rsid w:val="007D0904"/>
    <w:rsid w:val="007D094B"/>
    <w:rsid w:val="007D0983"/>
    <w:rsid w:val="007D0AF1"/>
    <w:rsid w:val="007D0C63"/>
    <w:rsid w:val="007D0DC1"/>
    <w:rsid w:val="007D0ED9"/>
    <w:rsid w:val="007D0F91"/>
    <w:rsid w:val="007D1117"/>
    <w:rsid w:val="007D12B7"/>
    <w:rsid w:val="007D12F8"/>
    <w:rsid w:val="007D1589"/>
    <w:rsid w:val="007D162A"/>
    <w:rsid w:val="007D16DF"/>
    <w:rsid w:val="007D17F0"/>
    <w:rsid w:val="007D18C8"/>
    <w:rsid w:val="007D1945"/>
    <w:rsid w:val="007D1AE0"/>
    <w:rsid w:val="007D1BD4"/>
    <w:rsid w:val="007D1D03"/>
    <w:rsid w:val="007D1F6B"/>
    <w:rsid w:val="007D1FA7"/>
    <w:rsid w:val="007D1FDA"/>
    <w:rsid w:val="007D2128"/>
    <w:rsid w:val="007D215E"/>
    <w:rsid w:val="007D2493"/>
    <w:rsid w:val="007D25A0"/>
    <w:rsid w:val="007D26C7"/>
    <w:rsid w:val="007D276C"/>
    <w:rsid w:val="007D2791"/>
    <w:rsid w:val="007D2877"/>
    <w:rsid w:val="007D28A1"/>
    <w:rsid w:val="007D2912"/>
    <w:rsid w:val="007D2B6B"/>
    <w:rsid w:val="007D2C11"/>
    <w:rsid w:val="007D2D3C"/>
    <w:rsid w:val="007D2EA1"/>
    <w:rsid w:val="007D2F3A"/>
    <w:rsid w:val="007D2FAC"/>
    <w:rsid w:val="007D304C"/>
    <w:rsid w:val="007D3219"/>
    <w:rsid w:val="007D32BE"/>
    <w:rsid w:val="007D3A0D"/>
    <w:rsid w:val="007D3FBC"/>
    <w:rsid w:val="007D3FD9"/>
    <w:rsid w:val="007D4298"/>
    <w:rsid w:val="007D4497"/>
    <w:rsid w:val="007D459A"/>
    <w:rsid w:val="007D4808"/>
    <w:rsid w:val="007D4A64"/>
    <w:rsid w:val="007D4BE3"/>
    <w:rsid w:val="007D4D2B"/>
    <w:rsid w:val="007D4EAC"/>
    <w:rsid w:val="007D5213"/>
    <w:rsid w:val="007D5276"/>
    <w:rsid w:val="007D53DB"/>
    <w:rsid w:val="007D540A"/>
    <w:rsid w:val="007D55BE"/>
    <w:rsid w:val="007D5879"/>
    <w:rsid w:val="007D590D"/>
    <w:rsid w:val="007D5B89"/>
    <w:rsid w:val="007D5DB6"/>
    <w:rsid w:val="007D5DED"/>
    <w:rsid w:val="007D5F28"/>
    <w:rsid w:val="007D615C"/>
    <w:rsid w:val="007D6343"/>
    <w:rsid w:val="007D634E"/>
    <w:rsid w:val="007D642F"/>
    <w:rsid w:val="007D69BA"/>
    <w:rsid w:val="007D6B41"/>
    <w:rsid w:val="007D6BC9"/>
    <w:rsid w:val="007D6CE0"/>
    <w:rsid w:val="007D6CE8"/>
    <w:rsid w:val="007D6F88"/>
    <w:rsid w:val="007D7129"/>
    <w:rsid w:val="007D713F"/>
    <w:rsid w:val="007D71C9"/>
    <w:rsid w:val="007D7500"/>
    <w:rsid w:val="007D7567"/>
    <w:rsid w:val="007D75DB"/>
    <w:rsid w:val="007D7960"/>
    <w:rsid w:val="007D7B40"/>
    <w:rsid w:val="007D7D49"/>
    <w:rsid w:val="007D7E3C"/>
    <w:rsid w:val="007D7FD9"/>
    <w:rsid w:val="007E005B"/>
    <w:rsid w:val="007E018D"/>
    <w:rsid w:val="007E01C6"/>
    <w:rsid w:val="007E0614"/>
    <w:rsid w:val="007E0662"/>
    <w:rsid w:val="007E09A2"/>
    <w:rsid w:val="007E0B52"/>
    <w:rsid w:val="007E0D2B"/>
    <w:rsid w:val="007E0D84"/>
    <w:rsid w:val="007E0F39"/>
    <w:rsid w:val="007E0F53"/>
    <w:rsid w:val="007E0F55"/>
    <w:rsid w:val="007E1197"/>
    <w:rsid w:val="007E124B"/>
    <w:rsid w:val="007E1336"/>
    <w:rsid w:val="007E138D"/>
    <w:rsid w:val="007E13C1"/>
    <w:rsid w:val="007E1542"/>
    <w:rsid w:val="007E154E"/>
    <w:rsid w:val="007E1595"/>
    <w:rsid w:val="007E1791"/>
    <w:rsid w:val="007E1806"/>
    <w:rsid w:val="007E199C"/>
    <w:rsid w:val="007E1A47"/>
    <w:rsid w:val="007E1CE0"/>
    <w:rsid w:val="007E1D77"/>
    <w:rsid w:val="007E1F27"/>
    <w:rsid w:val="007E1F5F"/>
    <w:rsid w:val="007E2411"/>
    <w:rsid w:val="007E248C"/>
    <w:rsid w:val="007E2593"/>
    <w:rsid w:val="007E28FE"/>
    <w:rsid w:val="007E2AA9"/>
    <w:rsid w:val="007E2FBE"/>
    <w:rsid w:val="007E2FE1"/>
    <w:rsid w:val="007E31EE"/>
    <w:rsid w:val="007E32FD"/>
    <w:rsid w:val="007E34E4"/>
    <w:rsid w:val="007E3606"/>
    <w:rsid w:val="007E3B24"/>
    <w:rsid w:val="007E3B99"/>
    <w:rsid w:val="007E3EAF"/>
    <w:rsid w:val="007E41F3"/>
    <w:rsid w:val="007E4293"/>
    <w:rsid w:val="007E42C6"/>
    <w:rsid w:val="007E42E7"/>
    <w:rsid w:val="007E4343"/>
    <w:rsid w:val="007E4538"/>
    <w:rsid w:val="007E47BD"/>
    <w:rsid w:val="007E48A1"/>
    <w:rsid w:val="007E4B32"/>
    <w:rsid w:val="007E4BDF"/>
    <w:rsid w:val="007E4DE4"/>
    <w:rsid w:val="007E4E23"/>
    <w:rsid w:val="007E4EAD"/>
    <w:rsid w:val="007E5041"/>
    <w:rsid w:val="007E50DF"/>
    <w:rsid w:val="007E511A"/>
    <w:rsid w:val="007E5273"/>
    <w:rsid w:val="007E53E9"/>
    <w:rsid w:val="007E5449"/>
    <w:rsid w:val="007E547A"/>
    <w:rsid w:val="007E552B"/>
    <w:rsid w:val="007E56DE"/>
    <w:rsid w:val="007E594E"/>
    <w:rsid w:val="007E5A0F"/>
    <w:rsid w:val="007E5C8C"/>
    <w:rsid w:val="007E5DE3"/>
    <w:rsid w:val="007E60FC"/>
    <w:rsid w:val="007E61CE"/>
    <w:rsid w:val="007E627B"/>
    <w:rsid w:val="007E636E"/>
    <w:rsid w:val="007E6544"/>
    <w:rsid w:val="007E677C"/>
    <w:rsid w:val="007E67AE"/>
    <w:rsid w:val="007E693D"/>
    <w:rsid w:val="007E69FF"/>
    <w:rsid w:val="007E6BB5"/>
    <w:rsid w:val="007E6CB1"/>
    <w:rsid w:val="007E6DAF"/>
    <w:rsid w:val="007E6E14"/>
    <w:rsid w:val="007E70EE"/>
    <w:rsid w:val="007E7114"/>
    <w:rsid w:val="007E721C"/>
    <w:rsid w:val="007E737C"/>
    <w:rsid w:val="007E75BD"/>
    <w:rsid w:val="007E7A6E"/>
    <w:rsid w:val="007E7C92"/>
    <w:rsid w:val="007E7E29"/>
    <w:rsid w:val="007E7E38"/>
    <w:rsid w:val="007E7F81"/>
    <w:rsid w:val="007F00DA"/>
    <w:rsid w:val="007F013A"/>
    <w:rsid w:val="007F0190"/>
    <w:rsid w:val="007F0777"/>
    <w:rsid w:val="007F0782"/>
    <w:rsid w:val="007F0833"/>
    <w:rsid w:val="007F08FF"/>
    <w:rsid w:val="007F09C2"/>
    <w:rsid w:val="007F0E06"/>
    <w:rsid w:val="007F0EBC"/>
    <w:rsid w:val="007F0F07"/>
    <w:rsid w:val="007F0F5C"/>
    <w:rsid w:val="007F1036"/>
    <w:rsid w:val="007F11FB"/>
    <w:rsid w:val="007F12BE"/>
    <w:rsid w:val="007F13F1"/>
    <w:rsid w:val="007F1690"/>
    <w:rsid w:val="007F1B76"/>
    <w:rsid w:val="007F1FC3"/>
    <w:rsid w:val="007F2145"/>
    <w:rsid w:val="007F2327"/>
    <w:rsid w:val="007F2356"/>
    <w:rsid w:val="007F236C"/>
    <w:rsid w:val="007F24A5"/>
    <w:rsid w:val="007F2519"/>
    <w:rsid w:val="007F27D8"/>
    <w:rsid w:val="007F2AA6"/>
    <w:rsid w:val="007F2ACA"/>
    <w:rsid w:val="007F2CCF"/>
    <w:rsid w:val="007F2F5D"/>
    <w:rsid w:val="007F300C"/>
    <w:rsid w:val="007F31EF"/>
    <w:rsid w:val="007F32F8"/>
    <w:rsid w:val="007F33DE"/>
    <w:rsid w:val="007F349D"/>
    <w:rsid w:val="007F37D7"/>
    <w:rsid w:val="007F392F"/>
    <w:rsid w:val="007F3BD6"/>
    <w:rsid w:val="007F3E44"/>
    <w:rsid w:val="007F42A2"/>
    <w:rsid w:val="007F4310"/>
    <w:rsid w:val="007F436C"/>
    <w:rsid w:val="007F4390"/>
    <w:rsid w:val="007F4470"/>
    <w:rsid w:val="007F462A"/>
    <w:rsid w:val="007F48AA"/>
    <w:rsid w:val="007F4969"/>
    <w:rsid w:val="007F4A7C"/>
    <w:rsid w:val="007F4C35"/>
    <w:rsid w:val="007F50A9"/>
    <w:rsid w:val="007F5160"/>
    <w:rsid w:val="007F5461"/>
    <w:rsid w:val="007F552B"/>
    <w:rsid w:val="007F5744"/>
    <w:rsid w:val="007F5783"/>
    <w:rsid w:val="007F5A15"/>
    <w:rsid w:val="007F5A4C"/>
    <w:rsid w:val="007F5ED3"/>
    <w:rsid w:val="007F624F"/>
    <w:rsid w:val="007F6283"/>
    <w:rsid w:val="007F6605"/>
    <w:rsid w:val="007F66E7"/>
    <w:rsid w:val="007F6C0C"/>
    <w:rsid w:val="007F6C5D"/>
    <w:rsid w:val="007F6D27"/>
    <w:rsid w:val="007F6DFD"/>
    <w:rsid w:val="007F6E99"/>
    <w:rsid w:val="007F711E"/>
    <w:rsid w:val="007F7235"/>
    <w:rsid w:val="007F7393"/>
    <w:rsid w:val="007F73D7"/>
    <w:rsid w:val="007F7552"/>
    <w:rsid w:val="007F766D"/>
    <w:rsid w:val="007F77CA"/>
    <w:rsid w:val="007F79DD"/>
    <w:rsid w:val="007F7D96"/>
    <w:rsid w:val="00800043"/>
    <w:rsid w:val="0080011C"/>
    <w:rsid w:val="008002DF"/>
    <w:rsid w:val="00800571"/>
    <w:rsid w:val="008007B1"/>
    <w:rsid w:val="008008DB"/>
    <w:rsid w:val="008009A2"/>
    <w:rsid w:val="00800AAF"/>
    <w:rsid w:val="00800B02"/>
    <w:rsid w:val="00800C90"/>
    <w:rsid w:val="00800E0B"/>
    <w:rsid w:val="00800E5A"/>
    <w:rsid w:val="0080123B"/>
    <w:rsid w:val="008013F6"/>
    <w:rsid w:val="00801448"/>
    <w:rsid w:val="00801496"/>
    <w:rsid w:val="008015A9"/>
    <w:rsid w:val="00801C7F"/>
    <w:rsid w:val="00801C98"/>
    <w:rsid w:val="00801E33"/>
    <w:rsid w:val="00801E39"/>
    <w:rsid w:val="00802145"/>
    <w:rsid w:val="00802188"/>
    <w:rsid w:val="0080227C"/>
    <w:rsid w:val="008025A5"/>
    <w:rsid w:val="0080274E"/>
    <w:rsid w:val="00802AE5"/>
    <w:rsid w:val="00802B15"/>
    <w:rsid w:val="00802B4D"/>
    <w:rsid w:val="00803102"/>
    <w:rsid w:val="0080325A"/>
    <w:rsid w:val="008035E5"/>
    <w:rsid w:val="00803622"/>
    <w:rsid w:val="008036EC"/>
    <w:rsid w:val="00803726"/>
    <w:rsid w:val="0080389E"/>
    <w:rsid w:val="008038F0"/>
    <w:rsid w:val="00803A8D"/>
    <w:rsid w:val="00803AB0"/>
    <w:rsid w:val="00803B00"/>
    <w:rsid w:val="00803C05"/>
    <w:rsid w:val="00803ECD"/>
    <w:rsid w:val="008041DD"/>
    <w:rsid w:val="0080424A"/>
    <w:rsid w:val="0080440D"/>
    <w:rsid w:val="00804643"/>
    <w:rsid w:val="008046A4"/>
    <w:rsid w:val="0080476E"/>
    <w:rsid w:val="008047C4"/>
    <w:rsid w:val="00804A38"/>
    <w:rsid w:val="00804D1E"/>
    <w:rsid w:val="00804DFD"/>
    <w:rsid w:val="00805080"/>
    <w:rsid w:val="00805407"/>
    <w:rsid w:val="0080560E"/>
    <w:rsid w:val="00805798"/>
    <w:rsid w:val="00805862"/>
    <w:rsid w:val="0080599B"/>
    <w:rsid w:val="008059AC"/>
    <w:rsid w:val="008059DB"/>
    <w:rsid w:val="00805B72"/>
    <w:rsid w:val="00805BB0"/>
    <w:rsid w:val="00805DC1"/>
    <w:rsid w:val="00805E5E"/>
    <w:rsid w:val="00805F4F"/>
    <w:rsid w:val="008060A3"/>
    <w:rsid w:val="0080658F"/>
    <w:rsid w:val="008066A1"/>
    <w:rsid w:val="008066B1"/>
    <w:rsid w:val="00806950"/>
    <w:rsid w:val="00806968"/>
    <w:rsid w:val="00806A8D"/>
    <w:rsid w:val="00806B32"/>
    <w:rsid w:val="00806D35"/>
    <w:rsid w:val="00806DB6"/>
    <w:rsid w:val="008072BA"/>
    <w:rsid w:val="008074A2"/>
    <w:rsid w:val="0080756C"/>
    <w:rsid w:val="008076A1"/>
    <w:rsid w:val="00807822"/>
    <w:rsid w:val="00807A0D"/>
    <w:rsid w:val="00807B56"/>
    <w:rsid w:val="00807D00"/>
    <w:rsid w:val="00810615"/>
    <w:rsid w:val="008106A7"/>
    <w:rsid w:val="00810A6F"/>
    <w:rsid w:val="00810D4B"/>
    <w:rsid w:val="00810EC3"/>
    <w:rsid w:val="00810FF7"/>
    <w:rsid w:val="008111CB"/>
    <w:rsid w:val="00811312"/>
    <w:rsid w:val="0081139B"/>
    <w:rsid w:val="008115FE"/>
    <w:rsid w:val="00811873"/>
    <w:rsid w:val="00811B06"/>
    <w:rsid w:val="00811BDD"/>
    <w:rsid w:val="0081207A"/>
    <w:rsid w:val="008120B7"/>
    <w:rsid w:val="0081210A"/>
    <w:rsid w:val="0081229E"/>
    <w:rsid w:val="008125A1"/>
    <w:rsid w:val="0081278C"/>
    <w:rsid w:val="0081297D"/>
    <w:rsid w:val="00812AD7"/>
    <w:rsid w:val="00812B38"/>
    <w:rsid w:val="00812B43"/>
    <w:rsid w:val="00812D73"/>
    <w:rsid w:val="00812DB5"/>
    <w:rsid w:val="008130B8"/>
    <w:rsid w:val="0081345E"/>
    <w:rsid w:val="0081367A"/>
    <w:rsid w:val="008136E7"/>
    <w:rsid w:val="00813AA0"/>
    <w:rsid w:val="00813B46"/>
    <w:rsid w:val="00813C1F"/>
    <w:rsid w:val="00813E8A"/>
    <w:rsid w:val="00813F3B"/>
    <w:rsid w:val="008140B4"/>
    <w:rsid w:val="008142B6"/>
    <w:rsid w:val="00814592"/>
    <w:rsid w:val="008145B1"/>
    <w:rsid w:val="00814634"/>
    <w:rsid w:val="00814668"/>
    <w:rsid w:val="00814A90"/>
    <w:rsid w:val="00814AC7"/>
    <w:rsid w:val="00814B45"/>
    <w:rsid w:val="00814CEA"/>
    <w:rsid w:val="00814FC6"/>
    <w:rsid w:val="008150D7"/>
    <w:rsid w:val="00815699"/>
    <w:rsid w:val="008156A2"/>
    <w:rsid w:val="008156BE"/>
    <w:rsid w:val="008159FC"/>
    <w:rsid w:val="00815A5C"/>
    <w:rsid w:val="00815B43"/>
    <w:rsid w:val="00815C49"/>
    <w:rsid w:val="00815CB5"/>
    <w:rsid w:val="00815CC4"/>
    <w:rsid w:val="00815F8C"/>
    <w:rsid w:val="00816029"/>
    <w:rsid w:val="008164CD"/>
    <w:rsid w:val="008164DA"/>
    <w:rsid w:val="008165C0"/>
    <w:rsid w:val="008165ED"/>
    <w:rsid w:val="008167CE"/>
    <w:rsid w:val="00816807"/>
    <w:rsid w:val="00816A89"/>
    <w:rsid w:val="00816F4A"/>
    <w:rsid w:val="00816FE3"/>
    <w:rsid w:val="008170A9"/>
    <w:rsid w:val="00817148"/>
    <w:rsid w:val="0081743C"/>
    <w:rsid w:val="00817490"/>
    <w:rsid w:val="00817507"/>
    <w:rsid w:val="008175B8"/>
    <w:rsid w:val="008175D9"/>
    <w:rsid w:val="00817810"/>
    <w:rsid w:val="008178D8"/>
    <w:rsid w:val="008178E5"/>
    <w:rsid w:val="00817B75"/>
    <w:rsid w:val="00817BEE"/>
    <w:rsid w:val="00817CCC"/>
    <w:rsid w:val="00817D2C"/>
    <w:rsid w:val="00817D83"/>
    <w:rsid w:val="00817DD0"/>
    <w:rsid w:val="00817E78"/>
    <w:rsid w:val="00817F53"/>
    <w:rsid w:val="00820086"/>
    <w:rsid w:val="00820197"/>
    <w:rsid w:val="00820513"/>
    <w:rsid w:val="00820628"/>
    <w:rsid w:val="008206BB"/>
    <w:rsid w:val="00820707"/>
    <w:rsid w:val="008207D2"/>
    <w:rsid w:val="00820AAD"/>
    <w:rsid w:val="00820B3F"/>
    <w:rsid w:val="00820CC9"/>
    <w:rsid w:val="00820DBC"/>
    <w:rsid w:val="00820EA2"/>
    <w:rsid w:val="008210CC"/>
    <w:rsid w:val="008211FC"/>
    <w:rsid w:val="00821322"/>
    <w:rsid w:val="00821354"/>
    <w:rsid w:val="0082135B"/>
    <w:rsid w:val="008215FC"/>
    <w:rsid w:val="008216D4"/>
    <w:rsid w:val="008219E1"/>
    <w:rsid w:val="00821C24"/>
    <w:rsid w:val="00821D0F"/>
    <w:rsid w:val="00821D9F"/>
    <w:rsid w:val="00821DAF"/>
    <w:rsid w:val="00821EEF"/>
    <w:rsid w:val="00822054"/>
    <w:rsid w:val="008221AF"/>
    <w:rsid w:val="008225E3"/>
    <w:rsid w:val="00822697"/>
    <w:rsid w:val="00822748"/>
    <w:rsid w:val="008227FE"/>
    <w:rsid w:val="00822883"/>
    <w:rsid w:val="00822896"/>
    <w:rsid w:val="00822E4E"/>
    <w:rsid w:val="00822F02"/>
    <w:rsid w:val="00822FED"/>
    <w:rsid w:val="0082312E"/>
    <w:rsid w:val="0082325E"/>
    <w:rsid w:val="0082335A"/>
    <w:rsid w:val="00823521"/>
    <w:rsid w:val="00823661"/>
    <w:rsid w:val="00823702"/>
    <w:rsid w:val="0082382C"/>
    <w:rsid w:val="008239A4"/>
    <w:rsid w:val="00823EA2"/>
    <w:rsid w:val="008240D0"/>
    <w:rsid w:val="00824297"/>
    <w:rsid w:val="0082445B"/>
    <w:rsid w:val="0082458E"/>
    <w:rsid w:val="00824A71"/>
    <w:rsid w:val="00824C35"/>
    <w:rsid w:val="0082509C"/>
    <w:rsid w:val="008256EA"/>
    <w:rsid w:val="00825860"/>
    <w:rsid w:val="00825865"/>
    <w:rsid w:val="00825949"/>
    <w:rsid w:val="00825956"/>
    <w:rsid w:val="00825B4F"/>
    <w:rsid w:val="00825BD2"/>
    <w:rsid w:val="00825D08"/>
    <w:rsid w:val="00825D0C"/>
    <w:rsid w:val="00825E5C"/>
    <w:rsid w:val="00825EE7"/>
    <w:rsid w:val="00825FF1"/>
    <w:rsid w:val="00826013"/>
    <w:rsid w:val="00826064"/>
    <w:rsid w:val="008260FB"/>
    <w:rsid w:val="00826ADE"/>
    <w:rsid w:val="00826AE8"/>
    <w:rsid w:val="00826C23"/>
    <w:rsid w:val="00826C82"/>
    <w:rsid w:val="00826D2F"/>
    <w:rsid w:val="008270AB"/>
    <w:rsid w:val="00827260"/>
    <w:rsid w:val="008272DF"/>
    <w:rsid w:val="008272E9"/>
    <w:rsid w:val="008275FC"/>
    <w:rsid w:val="00827708"/>
    <w:rsid w:val="00827829"/>
    <w:rsid w:val="00827901"/>
    <w:rsid w:val="00827945"/>
    <w:rsid w:val="00827963"/>
    <w:rsid w:val="00827A31"/>
    <w:rsid w:val="00827CD4"/>
    <w:rsid w:val="00827D5A"/>
    <w:rsid w:val="00827F41"/>
    <w:rsid w:val="00827FCA"/>
    <w:rsid w:val="008302E4"/>
    <w:rsid w:val="00830335"/>
    <w:rsid w:val="00830353"/>
    <w:rsid w:val="008304FA"/>
    <w:rsid w:val="00830574"/>
    <w:rsid w:val="008305AD"/>
    <w:rsid w:val="008307C9"/>
    <w:rsid w:val="008307CE"/>
    <w:rsid w:val="00830839"/>
    <w:rsid w:val="00830CFB"/>
    <w:rsid w:val="00830E3D"/>
    <w:rsid w:val="008311B7"/>
    <w:rsid w:val="008311E3"/>
    <w:rsid w:val="00831482"/>
    <w:rsid w:val="008314C1"/>
    <w:rsid w:val="00831552"/>
    <w:rsid w:val="0083163F"/>
    <w:rsid w:val="00831784"/>
    <w:rsid w:val="00831838"/>
    <w:rsid w:val="008319C6"/>
    <w:rsid w:val="008319FE"/>
    <w:rsid w:val="00831A01"/>
    <w:rsid w:val="00831BC7"/>
    <w:rsid w:val="00831C04"/>
    <w:rsid w:val="00831CDA"/>
    <w:rsid w:val="00831F2C"/>
    <w:rsid w:val="00832162"/>
    <w:rsid w:val="008321CF"/>
    <w:rsid w:val="00832587"/>
    <w:rsid w:val="008325C4"/>
    <w:rsid w:val="00832926"/>
    <w:rsid w:val="00832A3A"/>
    <w:rsid w:val="00832B0C"/>
    <w:rsid w:val="00832B9E"/>
    <w:rsid w:val="00832BC3"/>
    <w:rsid w:val="00832CD7"/>
    <w:rsid w:val="00832D25"/>
    <w:rsid w:val="00832D46"/>
    <w:rsid w:val="00832E55"/>
    <w:rsid w:val="008333A3"/>
    <w:rsid w:val="008333FF"/>
    <w:rsid w:val="008334DA"/>
    <w:rsid w:val="00833504"/>
    <w:rsid w:val="008335C3"/>
    <w:rsid w:val="00833609"/>
    <w:rsid w:val="0083383F"/>
    <w:rsid w:val="00833ADF"/>
    <w:rsid w:val="00833C31"/>
    <w:rsid w:val="00833C84"/>
    <w:rsid w:val="00833CE3"/>
    <w:rsid w:val="00833E3D"/>
    <w:rsid w:val="00833E8A"/>
    <w:rsid w:val="00833F6B"/>
    <w:rsid w:val="0083404B"/>
    <w:rsid w:val="0083411C"/>
    <w:rsid w:val="008342E6"/>
    <w:rsid w:val="00834553"/>
    <w:rsid w:val="00834845"/>
    <w:rsid w:val="00834989"/>
    <w:rsid w:val="00834A02"/>
    <w:rsid w:val="00834D58"/>
    <w:rsid w:val="00834E5F"/>
    <w:rsid w:val="00834F0D"/>
    <w:rsid w:val="00835443"/>
    <w:rsid w:val="0083549B"/>
    <w:rsid w:val="00835562"/>
    <w:rsid w:val="00835751"/>
    <w:rsid w:val="00835907"/>
    <w:rsid w:val="008359F5"/>
    <w:rsid w:val="00835CA9"/>
    <w:rsid w:val="00835CF0"/>
    <w:rsid w:val="00835E8B"/>
    <w:rsid w:val="00835EBA"/>
    <w:rsid w:val="00836067"/>
    <w:rsid w:val="00836167"/>
    <w:rsid w:val="008364BB"/>
    <w:rsid w:val="008364C5"/>
    <w:rsid w:val="00836591"/>
    <w:rsid w:val="008366BB"/>
    <w:rsid w:val="008366C6"/>
    <w:rsid w:val="0083690C"/>
    <w:rsid w:val="00836A7A"/>
    <w:rsid w:val="00836B5B"/>
    <w:rsid w:val="00836C99"/>
    <w:rsid w:val="00836CA4"/>
    <w:rsid w:val="00836E13"/>
    <w:rsid w:val="00836F7F"/>
    <w:rsid w:val="008373E4"/>
    <w:rsid w:val="00837512"/>
    <w:rsid w:val="00837A31"/>
    <w:rsid w:val="00837D37"/>
    <w:rsid w:val="0084022D"/>
    <w:rsid w:val="00840232"/>
    <w:rsid w:val="008403FB"/>
    <w:rsid w:val="00840644"/>
    <w:rsid w:val="00840667"/>
    <w:rsid w:val="008408C1"/>
    <w:rsid w:val="00840ABB"/>
    <w:rsid w:val="00840BBC"/>
    <w:rsid w:val="00840C7A"/>
    <w:rsid w:val="00840EA7"/>
    <w:rsid w:val="00840F72"/>
    <w:rsid w:val="008410B2"/>
    <w:rsid w:val="00841302"/>
    <w:rsid w:val="00841304"/>
    <w:rsid w:val="0084134C"/>
    <w:rsid w:val="008415C9"/>
    <w:rsid w:val="00841787"/>
    <w:rsid w:val="0084188C"/>
    <w:rsid w:val="00841951"/>
    <w:rsid w:val="00841970"/>
    <w:rsid w:val="00841A51"/>
    <w:rsid w:val="00841AE0"/>
    <w:rsid w:val="00841AE4"/>
    <w:rsid w:val="00841B6F"/>
    <w:rsid w:val="00841DCA"/>
    <w:rsid w:val="008426A2"/>
    <w:rsid w:val="0084271D"/>
    <w:rsid w:val="0084288D"/>
    <w:rsid w:val="008428BE"/>
    <w:rsid w:val="00842923"/>
    <w:rsid w:val="00842AB5"/>
    <w:rsid w:val="00842B32"/>
    <w:rsid w:val="00842BCA"/>
    <w:rsid w:val="00842C64"/>
    <w:rsid w:val="00842C97"/>
    <w:rsid w:val="00842CC1"/>
    <w:rsid w:val="00842CF4"/>
    <w:rsid w:val="00842F57"/>
    <w:rsid w:val="00843023"/>
    <w:rsid w:val="008431BE"/>
    <w:rsid w:val="008432C1"/>
    <w:rsid w:val="00843465"/>
    <w:rsid w:val="00843476"/>
    <w:rsid w:val="0084361E"/>
    <w:rsid w:val="00843675"/>
    <w:rsid w:val="0084372B"/>
    <w:rsid w:val="008437FF"/>
    <w:rsid w:val="008438A9"/>
    <w:rsid w:val="00843A3B"/>
    <w:rsid w:val="00843AC3"/>
    <w:rsid w:val="00843F59"/>
    <w:rsid w:val="00844419"/>
    <w:rsid w:val="008445E0"/>
    <w:rsid w:val="00844886"/>
    <w:rsid w:val="008448AF"/>
    <w:rsid w:val="00844A64"/>
    <w:rsid w:val="00844B73"/>
    <w:rsid w:val="00844E23"/>
    <w:rsid w:val="00844F45"/>
    <w:rsid w:val="0084537D"/>
    <w:rsid w:val="00845A4A"/>
    <w:rsid w:val="00845A4B"/>
    <w:rsid w:val="00845A9E"/>
    <w:rsid w:val="00845B18"/>
    <w:rsid w:val="00845C72"/>
    <w:rsid w:val="008460A9"/>
    <w:rsid w:val="008461C1"/>
    <w:rsid w:val="0084644A"/>
    <w:rsid w:val="0084698E"/>
    <w:rsid w:val="00846B53"/>
    <w:rsid w:val="00846E3D"/>
    <w:rsid w:val="00846EB3"/>
    <w:rsid w:val="00846F24"/>
    <w:rsid w:val="008470C2"/>
    <w:rsid w:val="0084727A"/>
    <w:rsid w:val="0084728D"/>
    <w:rsid w:val="00847594"/>
    <w:rsid w:val="00847622"/>
    <w:rsid w:val="0084798F"/>
    <w:rsid w:val="008479DF"/>
    <w:rsid w:val="00847A6F"/>
    <w:rsid w:val="00847A93"/>
    <w:rsid w:val="00847B43"/>
    <w:rsid w:val="00847D3D"/>
    <w:rsid w:val="00847EC9"/>
    <w:rsid w:val="00847F82"/>
    <w:rsid w:val="0085017A"/>
    <w:rsid w:val="008501DD"/>
    <w:rsid w:val="008503E2"/>
    <w:rsid w:val="00850412"/>
    <w:rsid w:val="008504C0"/>
    <w:rsid w:val="0085058D"/>
    <w:rsid w:val="0085077A"/>
    <w:rsid w:val="0085086A"/>
    <w:rsid w:val="0085094E"/>
    <w:rsid w:val="00850D2C"/>
    <w:rsid w:val="00850E65"/>
    <w:rsid w:val="00851031"/>
    <w:rsid w:val="008511A7"/>
    <w:rsid w:val="0085126B"/>
    <w:rsid w:val="008512F4"/>
    <w:rsid w:val="008515B0"/>
    <w:rsid w:val="00851920"/>
    <w:rsid w:val="00851A01"/>
    <w:rsid w:val="00851BF9"/>
    <w:rsid w:val="00851CE0"/>
    <w:rsid w:val="00851E4E"/>
    <w:rsid w:val="00852232"/>
    <w:rsid w:val="00852316"/>
    <w:rsid w:val="00852725"/>
    <w:rsid w:val="00852945"/>
    <w:rsid w:val="008529B0"/>
    <w:rsid w:val="00852BDE"/>
    <w:rsid w:val="00852D81"/>
    <w:rsid w:val="00852E51"/>
    <w:rsid w:val="00853192"/>
    <w:rsid w:val="008534CE"/>
    <w:rsid w:val="008536BA"/>
    <w:rsid w:val="00853FDF"/>
    <w:rsid w:val="0085427A"/>
    <w:rsid w:val="008542E1"/>
    <w:rsid w:val="00854301"/>
    <w:rsid w:val="008546B4"/>
    <w:rsid w:val="00854964"/>
    <w:rsid w:val="00854BCC"/>
    <w:rsid w:val="00854CD5"/>
    <w:rsid w:val="00854D42"/>
    <w:rsid w:val="00854EB2"/>
    <w:rsid w:val="00854ECC"/>
    <w:rsid w:val="00854FDE"/>
    <w:rsid w:val="0085573E"/>
    <w:rsid w:val="008559ED"/>
    <w:rsid w:val="00855A6B"/>
    <w:rsid w:val="00855D16"/>
    <w:rsid w:val="00855E44"/>
    <w:rsid w:val="00856050"/>
    <w:rsid w:val="008561C8"/>
    <w:rsid w:val="00856227"/>
    <w:rsid w:val="0085640E"/>
    <w:rsid w:val="00856428"/>
    <w:rsid w:val="0085643B"/>
    <w:rsid w:val="0085645D"/>
    <w:rsid w:val="00856595"/>
    <w:rsid w:val="00856727"/>
    <w:rsid w:val="00856B0A"/>
    <w:rsid w:val="00856D9C"/>
    <w:rsid w:val="00856EDE"/>
    <w:rsid w:val="00856EE3"/>
    <w:rsid w:val="00856FD0"/>
    <w:rsid w:val="00857610"/>
    <w:rsid w:val="0085764A"/>
    <w:rsid w:val="008577D5"/>
    <w:rsid w:val="0085798F"/>
    <w:rsid w:val="008579C1"/>
    <w:rsid w:val="00857E6C"/>
    <w:rsid w:val="0085A426"/>
    <w:rsid w:val="00860070"/>
    <w:rsid w:val="00860071"/>
    <w:rsid w:val="008603D3"/>
    <w:rsid w:val="00860663"/>
    <w:rsid w:val="00860712"/>
    <w:rsid w:val="0086079C"/>
    <w:rsid w:val="0086083C"/>
    <w:rsid w:val="00860C99"/>
    <w:rsid w:val="00860DED"/>
    <w:rsid w:val="00861205"/>
    <w:rsid w:val="0086182B"/>
    <w:rsid w:val="00861916"/>
    <w:rsid w:val="00861A49"/>
    <w:rsid w:val="00861AEE"/>
    <w:rsid w:val="00861BFC"/>
    <w:rsid w:val="00861E25"/>
    <w:rsid w:val="00861F24"/>
    <w:rsid w:val="00862006"/>
    <w:rsid w:val="00862098"/>
    <w:rsid w:val="0086232A"/>
    <w:rsid w:val="008627A0"/>
    <w:rsid w:val="00862932"/>
    <w:rsid w:val="00862AF1"/>
    <w:rsid w:val="00862D32"/>
    <w:rsid w:val="00862D6D"/>
    <w:rsid w:val="00862D77"/>
    <w:rsid w:val="00862DB9"/>
    <w:rsid w:val="00862DC0"/>
    <w:rsid w:val="008634D0"/>
    <w:rsid w:val="008634F4"/>
    <w:rsid w:val="00863634"/>
    <w:rsid w:val="0086369A"/>
    <w:rsid w:val="008636DA"/>
    <w:rsid w:val="008637FC"/>
    <w:rsid w:val="00863A0C"/>
    <w:rsid w:val="00863AC3"/>
    <w:rsid w:val="00863AFA"/>
    <w:rsid w:val="00863D4E"/>
    <w:rsid w:val="00863EA6"/>
    <w:rsid w:val="00863F24"/>
    <w:rsid w:val="00863F7F"/>
    <w:rsid w:val="008640D7"/>
    <w:rsid w:val="00864101"/>
    <w:rsid w:val="008644AD"/>
    <w:rsid w:val="008646FB"/>
    <w:rsid w:val="00864B6E"/>
    <w:rsid w:val="00864D1D"/>
    <w:rsid w:val="00864ECE"/>
    <w:rsid w:val="00865035"/>
    <w:rsid w:val="00865300"/>
    <w:rsid w:val="00865304"/>
    <w:rsid w:val="00865734"/>
    <w:rsid w:val="008658E4"/>
    <w:rsid w:val="00865A27"/>
    <w:rsid w:val="00865B2A"/>
    <w:rsid w:val="00865B77"/>
    <w:rsid w:val="00865BFB"/>
    <w:rsid w:val="00865C61"/>
    <w:rsid w:val="00866041"/>
    <w:rsid w:val="0086617F"/>
    <w:rsid w:val="00866182"/>
    <w:rsid w:val="008661DA"/>
    <w:rsid w:val="00866388"/>
    <w:rsid w:val="00866493"/>
    <w:rsid w:val="008665B8"/>
    <w:rsid w:val="00866657"/>
    <w:rsid w:val="00866690"/>
    <w:rsid w:val="008668A6"/>
    <w:rsid w:val="00866C0B"/>
    <w:rsid w:val="00867097"/>
    <w:rsid w:val="0086712B"/>
    <w:rsid w:val="008672D4"/>
    <w:rsid w:val="00867305"/>
    <w:rsid w:val="00867313"/>
    <w:rsid w:val="00867356"/>
    <w:rsid w:val="0086744F"/>
    <w:rsid w:val="0086764A"/>
    <w:rsid w:val="008676D2"/>
    <w:rsid w:val="0086784D"/>
    <w:rsid w:val="0086797B"/>
    <w:rsid w:val="00867A3D"/>
    <w:rsid w:val="00867A60"/>
    <w:rsid w:val="00867AFA"/>
    <w:rsid w:val="00867B64"/>
    <w:rsid w:val="00867B80"/>
    <w:rsid w:val="00867C8D"/>
    <w:rsid w:val="0087010B"/>
    <w:rsid w:val="00870219"/>
    <w:rsid w:val="00870505"/>
    <w:rsid w:val="00870630"/>
    <w:rsid w:val="00870673"/>
    <w:rsid w:val="00870770"/>
    <w:rsid w:val="00870901"/>
    <w:rsid w:val="00870B24"/>
    <w:rsid w:val="00870D31"/>
    <w:rsid w:val="00870E06"/>
    <w:rsid w:val="00870F24"/>
    <w:rsid w:val="00871083"/>
    <w:rsid w:val="0087118E"/>
    <w:rsid w:val="00871216"/>
    <w:rsid w:val="0087140E"/>
    <w:rsid w:val="008715B4"/>
    <w:rsid w:val="00871AF9"/>
    <w:rsid w:val="00871CFA"/>
    <w:rsid w:val="00871E57"/>
    <w:rsid w:val="008720CC"/>
    <w:rsid w:val="008720E1"/>
    <w:rsid w:val="00872216"/>
    <w:rsid w:val="008722B8"/>
    <w:rsid w:val="0087246B"/>
    <w:rsid w:val="00872963"/>
    <w:rsid w:val="00872AD2"/>
    <w:rsid w:val="00872AF1"/>
    <w:rsid w:val="00872D4A"/>
    <w:rsid w:val="00872F7E"/>
    <w:rsid w:val="00872FCF"/>
    <w:rsid w:val="008730AA"/>
    <w:rsid w:val="008730EF"/>
    <w:rsid w:val="00873274"/>
    <w:rsid w:val="0087352E"/>
    <w:rsid w:val="00873758"/>
    <w:rsid w:val="00873873"/>
    <w:rsid w:val="008738EF"/>
    <w:rsid w:val="00873BF5"/>
    <w:rsid w:val="00873C8F"/>
    <w:rsid w:val="00873CAF"/>
    <w:rsid w:val="00873D2F"/>
    <w:rsid w:val="00873ECF"/>
    <w:rsid w:val="00873F8B"/>
    <w:rsid w:val="008742E8"/>
    <w:rsid w:val="008742FA"/>
    <w:rsid w:val="008743D9"/>
    <w:rsid w:val="008746F7"/>
    <w:rsid w:val="008748B5"/>
    <w:rsid w:val="008748C8"/>
    <w:rsid w:val="00874939"/>
    <w:rsid w:val="00874978"/>
    <w:rsid w:val="00874A85"/>
    <w:rsid w:val="00874AEE"/>
    <w:rsid w:val="00874BD0"/>
    <w:rsid w:val="00874CDB"/>
    <w:rsid w:val="00874DA9"/>
    <w:rsid w:val="00874FB7"/>
    <w:rsid w:val="00875082"/>
    <w:rsid w:val="008750B4"/>
    <w:rsid w:val="0087511E"/>
    <w:rsid w:val="0087538B"/>
    <w:rsid w:val="008753CA"/>
    <w:rsid w:val="0087551A"/>
    <w:rsid w:val="008758EB"/>
    <w:rsid w:val="00875998"/>
    <w:rsid w:val="00875A59"/>
    <w:rsid w:val="00875BBD"/>
    <w:rsid w:val="00875C28"/>
    <w:rsid w:val="00875C2A"/>
    <w:rsid w:val="00875EC4"/>
    <w:rsid w:val="00875F73"/>
    <w:rsid w:val="00875F76"/>
    <w:rsid w:val="00876130"/>
    <w:rsid w:val="00876403"/>
    <w:rsid w:val="008764C5"/>
    <w:rsid w:val="008764FF"/>
    <w:rsid w:val="00876689"/>
    <w:rsid w:val="008766EF"/>
    <w:rsid w:val="0087684F"/>
    <w:rsid w:val="008768FD"/>
    <w:rsid w:val="00876A87"/>
    <w:rsid w:val="00876AAD"/>
    <w:rsid w:val="00876C43"/>
    <w:rsid w:val="00876F9F"/>
    <w:rsid w:val="008771D0"/>
    <w:rsid w:val="008775CB"/>
    <w:rsid w:val="00877626"/>
    <w:rsid w:val="00877670"/>
    <w:rsid w:val="0087769F"/>
    <w:rsid w:val="008777EE"/>
    <w:rsid w:val="00877C50"/>
    <w:rsid w:val="00877EA4"/>
    <w:rsid w:val="00877F3D"/>
    <w:rsid w:val="00880196"/>
    <w:rsid w:val="00880280"/>
    <w:rsid w:val="00880371"/>
    <w:rsid w:val="008806CA"/>
    <w:rsid w:val="008806F2"/>
    <w:rsid w:val="0088072D"/>
    <w:rsid w:val="00880E62"/>
    <w:rsid w:val="00880ECF"/>
    <w:rsid w:val="00880ED8"/>
    <w:rsid w:val="00881127"/>
    <w:rsid w:val="0088155A"/>
    <w:rsid w:val="00881658"/>
    <w:rsid w:val="008818F9"/>
    <w:rsid w:val="008819B5"/>
    <w:rsid w:val="00881B98"/>
    <w:rsid w:val="00881BAB"/>
    <w:rsid w:val="00881E98"/>
    <w:rsid w:val="0088206B"/>
    <w:rsid w:val="008822FA"/>
    <w:rsid w:val="00882540"/>
    <w:rsid w:val="00882939"/>
    <w:rsid w:val="00882A32"/>
    <w:rsid w:val="00882B92"/>
    <w:rsid w:val="00882BB9"/>
    <w:rsid w:val="00882BBB"/>
    <w:rsid w:val="00882BCA"/>
    <w:rsid w:val="00882CB0"/>
    <w:rsid w:val="00882D0C"/>
    <w:rsid w:val="00882E56"/>
    <w:rsid w:val="00882EF7"/>
    <w:rsid w:val="00882F81"/>
    <w:rsid w:val="00883003"/>
    <w:rsid w:val="008830C1"/>
    <w:rsid w:val="008831EB"/>
    <w:rsid w:val="00883936"/>
    <w:rsid w:val="008839DF"/>
    <w:rsid w:val="00883CAB"/>
    <w:rsid w:val="00883DE1"/>
    <w:rsid w:val="00883F62"/>
    <w:rsid w:val="0088427A"/>
    <w:rsid w:val="0088472A"/>
    <w:rsid w:val="008847A3"/>
    <w:rsid w:val="008849DA"/>
    <w:rsid w:val="00884ABD"/>
    <w:rsid w:val="00884BD2"/>
    <w:rsid w:val="00884DD8"/>
    <w:rsid w:val="00884E81"/>
    <w:rsid w:val="00884EA9"/>
    <w:rsid w:val="00884EDA"/>
    <w:rsid w:val="0088520F"/>
    <w:rsid w:val="008853CC"/>
    <w:rsid w:val="00885402"/>
    <w:rsid w:val="008858FF"/>
    <w:rsid w:val="008859C8"/>
    <w:rsid w:val="00885AA7"/>
    <w:rsid w:val="00885B5B"/>
    <w:rsid w:val="00885B88"/>
    <w:rsid w:val="00885D68"/>
    <w:rsid w:val="00885DE9"/>
    <w:rsid w:val="00885E92"/>
    <w:rsid w:val="00885FF9"/>
    <w:rsid w:val="00886135"/>
    <w:rsid w:val="00886145"/>
    <w:rsid w:val="00886276"/>
    <w:rsid w:val="008864F0"/>
    <w:rsid w:val="008865FD"/>
    <w:rsid w:val="0088661A"/>
    <w:rsid w:val="00886644"/>
    <w:rsid w:val="00886762"/>
    <w:rsid w:val="0088677C"/>
    <w:rsid w:val="008867BE"/>
    <w:rsid w:val="0088698A"/>
    <w:rsid w:val="00886DCA"/>
    <w:rsid w:val="00886FF8"/>
    <w:rsid w:val="00887019"/>
    <w:rsid w:val="00887101"/>
    <w:rsid w:val="00887263"/>
    <w:rsid w:val="00887299"/>
    <w:rsid w:val="008873CB"/>
    <w:rsid w:val="0088764E"/>
    <w:rsid w:val="0088779C"/>
    <w:rsid w:val="008877F4"/>
    <w:rsid w:val="00887817"/>
    <w:rsid w:val="0088786A"/>
    <w:rsid w:val="00887883"/>
    <w:rsid w:val="00887A87"/>
    <w:rsid w:val="00887D5F"/>
    <w:rsid w:val="00887D70"/>
    <w:rsid w:val="00887E3F"/>
    <w:rsid w:val="00887E59"/>
    <w:rsid w:val="00887E7D"/>
    <w:rsid w:val="00890197"/>
    <w:rsid w:val="00890551"/>
    <w:rsid w:val="00890672"/>
    <w:rsid w:val="00890823"/>
    <w:rsid w:val="008908E7"/>
    <w:rsid w:val="00890A7B"/>
    <w:rsid w:val="00890B24"/>
    <w:rsid w:val="00890C49"/>
    <w:rsid w:val="00890CBC"/>
    <w:rsid w:val="00890DA7"/>
    <w:rsid w:val="00890F87"/>
    <w:rsid w:val="0089113A"/>
    <w:rsid w:val="0089122A"/>
    <w:rsid w:val="00891A2F"/>
    <w:rsid w:val="00891C8C"/>
    <w:rsid w:val="00891C9E"/>
    <w:rsid w:val="00891F35"/>
    <w:rsid w:val="0089202E"/>
    <w:rsid w:val="0089239B"/>
    <w:rsid w:val="0089270A"/>
    <w:rsid w:val="008928CB"/>
    <w:rsid w:val="0089291A"/>
    <w:rsid w:val="00892C70"/>
    <w:rsid w:val="00892C7C"/>
    <w:rsid w:val="00892FF9"/>
    <w:rsid w:val="00892FFF"/>
    <w:rsid w:val="00893246"/>
    <w:rsid w:val="0089335D"/>
    <w:rsid w:val="0089347B"/>
    <w:rsid w:val="00893573"/>
    <w:rsid w:val="00893672"/>
    <w:rsid w:val="00893762"/>
    <w:rsid w:val="00893955"/>
    <w:rsid w:val="008939A9"/>
    <w:rsid w:val="00893AD6"/>
    <w:rsid w:val="00893C33"/>
    <w:rsid w:val="00893C78"/>
    <w:rsid w:val="00893F0B"/>
    <w:rsid w:val="0089414B"/>
    <w:rsid w:val="00894579"/>
    <w:rsid w:val="008946CE"/>
    <w:rsid w:val="008948D4"/>
    <w:rsid w:val="00894B67"/>
    <w:rsid w:val="00894B7C"/>
    <w:rsid w:val="00895032"/>
    <w:rsid w:val="00895053"/>
    <w:rsid w:val="008952E0"/>
    <w:rsid w:val="008953F2"/>
    <w:rsid w:val="0089544D"/>
    <w:rsid w:val="008955A5"/>
    <w:rsid w:val="0089570C"/>
    <w:rsid w:val="00895BA4"/>
    <w:rsid w:val="00895D13"/>
    <w:rsid w:val="00895F54"/>
    <w:rsid w:val="008961D9"/>
    <w:rsid w:val="008964B1"/>
    <w:rsid w:val="008964DE"/>
    <w:rsid w:val="008966CA"/>
    <w:rsid w:val="008966E7"/>
    <w:rsid w:val="0089672D"/>
    <w:rsid w:val="00896769"/>
    <w:rsid w:val="0089680E"/>
    <w:rsid w:val="00896ABA"/>
    <w:rsid w:val="00896AFE"/>
    <w:rsid w:val="00896B25"/>
    <w:rsid w:val="00896B6E"/>
    <w:rsid w:val="00896E09"/>
    <w:rsid w:val="0089753A"/>
    <w:rsid w:val="00897879"/>
    <w:rsid w:val="008978C0"/>
    <w:rsid w:val="008979C2"/>
    <w:rsid w:val="00897A5C"/>
    <w:rsid w:val="00897ABF"/>
    <w:rsid w:val="00897B51"/>
    <w:rsid w:val="00897EC1"/>
    <w:rsid w:val="008A0170"/>
    <w:rsid w:val="008A05F9"/>
    <w:rsid w:val="008A0668"/>
    <w:rsid w:val="008A0833"/>
    <w:rsid w:val="008A091D"/>
    <w:rsid w:val="008A0AB3"/>
    <w:rsid w:val="008A0C74"/>
    <w:rsid w:val="008A0CFF"/>
    <w:rsid w:val="008A0DD1"/>
    <w:rsid w:val="008A0FB6"/>
    <w:rsid w:val="008A0FFD"/>
    <w:rsid w:val="008A1196"/>
    <w:rsid w:val="008A14A4"/>
    <w:rsid w:val="008A1518"/>
    <w:rsid w:val="008A1812"/>
    <w:rsid w:val="008A1985"/>
    <w:rsid w:val="008A19D4"/>
    <w:rsid w:val="008A1BE7"/>
    <w:rsid w:val="008A1C7E"/>
    <w:rsid w:val="008A1C8F"/>
    <w:rsid w:val="008A221B"/>
    <w:rsid w:val="008A22CD"/>
    <w:rsid w:val="008A2375"/>
    <w:rsid w:val="008A23B4"/>
    <w:rsid w:val="008A250B"/>
    <w:rsid w:val="008A25D3"/>
    <w:rsid w:val="008A29C3"/>
    <w:rsid w:val="008A2AD5"/>
    <w:rsid w:val="008A2E4D"/>
    <w:rsid w:val="008A2E61"/>
    <w:rsid w:val="008A2EA3"/>
    <w:rsid w:val="008A2EED"/>
    <w:rsid w:val="008A310B"/>
    <w:rsid w:val="008A33A5"/>
    <w:rsid w:val="008A371F"/>
    <w:rsid w:val="008A378F"/>
    <w:rsid w:val="008A3851"/>
    <w:rsid w:val="008A3B02"/>
    <w:rsid w:val="008A3D76"/>
    <w:rsid w:val="008A3DC6"/>
    <w:rsid w:val="008A436B"/>
    <w:rsid w:val="008A4464"/>
    <w:rsid w:val="008A4500"/>
    <w:rsid w:val="008A4589"/>
    <w:rsid w:val="008A4611"/>
    <w:rsid w:val="008A4619"/>
    <w:rsid w:val="008A488E"/>
    <w:rsid w:val="008A48CE"/>
    <w:rsid w:val="008A49E4"/>
    <w:rsid w:val="008A4B22"/>
    <w:rsid w:val="008A4B34"/>
    <w:rsid w:val="008A4B6F"/>
    <w:rsid w:val="008A4E93"/>
    <w:rsid w:val="008A5095"/>
    <w:rsid w:val="008A514B"/>
    <w:rsid w:val="008A5429"/>
    <w:rsid w:val="008A553D"/>
    <w:rsid w:val="008A5635"/>
    <w:rsid w:val="008A5727"/>
    <w:rsid w:val="008A59B0"/>
    <w:rsid w:val="008A5B1A"/>
    <w:rsid w:val="008A5C75"/>
    <w:rsid w:val="008A5CA4"/>
    <w:rsid w:val="008A5D84"/>
    <w:rsid w:val="008A5E5C"/>
    <w:rsid w:val="008A5F56"/>
    <w:rsid w:val="008A6190"/>
    <w:rsid w:val="008A61C0"/>
    <w:rsid w:val="008A6231"/>
    <w:rsid w:val="008A623D"/>
    <w:rsid w:val="008A62AD"/>
    <w:rsid w:val="008A62F6"/>
    <w:rsid w:val="008A65A5"/>
    <w:rsid w:val="008A6685"/>
    <w:rsid w:val="008A6884"/>
    <w:rsid w:val="008A6885"/>
    <w:rsid w:val="008A6962"/>
    <w:rsid w:val="008A6983"/>
    <w:rsid w:val="008A6DFD"/>
    <w:rsid w:val="008A6E66"/>
    <w:rsid w:val="008A7726"/>
    <w:rsid w:val="008A7A0E"/>
    <w:rsid w:val="008A7ACC"/>
    <w:rsid w:val="008A7B31"/>
    <w:rsid w:val="008A7C28"/>
    <w:rsid w:val="008A7D39"/>
    <w:rsid w:val="008A7D40"/>
    <w:rsid w:val="008A7D91"/>
    <w:rsid w:val="008B002E"/>
    <w:rsid w:val="008B00F4"/>
    <w:rsid w:val="008B03D9"/>
    <w:rsid w:val="008B07E4"/>
    <w:rsid w:val="008B07FC"/>
    <w:rsid w:val="008B08DD"/>
    <w:rsid w:val="008B0C67"/>
    <w:rsid w:val="008B0C84"/>
    <w:rsid w:val="008B0D69"/>
    <w:rsid w:val="008B0EB6"/>
    <w:rsid w:val="008B0F9F"/>
    <w:rsid w:val="008B11CB"/>
    <w:rsid w:val="008B1330"/>
    <w:rsid w:val="008B1686"/>
    <w:rsid w:val="008B177A"/>
    <w:rsid w:val="008B1A90"/>
    <w:rsid w:val="008B1AE3"/>
    <w:rsid w:val="008B1F12"/>
    <w:rsid w:val="008B1FBA"/>
    <w:rsid w:val="008B21F5"/>
    <w:rsid w:val="008B2415"/>
    <w:rsid w:val="008B26F0"/>
    <w:rsid w:val="008B27FB"/>
    <w:rsid w:val="008B28A8"/>
    <w:rsid w:val="008B2953"/>
    <w:rsid w:val="008B30F2"/>
    <w:rsid w:val="008B32F3"/>
    <w:rsid w:val="008B358C"/>
    <w:rsid w:val="008B35C8"/>
    <w:rsid w:val="008B3B1F"/>
    <w:rsid w:val="008B3B2C"/>
    <w:rsid w:val="008B3BD3"/>
    <w:rsid w:val="008B3DEF"/>
    <w:rsid w:val="008B4074"/>
    <w:rsid w:val="008B4105"/>
    <w:rsid w:val="008B4203"/>
    <w:rsid w:val="008B437A"/>
    <w:rsid w:val="008B43A6"/>
    <w:rsid w:val="008B4591"/>
    <w:rsid w:val="008B470B"/>
    <w:rsid w:val="008B498B"/>
    <w:rsid w:val="008B4B18"/>
    <w:rsid w:val="008B4BB4"/>
    <w:rsid w:val="008B4E5D"/>
    <w:rsid w:val="008B4ECB"/>
    <w:rsid w:val="008B5254"/>
    <w:rsid w:val="008B5266"/>
    <w:rsid w:val="008B53B5"/>
    <w:rsid w:val="008B56CC"/>
    <w:rsid w:val="008B5713"/>
    <w:rsid w:val="008B587A"/>
    <w:rsid w:val="008B5947"/>
    <w:rsid w:val="008B59A3"/>
    <w:rsid w:val="008B5A75"/>
    <w:rsid w:val="008B5AD6"/>
    <w:rsid w:val="008B5C70"/>
    <w:rsid w:val="008B5CA9"/>
    <w:rsid w:val="008B5E9F"/>
    <w:rsid w:val="008B6104"/>
    <w:rsid w:val="008B622F"/>
    <w:rsid w:val="008B62D0"/>
    <w:rsid w:val="008B648F"/>
    <w:rsid w:val="008B6516"/>
    <w:rsid w:val="008B6574"/>
    <w:rsid w:val="008B66B2"/>
    <w:rsid w:val="008B67AA"/>
    <w:rsid w:val="008B67BB"/>
    <w:rsid w:val="008B6800"/>
    <w:rsid w:val="008B6821"/>
    <w:rsid w:val="008B6AC0"/>
    <w:rsid w:val="008B6AED"/>
    <w:rsid w:val="008B6BC4"/>
    <w:rsid w:val="008B6FDE"/>
    <w:rsid w:val="008B71E6"/>
    <w:rsid w:val="008B71F8"/>
    <w:rsid w:val="008B7245"/>
    <w:rsid w:val="008B72E3"/>
    <w:rsid w:val="008B7315"/>
    <w:rsid w:val="008B7380"/>
    <w:rsid w:val="008B73D4"/>
    <w:rsid w:val="008B7725"/>
    <w:rsid w:val="008B7826"/>
    <w:rsid w:val="008B7898"/>
    <w:rsid w:val="008B7A58"/>
    <w:rsid w:val="008B7DE2"/>
    <w:rsid w:val="008B7EDE"/>
    <w:rsid w:val="008C0550"/>
    <w:rsid w:val="008C05D2"/>
    <w:rsid w:val="008C0675"/>
    <w:rsid w:val="008C0872"/>
    <w:rsid w:val="008C0A7B"/>
    <w:rsid w:val="008C0C2B"/>
    <w:rsid w:val="008C0C5B"/>
    <w:rsid w:val="008C0D43"/>
    <w:rsid w:val="008C0FD2"/>
    <w:rsid w:val="008C108D"/>
    <w:rsid w:val="008C13EF"/>
    <w:rsid w:val="008C156C"/>
    <w:rsid w:val="008C1590"/>
    <w:rsid w:val="008C1599"/>
    <w:rsid w:val="008C159B"/>
    <w:rsid w:val="008C1767"/>
    <w:rsid w:val="008C17A8"/>
    <w:rsid w:val="008C18CA"/>
    <w:rsid w:val="008C1A17"/>
    <w:rsid w:val="008C1A4D"/>
    <w:rsid w:val="008C1AD4"/>
    <w:rsid w:val="008C1BEF"/>
    <w:rsid w:val="008C1CA3"/>
    <w:rsid w:val="008C2016"/>
    <w:rsid w:val="008C21D8"/>
    <w:rsid w:val="008C2356"/>
    <w:rsid w:val="008C25EB"/>
    <w:rsid w:val="008C2822"/>
    <w:rsid w:val="008C2B63"/>
    <w:rsid w:val="008C2DAA"/>
    <w:rsid w:val="008C2DEC"/>
    <w:rsid w:val="008C2E23"/>
    <w:rsid w:val="008C2EA0"/>
    <w:rsid w:val="008C2ED1"/>
    <w:rsid w:val="008C2F48"/>
    <w:rsid w:val="008C2FA1"/>
    <w:rsid w:val="008C30C4"/>
    <w:rsid w:val="008C319D"/>
    <w:rsid w:val="008C334B"/>
    <w:rsid w:val="008C36C6"/>
    <w:rsid w:val="008C3B26"/>
    <w:rsid w:val="008C4088"/>
    <w:rsid w:val="008C409D"/>
    <w:rsid w:val="008C4128"/>
    <w:rsid w:val="008C4707"/>
    <w:rsid w:val="008C48CE"/>
    <w:rsid w:val="008C493A"/>
    <w:rsid w:val="008C498B"/>
    <w:rsid w:val="008C49BC"/>
    <w:rsid w:val="008C4A69"/>
    <w:rsid w:val="008C4AF8"/>
    <w:rsid w:val="008C4B30"/>
    <w:rsid w:val="008C4DD8"/>
    <w:rsid w:val="008C5046"/>
    <w:rsid w:val="008C52E6"/>
    <w:rsid w:val="008C5633"/>
    <w:rsid w:val="008C570A"/>
    <w:rsid w:val="008C5797"/>
    <w:rsid w:val="008C57CD"/>
    <w:rsid w:val="008C5A8F"/>
    <w:rsid w:val="008C5AC5"/>
    <w:rsid w:val="008C5C24"/>
    <w:rsid w:val="008C5CCF"/>
    <w:rsid w:val="008C5D6C"/>
    <w:rsid w:val="008C5EAC"/>
    <w:rsid w:val="008C60A8"/>
    <w:rsid w:val="008C60D7"/>
    <w:rsid w:val="008C6476"/>
    <w:rsid w:val="008C64B9"/>
    <w:rsid w:val="008C6560"/>
    <w:rsid w:val="008C656E"/>
    <w:rsid w:val="008C6614"/>
    <w:rsid w:val="008C6713"/>
    <w:rsid w:val="008C6ACB"/>
    <w:rsid w:val="008C6AD4"/>
    <w:rsid w:val="008C6C55"/>
    <w:rsid w:val="008C6C84"/>
    <w:rsid w:val="008C6E07"/>
    <w:rsid w:val="008C6ECF"/>
    <w:rsid w:val="008C7110"/>
    <w:rsid w:val="008C7271"/>
    <w:rsid w:val="008C737F"/>
    <w:rsid w:val="008C7516"/>
    <w:rsid w:val="008C7570"/>
    <w:rsid w:val="008C76D8"/>
    <w:rsid w:val="008C7781"/>
    <w:rsid w:val="008C78D2"/>
    <w:rsid w:val="008C78DD"/>
    <w:rsid w:val="008C7C4D"/>
    <w:rsid w:val="008C7D38"/>
    <w:rsid w:val="008C7DEE"/>
    <w:rsid w:val="008C7EFB"/>
    <w:rsid w:val="008C7F7E"/>
    <w:rsid w:val="008C7FFA"/>
    <w:rsid w:val="008D0025"/>
    <w:rsid w:val="008D031D"/>
    <w:rsid w:val="008D040B"/>
    <w:rsid w:val="008D05EF"/>
    <w:rsid w:val="008D06EF"/>
    <w:rsid w:val="008D0773"/>
    <w:rsid w:val="008D07B0"/>
    <w:rsid w:val="008D0A54"/>
    <w:rsid w:val="008D0B9B"/>
    <w:rsid w:val="008D0D35"/>
    <w:rsid w:val="008D0DA5"/>
    <w:rsid w:val="008D0DD7"/>
    <w:rsid w:val="008D1040"/>
    <w:rsid w:val="008D1151"/>
    <w:rsid w:val="008D1756"/>
    <w:rsid w:val="008D1762"/>
    <w:rsid w:val="008D19B4"/>
    <w:rsid w:val="008D1A86"/>
    <w:rsid w:val="008D1E31"/>
    <w:rsid w:val="008D20F9"/>
    <w:rsid w:val="008D22DB"/>
    <w:rsid w:val="008D240F"/>
    <w:rsid w:val="008D25BF"/>
    <w:rsid w:val="008D267F"/>
    <w:rsid w:val="008D268F"/>
    <w:rsid w:val="008D2836"/>
    <w:rsid w:val="008D28BB"/>
    <w:rsid w:val="008D2A1F"/>
    <w:rsid w:val="008D2BFC"/>
    <w:rsid w:val="008D2EBA"/>
    <w:rsid w:val="008D2F8D"/>
    <w:rsid w:val="008D30F7"/>
    <w:rsid w:val="008D3242"/>
    <w:rsid w:val="008D3267"/>
    <w:rsid w:val="008D3311"/>
    <w:rsid w:val="008D334A"/>
    <w:rsid w:val="008D334C"/>
    <w:rsid w:val="008D361D"/>
    <w:rsid w:val="008D3633"/>
    <w:rsid w:val="008D36C5"/>
    <w:rsid w:val="008D3703"/>
    <w:rsid w:val="008D398D"/>
    <w:rsid w:val="008D3AB3"/>
    <w:rsid w:val="008D3D14"/>
    <w:rsid w:val="008D3E6D"/>
    <w:rsid w:val="008D3F0E"/>
    <w:rsid w:val="008D4144"/>
    <w:rsid w:val="008D45FF"/>
    <w:rsid w:val="008D47BB"/>
    <w:rsid w:val="008D47E3"/>
    <w:rsid w:val="008D488B"/>
    <w:rsid w:val="008D4A21"/>
    <w:rsid w:val="008D4CC5"/>
    <w:rsid w:val="008D4DEC"/>
    <w:rsid w:val="008D52FE"/>
    <w:rsid w:val="008D5391"/>
    <w:rsid w:val="008D5510"/>
    <w:rsid w:val="008D576B"/>
    <w:rsid w:val="008D5B64"/>
    <w:rsid w:val="008D5BB4"/>
    <w:rsid w:val="008D5CD7"/>
    <w:rsid w:val="008D5D2E"/>
    <w:rsid w:val="008D6098"/>
    <w:rsid w:val="008D6102"/>
    <w:rsid w:val="008D615A"/>
    <w:rsid w:val="008D6180"/>
    <w:rsid w:val="008D62A9"/>
    <w:rsid w:val="008D65EE"/>
    <w:rsid w:val="008D6853"/>
    <w:rsid w:val="008D6A20"/>
    <w:rsid w:val="008D6C05"/>
    <w:rsid w:val="008D6C7A"/>
    <w:rsid w:val="008D6DA3"/>
    <w:rsid w:val="008D705A"/>
    <w:rsid w:val="008D709F"/>
    <w:rsid w:val="008D70A4"/>
    <w:rsid w:val="008D70F6"/>
    <w:rsid w:val="008D7178"/>
    <w:rsid w:val="008D717D"/>
    <w:rsid w:val="008D7195"/>
    <w:rsid w:val="008D72CF"/>
    <w:rsid w:val="008D7309"/>
    <w:rsid w:val="008D73EE"/>
    <w:rsid w:val="008D7674"/>
    <w:rsid w:val="008D7679"/>
    <w:rsid w:val="008D76DF"/>
    <w:rsid w:val="008D7753"/>
    <w:rsid w:val="008D7973"/>
    <w:rsid w:val="008D79C2"/>
    <w:rsid w:val="008D79C3"/>
    <w:rsid w:val="008D7BB6"/>
    <w:rsid w:val="008D7C37"/>
    <w:rsid w:val="008D7E08"/>
    <w:rsid w:val="008E00D4"/>
    <w:rsid w:val="008E02AD"/>
    <w:rsid w:val="008E05C9"/>
    <w:rsid w:val="008E07C6"/>
    <w:rsid w:val="008E07F5"/>
    <w:rsid w:val="008E0A20"/>
    <w:rsid w:val="008E0EE8"/>
    <w:rsid w:val="008E12DF"/>
    <w:rsid w:val="008E13CB"/>
    <w:rsid w:val="008E13E3"/>
    <w:rsid w:val="008E160D"/>
    <w:rsid w:val="008E183D"/>
    <w:rsid w:val="008E1912"/>
    <w:rsid w:val="008E1C74"/>
    <w:rsid w:val="008E1F13"/>
    <w:rsid w:val="008E219A"/>
    <w:rsid w:val="008E26DB"/>
    <w:rsid w:val="008E26EA"/>
    <w:rsid w:val="008E27E4"/>
    <w:rsid w:val="008E2E93"/>
    <w:rsid w:val="008E3027"/>
    <w:rsid w:val="008E3028"/>
    <w:rsid w:val="008E30C0"/>
    <w:rsid w:val="008E314D"/>
    <w:rsid w:val="008E3151"/>
    <w:rsid w:val="008E32B3"/>
    <w:rsid w:val="008E36F1"/>
    <w:rsid w:val="008E37A6"/>
    <w:rsid w:val="008E3AC4"/>
    <w:rsid w:val="008E3BDC"/>
    <w:rsid w:val="008E3D17"/>
    <w:rsid w:val="008E3E0F"/>
    <w:rsid w:val="008E3F9F"/>
    <w:rsid w:val="008E4104"/>
    <w:rsid w:val="008E4120"/>
    <w:rsid w:val="008E4239"/>
    <w:rsid w:val="008E43B8"/>
    <w:rsid w:val="008E46A9"/>
    <w:rsid w:val="008E482E"/>
    <w:rsid w:val="008E4B90"/>
    <w:rsid w:val="008E4BB5"/>
    <w:rsid w:val="008E4CFE"/>
    <w:rsid w:val="008E4E57"/>
    <w:rsid w:val="008E4F24"/>
    <w:rsid w:val="008E50C8"/>
    <w:rsid w:val="008E54E2"/>
    <w:rsid w:val="008E5B4F"/>
    <w:rsid w:val="008E5C85"/>
    <w:rsid w:val="008E5DC3"/>
    <w:rsid w:val="008E6028"/>
    <w:rsid w:val="008E6051"/>
    <w:rsid w:val="008E6082"/>
    <w:rsid w:val="008E63E5"/>
    <w:rsid w:val="008E66F9"/>
    <w:rsid w:val="008E67FB"/>
    <w:rsid w:val="008E6A18"/>
    <w:rsid w:val="008E6C63"/>
    <w:rsid w:val="008E6E79"/>
    <w:rsid w:val="008E72FB"/>
    <w:rsid w:val="008E73AF"/>
    <w:rsid w:val="008E7473"/>
    <w:rsid w:val="008E7478"/>
    <w:rsid w:val="008E76E2"/>
    <w:rsid w:val="008E7846"/>
    <w:rsid w:val="008E7864"/>
    <w:rsid w:val="008E78FB"/>
    <w:rsid w:val="008E7A3B"/>
    <w:rsid w:val="008E7BD0"/>
    <w:rsid w:val="008F0051"/>
    <w:rsid w:val="008F00FE"/>
    <w:rsid w:val="008F02B4"/>
    <w:rsid w:val="008F03A8"/>
    <w:rsid w:val="008F057C"/>
    <w:rsid w:val="008F067F"/>
    <w:rsid w:val="008F085F"/>
    <w:rsid w:val="008F0B50"/>
    <w:rsid w:val="008F0C76"/>
    <w:rsid w:val="008F0C9F"/>
    <w:rsid w:val="008F0E02"/>
    <w:rsid w:val="008F0EF5"/>
    <w:rsid w:val="008F112E"/>
    <w:rsid w:val="008F16F0"/>
    <w:rsid w:val="008F171A"/>
    <w:rsid w:val="008F1856"/>
    <w:rsid w:val="008F18A0"/>
    <w:rsid w:val="008F1A8B"/>
    <w:rsid w:val="008F1BD9"/>
    <w:rsid w:val="008F1D7A"/>
    <w:rsid w:val="008F2268"/>
    <w:rsid w:val="008F2348"/>
    <w:rsid w:val="008F254D"/>
    <w:rsid w:val="008F2B08"/>
    <w:rsid w:val="008F2D5E"/>
    <w:rsid w:val="008F2ED8"/>
    <w:rsid w:val="008F2EDD"/>
    <w:rsid w:val="008F3152"/>
    <w:rsid w:val="008F3179"/>
    <w:rsid w:val="008F32DF"/>
    <w:rsid w:val="008F3629"/>
    <w:rsid w:val="008F36D2"/>
    <w:rsid w:val="008F3B4F"/>
    <w:rsid w:val="008F3B8A"/>
    <w:rsid w:val="008F3BE5"/>
    <w:rsid w:val="008F3C46"/>
    <w:rsid w:val="008F3D44"/>
    <w:rsid w:val="008F3D89"/>
    <w:rsid w:val="008F3DB8"/>
    <w:rsid w:val="008F4041"/>
    <w:rsid w:val="008F423A"/>
    <w:rsid w:val="008F429E"/>
    <w:rsid w:val="008F4321"/>
    <w:rsid w:val="008F43A1"/>
    <w:rsid w:val="008F45C4"/>
    <w:rsid w:val="008F466E"/>
    <w:rsid w:val="008F46AF"/>
    <w:rsid w:val="008F46E3"/>
    <w:rsid w:val="008F46F2"/>
    <w:rsid w:val="008F47D6"/>
    <w:rsid w:val="008F4807"/>
    <w:rsid w:val="008F4AC4"/>
    <w:rsid w:val="008F4C13"/>
    <w:rsid w:val="008F4E07"/>
    <w:rsid w:val="008F50BD"/>
    <w:rsid w:val="008F51CB"/>
    <w:rsid w:val="008F5339"/>
    <w:rsid w:val="008F54D0"/>
    <w:rsid w:val="008F57A2"/>
    <w:rsid w:val="008F5BCD"/>
    <w:rsid w:val="008F5DD7"/>
    <w:rsid w:val="008F5FD8"/>
    <w:rsid w:val="008F6096"/>
    <w:rsid w:val="008F60B2"/>
    <w:rsid w:val="008F63CC"/>
    <w:rsid w:val="008F6423"/>
    <w:rsid w:val="008F6569"/>
    <w:rsid w:val="008F68F9"/>
    <w:rsid w:val="008F690C"/>
    <w:rsid w:val="008F6EC3"/>
    <w:rsid w:val="008F6FD5"/>
    <w:rsid w:val="008F712E"/>
    <w:rsid w:val="008F72B8"/>
    <w:rsid w:val="008F7377"/>
    <w:rsid w:val="008F762F"/>
    <w:rsid w:val="008F77B9"/>
    <w:rsid w:val="008F7EB3"/>
    <w:rsid w:val="008F7F66"/>
    <w:rsid w:val="008F7F8B"/>
    <w:rsid w:val="009001FC"/>
    <w:rsid w:val="00900331"/>
    <w:rsid w:val="00900391"/>
    <w:rsid w:val="009003B2"/>
    <w:rsid w:val="0090064E"/>
    <w:rsid w:val="009006BD"/>
    <w:rsid w:val="009006BF"/>
    <w:rsid w:val="0090083A"/>
    <w:rsid w:val="00900A0E"/>
    <w:rsid w:val="00901109"/>
    <w:rsid w:val="009011F0"/>
    <w:rsid w:val="00901237"/>
    <w:rsid w:val="0090145A"/>
    <w:rsid w:val="00901683"/>
    <w:rsid w:val="009019E3"/>
    <w:rsid w:val="00901A7C"/>
    <w:rsid w:val="00901B18"/>
    <w:rsid w:val="00901B1C"/>
    <w:rsid w:val="00901CAF"/>
    <w:rsid w:val="00901F23"/>
    <w:rsid w:val="009022E1"/>
    <w:rsid w:val="0090232C"/>
    <w:rsid w:val="009025A4"/>
    <w:rsid w:val="0090271F"/>
    <w:rsid w:val="0090278A"/>
    <w:rsid w:val="0090283B"/>
    <w:rsid w:val="009028DD"/>
    <w:rsid w:val="00902CFA"/>
    <w:rsid w:val="00902D09"/>
    <w:rsid w:val="00902D0E"/>
    <w:rsid w:val="00902F84"/>
    <w:rsid w:val="0090363C"/>
    <w:rsid w:val="00903941"/>
    <w:rsid w:val="00903951"/>
    <w:rsid w:val="0090397B"/>
    <w:rsid w:val="00903B11"/>
    <w:rsid w:val="00903C46"/>
    <w:rsid w:val="00903D06"/>
    <w:rsid w:val="00903F70"/>
    <w:rsid w:val="009040A4"/>
    <w:rsid w:val="009045B8"/>
    <w:rsid w:val="009045C7"/>
    <w:rsid w:val="009046EC"/>
    <w:rsid w:val="00904F96"/>
    <w:rsid w:val="00905150"/>
    <w:rsid w:val="0090516D"/>
    <w:rsid w:val="0090517F"/>
    <w:rsid w:val="00905299"/>
    <w:rsid w:val="009052A3"/>
    <w:rsid w:val="009052A9"/>
    <w:rsid w:val="0090540A"/>
    <w:rsid w:val="009056D4"/>
    <w:rsid w:val="009059AB"/>
    <w:rsid w:val="00905A7D"/>
    <w:rsid w:val="00905B0E"/>
    <w:rsid w:val="00905BB5"/>
    <w:rsid w:val="00905E6B"/>
    <w:rsid w:val="00905F08"/>
    <w:rsid w:val="00905FC4"/>
    <w:rsid w:val="0090604D"/>
    <w:rsid w:val="009061A9"/>
    <w:rsid w:val="009062ED"/>
    <w:rsid w:val="00906388"/>
    <w:rsid w:val="009063C0"/>
    <w:rsid w:val="0090673B"/>
    <w:rsid w:val="009069E3"/>
    <w:rsid w:val="00906AF0"/>
    <w:rsid w:val="00906BF6"/>
    <w:rsid w:val="00906CC2"/>
    <w:rsid w:val="00906E86"/>
    <w:rsid w:val="00906EEB"/>
    <w:rsid w:val="009070A1"/>
    <w:rsid w:val="00907272"/>
    <w:rsid w:val="00907474"/>
    <w:rsid w:val="009075C1"/>
    <w:rsid w:val="00907817"/>
    <w:rsid w:val="00907829"/>
    <w:rsid w:val="009079FA"/>
    <w:rsid w:val="00907AEE"/>
    <w:rsid w:val="00907D1E"/>
    <w:rsid w:val="00907F9D"/>
    <w:rsid w:val="009100EB"/>
    <w:rsid w:val="009100F9"/>
    <w:rsid w:val="00910603"/>
    <w:rsid w:val="00910655"/>
    <w:rsid w:val="009106F5"/>
    <w:rsid w:val="00910C01"/>
    <w:rsid w:val="00910C18"/>
    <w:rsid w:val="00910C31"/>
    <w:rsid w:val="00910F3B"/>
    <w:rsid w:val="00910F99"/>
    <w:rsid w:val="00911011"/>
    <w:rsid w:val="00911175"/>
    <w:rsid w:val="009113D1"/>
    <w:rsid w:val="009113E0"/>
    <w:rsid w:val="00911453"/>
    <w:rsid w:val="00911571"/>
    <w:rsid w:val="009118E8"/>
    <w:rsid w:val="00911A0C"/>
    <w:rsid w:val="00911D37"/>
    <w:rsid w:val="00911DE6"/>
    <w:rsid w:val="00912215"/>
    <w:rsid w:val="009125D0"/>
    <w:rsid w:val="00912A0D"/>
    <w:rsid w:val="00912AA7"/>
    <w:rsid w:val="00912AD1"/>
    <w:rsid w:val="00912BA1"/>
    <w:rsid w:val="00912C27"/>
    <w:rsid w:val="00913037"/>
    <w:rsid w:val="00913060"/>
    <w:rsid w:val="00913145"/>
    <w:rsid w:val="0091335C"/>
    <w:rsid w:val="009133B6"/>
    <w:rsid w:val="00913525"/>
    <w:rsid w:val="009135A1"/>
    <w:rsid w:val="00913777"/>
    <w:rsid w:val="009139E8"/>
    <w:rsid w:val="00913AD6"/>
    <w:rsid w:val="00913E36"/>
    <w:rsid w:val="0091410B"/>
    <w:rsid w:val="009141C8"/>
    <w:rsid w:val="00914351"/>
    <w:rsid w:val="00914608"/>
    <w:rsid w:val="0091470C"/>
    <w:rsid w:val="00914741"/>
    <w:rsid w:val="00914A69"/>
    <w:rsid w:val="00914C58"/>
    <w:rsid w:val="00914F27"/>
    <w:rsid w:val="009158B6"/>
    <w:rsid w:val="00915AE3"/>
    <w:rsid w:val="00915C7B"/>
    <w:rsid w:val="00915CCB"/>
    <w:rsid w:val="00915FD1"/>
    <w:rsid w:val="009161A4"/>
    <w:rsid w:val="00916267"/>
    <w:rsid w:val="009163E0"/>
    <w:rsid w:val="0091659A"/>
    <w:rsid w:val="009166EA"/>
    <w:rsid w:val="009167CB"/>
    <w:rsid w:val="009167E7"/>
    <w:rsid w:val="009167F6"/>
    <w:rsid w:val="00916852"/>
    <w:rsid w:val="00916881"/>
    <w:rsid w:val="009168AA"/>
    <w:rsid w:val="00916956"/>
    <w:rsid w:val="009169BB"/>
    <w:rsid w:val="009169E3"/>
    <w:rsid w:val="00916A15"/>
    <w:rsid w:val="00916B67"/>
    <w:rsid w:val="00916D07"/>
    <w:rsid w:val="00916DD3"/>
    <w:rsid w:val="00916ED5"/>
    <w:rsid w:val="00916F02"/>
    <w:rsid w:val="00916FB3"/>
    <w:rsid w:val="009171A8"/>
    <w:rsid w:val="009174BF"/>
    <w:rsid w:val="00917597"/>
    <w:rsid w:val="00917CF5"/>
    <w:rsid w:val="00917DF1"/>
    <w:rsid w:val="00917F26"/>
    <w:rsid w:val="009201AE"/>
    <w:rsid w:val="00920206"/>
    <w:rsid w:val="0092039F"/>
    <w:rsid w:val="0092040E"/>
    <w:rsid w:val="0092041F"/>
    <w:rsid w:val="00920519"/>
    <w:rsid w:val="00920770"/>
    <w:rsid w:val="0092088D"/>
    <w:rsid w:val="009209D3"/>
    <w:rsid w:val="00920BA4"/>
    <w:rsid w:val="00920D1D"/>
    <w:rsid w:val="009210D1"/>
    <w:rsid w:val="0092122E"/>
    <w:rsid w:val="0092161A"/>
    <w:rsid w:val="0092197E"/>
    <w:rsid w:val="00921A55"/>
    <w:rsid w:val="00921ACA"/>
    <w:rsid w:val="00921AFD"/>
    <w:rsid w:val="00921CC7"/>
    <w:rsid w:val="00921D04"/>
    <w:rsid w:val="00921E6F"/>
    <w:rsid w:val="00922010"/>
    <w:rsid w:val="0092243D"/>
    <w:rsid w:val="0092245D"/>
    <w:rsid w:val="009225D4"/>
    <w:rsid w:val="009226EE"/>
    <w:rsid w:val="00922B21"/>
    <w:rsid w:val="00922BB5"/>
    <w:rsid w:val="00922C75"/>
    <w:rsid w:val="00922E28"/>
    <w:rsid w:val="0092306E"/>
    <w:rsid w:val="009230B6"/>
    <w:rsid w:val="0092314A"/>
    <w:rsid w:val="0092325C"/>
    <w:rsid w:val="00923384"/>
    <w:rsid w:val="009234BF"/>
    <w:rsid w:val="0092372C"/>
    <w:rsid w:val="0092381D"/>
    <w:rsid w:val="009238C5"/>
    <w:rsid w:val="009238D1"/>
    <w:rsid w:val="00923B3A"/>
    <w:rsid w:val="00923BB5"/>
    <w:rsid w:val="00923C12"/>
    <w:rsid w:val="00923C4F"/>
    <w:rsid w:val="00923D02"/>
    <w:rsid w:val="00923E96"/>
    <w:rsid w:val="0092431F"/>
    <w:rsid w:val="00924350"/>
    <w:rsid w:val="00924410"/>
    <w:rsid w:val="00924566"/>
    <w:rsid w:val="0092469A"/>
    <w:rsid w:val="00924902"/>
    <w:rsid w:val="009249DA"/>
    <w:rsid w:val="009249EE"/>
    <w:rsid w:val="00924B4D"/>
    <w:rsid w:val="00925434"/>
    <w:rsid w:val="00925463"/>
    <w:rsid w:val="00925580"/>
    <w:rsid w:val="00925624"/>
    <w:rsid w:val="00925696"/>
    <w:rsid w:val="009257C5"/>
    <w:rsid w:val="00925BEC"/>
    <w:rsid w:val="00925EEA"/>
    <w:rsid w:val="00926090"/>
    <w:rsid w:val="00926245"/>
    <w:rsid w:val="00926273"/>
    <w:rsid w:val="009263E5"/>
    <w:rsid w:val="00926433"/>
    <w:rsid w:val="00926551"/>
    <w:rsid w:val="009267BA"/>
    <w:rsid w:val="009268A0"/>
    <w:rsid w:val="00926972"/>
    <w:rsid w:val="009269B2"/>
    <w:rsid w:val="00926A47"/>
    <w:rsid w:val="00926B24"/>
    <w:rsid w:val="0092707A"/>
    <w:rsid w:val="009271F9"/>
    <w:rsid w:val="00927546"/>
    <w:rsid w:val="009277A5"/>
    <w:rsid w:val="009278E6"/>
    <w:rsid w:val="00927916"/>
    <w:rsid w:val="009279BB"/>
    <w:rsid w:val="00927E77"/>
    <w:rsid w:val="009300FB"/>
    <w:rsid w:val="009301E7"/>
    <w:rsid w:val="009306D0"/>
    <w:rsid w:val="00930726"/>
    <w:rsid w:val="00930C6F"/>
    <w:rsid w:val="00930CEC"/>
    <w:rsid w:val="00931301"/>
    <w:rsid w:val="00931429"/>
    <w:rsid w:val="00931469"/>
    <w:rsid w:val="009315CF"/>
    <w:rsid w:val="009315D6"/>
    <w:rsid w:val="009317B6"/>
    <w:rsid w:val="009317F9"/>
    <w:rsid w:val="00931830"/>
    <w:rsid w:val="009318AF"/>
    <w:rsid w:val="00931979"/>
    <w:rsid w:val="00931A5E"/>
    <w:rsid w:val="00931AF4"/>
    <w:rsid w:val="00931B79"/>
    <w:rsid w:val="00931D84"/>
    <w:rsid w:val="00931F1A"/>
    <w:rsid w:val="00931F1C"/>
    <w:rsid w:val="00931F95"/>
    <w:rsid w:val="00931FD0"/>
    <w:rsid w:val="009321CA"/>
    <w:rsid w:val="0093225F"/>
    <w:rsid w:val="009323BA"/>
    <w:rsid w:val="009323EC"/>
    <w:rsid w:val="00932C1B"/>
    <w:rsid w:val="00932D86"/>
    <w:rsid w:val="00932ED8"/>
    <w:rsid w:val="0093302E"/>
    <w:rsid w:val="0093307B"/>
    <w:rsid w:val="00933257"/>
    <w:rsid w:val="009333DF"/>
    <w:rsid w:val="00933423"/>
    <w:rsid w:val="00933580"/>
    <w:rsid w:val="009337B8"/>
    <w:rsid w:val="00933874"/>
    <w:rsid w:val="00933988"/>
    <w:rsid w:val="00933A60"/>
    <w:rsid w:val="00933AC2"/>
    <w:rsid w:val="00933B75"/>
    <w:rsid w:val="00933BC2"/>
    <w:rsid w:val="00933BE4"/>
    <w:rsid w:val="00934079"/>
    <w:rsid w:val="0093409F"/>
    <w:rsid w:val="00934197"/>
    <w:rsid w:val="00934403"/>
    <w:rsid w:val="009345A0"/>
    <w:rsid w:val="009346CE"/>
    <w:rsid w:val="00934701"/>
    <w:rsid w:val="00934772"/>
    <w:rsid w:val="00934BAC"/>
    <w:rsid w:val="00934D59"/>
    <w:rsid w:val="00934E37"/>
    <w:rsid w:val="00935223"/>
    <w:rsid w:val="00935569"/>
    <w:rsid w:val="00935575"/>
    <w:rsid w:val="00935822"/>
    <w:rsid w:val="00935948"/>
    <w:rsid w:val="00935AEB"/>
    <w:rsid w:val="00935B10"/>
    <w:rsid w:val="00935B29"/>
    <w:rsid w:val="00935B65"/>
    <w:rsid w:val="00935BC9"/>
    <w:rsid w:val="0093634E"/>
    <w:rsid w:val="009363EB"/>
    <w:rsid w:val="009366F0"/>
    <w:rsid w:val="00936750"/>
    <w:rsid w:val="00936929"/>
    <w:rsid w:val="00936944"/>
    <w:rsid w:val="009369C8"/>
    <w:rsid w:val="00936BAC"/>
    <w:rsid w:val="0093722D"/>
    <w:rsid w:val="009372D0"/>
    <w:rsid w:val="00937416"/>
    <w:rsid w:val="00937418"/>
    <w:rsid w:val="00937423"/>
    <w:rsid w:val="0093758C"/>
    <w:rsid w:val="00937799"/>
    <w:rsid w:val="00937AE9"/>
    <w:rsid w:val="00937AFD"/>
    <w:rsid w:val="00937C36"/>
    <w:rsid w:val="00937EC9"/>
    <w:rsid w:val="00937F2D"/>
    <w:rsid w:val="00937F50"/>
    <w:rsid w:val="009406CB"/>
    <w:rsid w:val="00940709"/>
    <w:rsid w:val="00940759"/>
    <w:rsid w:val="00940994"/>
    <w:rsid w:val="00940B6F"/>
    <w:rsid w:val="00940CFB"/>
    <w:rsid w:val="00940D81"/>
    <w:rsid w:val="00940ECB"/>
    <w:rsid w:val="00940F1C"/>
    <w:rsid w:val="00941221"/>
    <w:rsid w:val="00941274"/>
    <w:rsid w:val="00941289"/>
    <w:rsid w:val="009413DD"/>
    <w:rsid w:val="0094162B"/>
    <w:rsid w:val="0094177F"/>
    <w:rsid w:val="009418F3"/>
    <w:rsid w:val="00941C7E"/>
    <w:rsid w:val="00941D63"/>
    <w:rsid w:val="00941D6F"/>
    <w:rsid w:val="00941E86"/>
    <w:rsid w:val="00941F37"/>
    <w:rsid w:val="00941FC2"/>
    <w:rsid w:val="00942053"/>
    <w:rsid w:val="0094213E"/>
    <w:rsid w:val="0094224D"/>
    <w:rsid w:val="00942278"/>
    <w:rsid w:val="00942419"/>
    <w:rsid w:val="009424D0"/>
    <w:rsid w:val="009427C5"/>
    <w:rsid w:val="009428DE"/>
    <w:rsid w:val="0094297A"/>
    <w:rsid w:val="00942A84"/>
    <w:rsid w:val="00942FB9"/>
    <w:rsid w:val="009430C7"/>
    <w:rsid w:val="0094325C"/>
    <w:rsid w:val="00943431"/>
    <w:rsid w:val="009434D6"/>
    <w:rsid w:val="00943524"/>
    <w:rsid w:val="00943558"/>
    <w:rsid w:val="0094360C"/>
    <w:rsid w:val="0094380C"/>
    <w:rsid w:val="009438D4"/>
    <w:rsid w:val="00943B0C"/>
    <w:rsid w:val="00943D89"/>
    <w:rsid w:val="00943E78"/>
    <w:rsid w:val="00943EBB"/>
    <w:rsid w:val="00944035"/>
    <w:rsid w:val="00944194"/>
    <w:rsid w:val="0094425D"/>
    <w:rsid w:val="009442C6"/>
    <w:rsid w:val="00944672"/>
    <w:rsid w:val="009446F5"/>
    <w:rsid w:val="00944772"/>
    <w:rsid w:val="009447E6"/>
    <w:rsid w:val="00944AF3"/>
    <w:rsid w:val="00944BD9"/>
    <w:rsid w:val="00944BF0"/>
    <w:rsid w:val="00944D9E"/>
    <w:rsid w:val="00944E08"/>
    <w:rsid w:val="0094518A"/>
    <w:rsid w:val="009451DB"/>
    <w:rsid w:val="00945207"/>
    <w:rsid w:val="00945235"/>
    <w:rsid w:val="00945300"/>
    <w:rsid w:val="009454B9"/>
    <w:rsid w:val="00945641"/>
    <w:rsid w:val="009456CC"/>
    <w:rsid w:val="009456D8"/>
    <w:rsid w:val="00945801"/>
    <w:rsid w:val="00945868"/>
    <w:rsid w:val="00945A00"/>
    <w:rsid w:val="00945A16"/>
    <w:rsid w:val="00945BC0"/>
    <w:rsid w:val="00945EAA"/>
    <w:rsid w:val="00946203"/>
    <w:rsid w:val="00946250"/>
    <w:rsid w:val="00946393"/>
    <w:rsid w:val="009467BE"/>
    <w:rsid w:val="009467D0"/>
    <w:rsid w:val="00946862"/>
    <w:rsid w:val="009468C0"/>
    <w:rsid w:val="009468C2"/>
    <w:rsid w:val="00946ADC"/>
    <w:rsid w:val="00946DD3"/>
    <w:rsid w:val="00946ED9"/>
    <w:rsid w:val="0094700E"/>
    <w:rsid w:val="0094716B"/>
    <w:rsid w:val="009476D4"/>
    <w:rsid w:val="0094778A"/>
    <w:rsid w:val="009478E9"/>
    <w:rsid w:val="00947E32"/>
    <w:rsid w:val="00947E3E"/>
    <w:rsid w:val="00950068"/>
    <w:rsid w:val="00950148"/>
    <w:rsid w:val="0095016A"/>
    <w:rsid w:val="009501E8"/>
    <w:rsid w:val="0095021B"/>
    <w:rsid w:val="009506C9"/>
    <w:rsid w:val="00950B18"/>
    <w:rsid w:val="00950B33"/>
    <w:rsid w:val="00950CEA"/>
    <w:rsid w:val="00950EB6"/>
    <w:rsid w:val="0095100C"/>
    <w:rsid w:val="009511A8"/>
    <w:rsid w:val="009516B4"/>
    <w:rsid w:val="0095180F"/>
    <w:rsid w:val="00951896"/>
    <w:rsid w:val="00951915"/>
    <w:rsid w:val="009519E0"/>
    <w:rsid w:val="009519FB"/>
    <w:rsid w:val="00951A65"/>
    <w:rsid w:val="00951BA0"/>
    <w:rsid w:val="00951BBF"/>
    <w:rsid w:val="00951C91"/>
    <w:rsid w:val="00951D57"/>
    <w:rsid w:val="00951F4B"/>
    <w:rsid w:val="00951F72"/>
    <w:rsid w:val="0095209A"/>
    <w:rsid w:val="0095227E"/>
    <w:rsid w:val="00952405"/>
    <w:rsid w:val="00952559"/>
    <w:rsid w:val="00952628"/>
    <w:rsid w:val="009526E3"/>
    <w:rsid w:val="00952982"/>
    <w:rsid w:val="009529A9"/>
    <w:rsid w:val="00952C51"/>
    <w:rsid w:val="00952E0C"/>
    <w:rsid w:val="00952E9C"/>
    <w:rsid w:val="00953014"/>
    <w:rsid w:val="009530B0"/>
    <w:rsid w:val="00953338"/>
    <w:rsid w:val="00953678"/>
    <w:rsid w:val="00953752"/>
    <w:rsid w:val="009538F6"/>
    <w:rsid w:val="009539E9"/>
    <w:rsid w:val="009539EB"/>
    <w:rsid w:val="00953C3F"/>
    <w:rsid w:val="009540FF"/>
    <w:rsid w:val="00954247"/>
    <w:rsid w:val="00954294"/>
    <w:rsid w:val="00954507"/>
    <w:rsid w:val="00954554"/>
    <w:rsid w:val="009545D0"/>
    <w:rsid w:val="009545E2"/>
    <w:rsid w:val="009546E7"/>
    <w:rsid w:val="00954C13"/>
    <w:rsid w:val="00954F39"/>
    <w:rsid w:val="00954FE0"/>
    <w:rsid w:val="00955141"/>
    <w:rsid w:val="00955160"/>
    <w:rsid w:val="009551AA"/>
    <w:rsid w:val="009551BB"/>
    <w:rsid w:val="009552E4"/>
    <w:rsid w:val="00955324"/>
    <w:rsid w:val="009553E0"/>
    <w:rsid w:val="009555DB"/>
    <w:rsid w:val="0095564A"/>
    <w:rsid w:val="009557D7"/>
    <w:rsid w:val="009557F9"/>
    <w:rsid w:val="00955924"/>
    <w:rsid w:val="00955A3D"/>
    <w:rsid w:val="00955E87"/>
    <w:rsid w:val="00956013"/>
    <w:rsid w:val="0095660F"/>
    <w:rsid w:val="0095672E"/>
    <w:rsid w:val="0095676E"/>
    <w:rsid w:val="009567D7"/>
    <w:rsid w:val="00956897"/>
    <w:rsid w:val="00956979"/>
    <w:rsid w:val="009569FF"/>
    <w:rsid w:val="00956E09"/>
    <w:rsid w:val="00956EBA"/>
    <w:rsid w:val="00956F40"/>
    <w:rsid w:val="0095706E"/>
    <w:rsid w:val="009570DB"/>
    <w:rsid w:val="0095710F"/>
    <w:rsid w:val="00957207"/>
    <w:rsid w:val="0095749A"/>
    <w:rsid w:val="0095762F"/>
    <w:rsid w:val="00957775"/>
    <w:rsid w:val="009577F9"/>
    <w:rsid w:val="0095782C"/>
    <w:rsid w:val="00957A6A"/>
    <w:rsid w:val="00957E2C"/>
    <w:rsid w:val="00957F1D"/>
    <w:rsid w:val="00957F72"/>
    <w:rsid w:val="009602A4"/>
    <w:rsid w:val="009602DE"/>
    <w:rsid w:val="009605CD"/>
    <w:rsid w:val="0096061F"/>
    <w:rsid w:val="0096097C"/>
    <w:rsid w:val="00960AC0"/>
    <w:rsid w:val="00960E1F"/>
    <w:rsid w:val="00960E66"/>
    <w:rsid w:val="009610CA"/>
    <w:rsid w:val="009610EA"/>
    <w:rsid w:val="0096135B"/>
    <w:rsid w:val="0096137B"/>
    <w:rsid w:val="009617EF"/>
    <w:rsid w:val="00961961"/>
    <w:rsid w:val="00961962"/>
    <w:rsid w:val="00961993"/>
    <w:rsid w:val="00961AB4"/>
    <w:rsid w:val="00961D73"/>
    <w:rsid w:val="00962135"/>
    <w:rsid w:val="009621BB"/>
    <w:rsid w:val="009621E4"/>
    <w:rsid w:val="009622CF"/>
    <w:rsid w:val="0096236A"/>
    <w:rsid w:val="00962894"/>
    <w:rsid w:val="00962DA8"/>
    <w:rsid w:val="00962F67"/>
    <w:rsid w:val="00963004"/>
    <w:rsid w:val="00963237"/>
    <w:rsid w:val="00963331"/>
    <w:rsid w:val="0096374B"/>
    <w:rsid w:val="00963865"/>
    <w:rsid w:val="00963ABE"/>
    <w:rsid w:val="00963CD4"/>
    <w:rsid w:val="00963D55"/>
    <w:rsid w:val="00964024"/>
    <w:rsid w:val="009642FA"/>
    <w:rsid w:val="00964523"/>
    <w:rsid w:val="009645A5"/>
    <w:rsid w:val="00964699"/>
    <w:rsid w:val="009647EE"/>
    <w:rsid w:val="0096494B"/>
    <w:rsid w:val="0096496B"/>
    <w:rsid w:val="00964DC4"/>
    <w:rsid w:val="00964DE6"/>
    <w:rsid w:val="00964EE9"/>
    <w:rsid w:val="009650E0"/>
    <w:rsid w:val="009654EB"/>
    <w:rsid w:val="009656F1"/>
    <w:rsid w:val="009659B6"/>
    <w:rsid w:val="00965A7C"/>
    <w:rsid w:val="00965D73"/>
    <w:rsid w:val="00965FE9"/>
    <w:rsid w:val="00966086"/>
    <w:rsid w:val="0096609C"/>
    <w:rsid w:val="00966A00"/>
    <w:rsid w:val="00966B6B"/>
    <w:rsid w:val="00966C9B"/>
    <w:rsid w:val="00966E04"/>
    <w:rsid w:val="00966EFF"/>
    <w:rsid w:val="009670BA"/>
    <w:rsid w:val="00967143"/>
    <w:rsid w:val="00967195"/>
    <w:rsid w:val="0096729E"/>
    <w:rsid w:val="009675D5"/>
    <w:rsid w:val="009675D7"/>
    <w:rsid w:val="0096768E"/>
    <w:rsid w:val="009678F8"/>
    <w:rsid w:val="00967974"/>
    <w:rsid w:val="009679E9"/>
    <w:rsid w:val="00967C4F"/>
    <w:rsid w:val="00967C58"/>
    <w:rsid w:val="00967D9D"/>
    <w:rsid w:val="00967FAE"/>
    <w:rsid w:val="00967FE1"/>
    <w:rsid w:val="009700F6"/>
    <w:rsid w:val="009705A6"/>
    <w:rsid w:val="009709B7"/>
    <w:rsid w:val="00970A76"/>
    <w:rsid w:val="00970B7B"/>
    <w:rsid w:val="00970B91"/>
    <w:rsid w:val="00970C46"/>
    <w:rsid w:val="00970ED2"/>
    <w:rsid w:val="00971036"/>
    <w:rsid w:val="00971083"/>
    <w:rsid w:val="009710AC"/>
    <w:rsid w:val="009712D0"/>
    <w:rsid w:val="0097131C"/>
    <w:rsid w:val="0097171A"/>
    <w:rsid w:val="0097180C"/>
    <w:rsid w:val="00971B17"/>
    <w:rsid w:val="00971BEA"/>
    <w:rsid w:val="00971C81"/>
    <w:rsid w:val="00971CBF"/>
    <w:rsid w:val="00971E25"/>
    <w:rsid w:val="00971E66"/>
    <w:rsid w:val="00971ED7"/>
    <w:rsid w:val="00972446"/>
    <w:rsid w:val="0097245A"/>
    <w:rsid w:val="009724A8"/>
    <w:rsid w:val="009725F1"/>
    <w:rsid w:val="00972929"/>
    <w:rsid w:val="00972A73"/>
    <w:rsid w:val="00972D80"/>
    <w:rsid w:val="00972F7D"/>
    <w:rsid w:val="009733C0"/>
    <w:rsid w:val="00973513"/>
    <w:rsid w:val="009735E4"/>
    <w:rsid w:val="009736F6"/>
    <w:rsid w:val="00973928"/>
    <w:rsid w:val="0097398B"/>
    <w:rsid w:val="00973A7A"/>
    <w:rsid w:val="00973C93"/>
    <w:rsid w:val="00973E3D"/>
    <w:rsid w:val="00973FD5"/>
    <w:rsid w:val="009741C8"/>
    <w:rsid w:val="00974500"/>
    <w:rsid w:val="00974B80"/>
    <w:rsid w:val="00974BE9"/>
    <w:rsid w:val="00974C41"/>
    <w:rsid w:val="00974E50"/>
    <w:rsid w:val="00975200"/>
    <w:rsid w:val="0097529D"/>
    <w:rsid w:val="00975344"/>
    <w:rsid w:val="009753E3"/>
    <w:rsid w:val="009754F2"/>
    <w:rsid w:val="0097579A"/>
    <w:rsid w:val="009757E3"/>
    <w:rsid w:val="00975BEB"/>
    <w:rsid w:val="00975D0B"/>
    <w:rsid w:val="00975E12"/>
    <w:rsid w:val="009764AC"/>
    <w:rsid w:val="0097672A"/>
    <w:rsid w:val="00976759"/>
    <w:rsid w:val="009768EE"/>
    <w:rsid w:val="00976914"/>
    <w:rsid w:val="0097698C"/>
    <w:rsid w:val="00976C21"/>
    <w:rsid w:val="00976D6B"/>
    <w:rsid w:val="00976FA2"/>
    <w:rsid w:val="00976FE4"/>
    <w:rsid w:val="00977098"/>
    <w:rsid w:val="009770B2"/>
    <w:rsid w:val="009770DA"/>
    <w:rsid w:val="0097734D"/>
    <w:rsid w:val="009774B8"/>
    <w:rsid w:val="009776D0"/>
    <w:rsid w:val="009778BF"/>
    <w:rsid w:val="00977A55"/>
    <w:rsid w:val="00977C9C"/>
    <w:rsid w:val="00977E2F"/>
    <w:rsid w:val="00977EC0"/>
    <w:rsid w:val="009802E9"/>
    <w:rsid w:val="00980492"/>
    <w:rsid w:val="0098054A"/>
    <w:rsid w:val="00980599"/>
    <w:rsid w:val="009805E4"/>
    <w:rsid w:val="009806BD"/>
    <w:rsid w:val="00980CB0"/>
    <w:rsid w:val="00981125"/>
    <w:rsid w:val="00981193"/>
    <w:rsid w:val="0098140B"/>
    <w:rsid w:val="00981655"/>
    <w:rsid w:val="009816F1"/>
    <w:rsid w:val="009817DA"/>
    <w:rsid w:val="00981AE0"/>
    <w:rsid w:val="00981B79"/>
    <w:rsid w:val="00981DFF"/>
    <w:rsid w:val="0098204F"/>
    <w:rsid w:val="0098213C"/>
    <w:rsid w:val="0098253B"/>
    <w:rsid w:val="00982541"/>
    <w:rsid w:val="00982843"/>
    <w:rsid w:val="00982B39"/>
    <w:rsid w:val="00982BCA"/>
    <w:rsid w:val="00982D1D"/>
    <w:rsid w:val="00983000"/>
    <w:rsid w:val="00983075"/>
    <w:rsid w:val="00983372"/>
    <w:rsid w:val="00983436"/>
    <w:rsid w:val="0098360D"/>
    <w:rsid w:val="00983688"/>
    <w:rsid w:val="00983734"/>
    <w:rsid w:val="009837A3"/>
    <w:rsid w:val="009837FD"/>
    <w:rsid w:val="009838CA"/>
    <w:rsid w:val="00983BAD"/>
    <w:rsid w:val="00983D61"/>
    <w:rsid w:val="00983E64"/>
    <w:rsid w:val="00984168"/>
    <w:rsid w:val="00984249"/>
    <w:rsid w:val="009842E6"/>
    <w:rsid w:val="00984594"/>
    <w:rsid w:val="00984684"/>
    <w:rsid w:val="00984752"/>
    <w:rsid w:val="00984878"/>
    <w:rsid w:val="00984A26"/>
    <w:rsid w:val="00984B27"/>
    <w:rsid w:val="00984D17"/>
    <w:rsid w:val="00985408"/>
    <w:rsid w:val="0098561C"/>
    <w:rsid w:val="00985A34"/>
    <w:rsid w:val="00985A83"/>
    <w:rsid w:val="00985AE1"/>
    <w:rsid w:val="00985B38"/>
    <w:rsid w:val="00985B99"/>
    <w:rsid w:val="00985BA3"/>
    <w:rsid w:val="00985BB3"/>
    <w:rsid w:val="0098608F"/>
    <w:rsid w:val="0098621A"/>
    <w:rsid w:val="009862FA"/>
    <w:rsid w:val="009863B1"/>
    <w:rsid w:val="009865BB"/>
    <w:rsid w:val="009866B8"/>
    <w:rsid w:val="009866D2"/>
    <w:rsid w:val="00986713"/>
    <w:rsid w:val="009867E0"/>
    <w:rsid w:val="009868BD"/>
    <w:rsid w:val="0098692B"/>
    <w:rsid w:val="009869BA"/>
    <w:rsid w:val="00986BEB"/>
    <w:rsid w:val="00986DA5"/>
    <w:rsid w:val="00986F2A"/>
    <w:rsid w:val="00986F61"/>
    <w:rsid w:val="00986F9C"/>
    <w:rsid w:val="00987294"/>
    <w:rsid w:val="0098730E"/>
    <w:rsid w:val="009879B0"/>
    <w:rsid w:val="00987ADF"/>
    <w:rsid w:val="00987BD7"/>
    <w:rsid w:val="00987D11"/>
    <w:rsid w:val="00987D92"/>
    <w:rsid w:val="00987DB0"/>
    <w:rsid w:val="00987E2D"/>
    <w:rsid w:val="00987E5F"/>
    <w:rsid w:val="00990067"/>
    <w:rsid w:val="0099048E"/>
    <w:rsid w:val="009906A6"/>
    <w:rsid w:val="00990981"/>
    <w:rsid w:val="00990AE4"/>
    <w:rsid w:val="00990C3E"/>
    <w:rsid w:val="00990EF5"/>
    <w:rsid w:val="00991264"/>
    <w:rsid w:val="009912D3"/>
    <w:rsid w:val="009913B2"/>
    <w:rsid w:val="0099152A"/>
    <w:rsid w:val="009915E0"/>
    <w:rsid w:val="00991803"/>
    <w:rsid w:val="00991963"/>
    <w:rsid w:val="009919B2"/>
    <w:rsid w:val="00991A3C"/>
    <w:rsid w:val="00991BF6"/>
    <w:rsid w:val="00991CF2"/>
    <w:rsid w:val="00991D63"/>
    <w:rsid w:val="00991EC8"/>
    <w:rsid w:val="00991FF9"/>
    <w:rsid w:val="009922FE"/>
    <w:rsid w:val="0099236B"/>
    <w:rsid w:val="00992486"/>
    <w:rsid w:val="009925D2"/>
    <w:rsid w:val="00992720"/>
    <w:rsid w:val="0099279F"/>
    <w:rsid w:val="00992A18"/>
    <w:rsid w:val="00992C38"/>
    <w:rsid w:val="00992CFA"/>
    <w:rsid w:val="00992D35"/>
    <w:rsid w:val="00992D4B"/>
    <w:rsid w:val="00992F50"/>
    <w:rsid w:val="00992F90"/>
    <w:rsid w:val="00993102"/>
    <w:rsid w:val="009932BA"/>
    <w:rsid w:val="0099338B"/>
    <w:rsid w:val="00993390"/>
    <w:rsid w:val="00993554"/>
    <w:rsid w:val="0099381F"/>
    <w:rsid w:val="00993955"/>
    <w:rsid w:val="00993B0E"/>
    <w:rsid w:val="00993B90"/>
    <w:rsid w:val="00993C22"/>
    <w:rsid w:val="00993C7E"/>
    <w:rsid w:val="00993C9D"/>
    <w:rsid w:val="00993EE6"/>
    <w:rsid w:val="00993F36"/>
    <w:rsid w:val="00993F96"/>
    <w:rsid w:val="00994053"/>
    <w:rsid w:val="009941C0"/>
    <w:rsid w:val="009943D4"/>
    <w:rsid w:val="0099469A"/>
    <w:rsid w:val="009948AC"/>
    <w:rsid w:val="00994923"/>
    <w:rsid w:val="00994960"/>
    <w:rsid w:val="00994D3A"/>
    <w:rsid w:val="00994D54"/>
    <w:rsid w:val="00994D7C"/>
    <w:rsid w:val="00994D84"/>
    <w:rsid w:val="00994F78"/>
    <w:rsid w:val="00994F8D"/>
    <w:rsid w:val="00994FEA"/>
    <w:rsid w:val="0099524D"/>
    <w:rsid w:val="0099528E"/>
    <w:rsid w:val="009953ED"/>
    <w:rsid w:val="00995419"/>
    <w:rsid w:val="0099571F"/>
    <w:rsid w:val="009957C9"/>
    <w:rsid w:val="009959D5"/>
    <w:rsid w:val="00995CC2"/>
    <w:rsid w:val="00995E59"/>
    <w:rsid w:val="00995F07"/>
    <w:rsid w:val="00996102"/>
    <w:rsid w:val="009966AB"/>
    <w:rsid w:val="009969AF"/>
    <w:rsid w:val="00996AD5"/>
    <w:rsid w:val="00996C1C"/>
    <w:rsid w:val="00996D15"/>
    <w:rsid w:val="00996D3A"/>
    <w:rsid w:val="00996DF8"/>
    <w:rsid w:val="009971A6"/>
    <w:rsid w:val="009973DB"/>
    <w:rsid w:val="009974B9"/>
    <w:rsid w:val="009976B2"/>
    <w:rsid w:val="00997899"/>
    <w:rsid w:val="0099799D"/>
    <w:rsid w:val="00997A84"/>
    <w:rsid w:val="00997B71"/>
    <w:rsid w:val="00997CE9"/>
    <w:rsid w:val="00997D34"/>
    <w:rsid w:val="00997D71"/>
    <w:rsid w:val="009A000D"/>
    <w:rsid w:val="009A011D"/>
    <w:rsid w:val="009A0147"/>
    <w:rsid w:val="009A0326"/>
    <w:rsid w:val="009A03F0"/>
    <w:rsid w:val="009A0589"/>
    <w:rsid w:val="009A05F7"/>
    <w:rsid w:val="009A0603"/>
    <w:rsid w:val="009A06A1"/>
    <w:rsid w:val="009A077C"/>
    <w:rsid w:val="009A0987"/>
    <w:rsid w:val="009A0AC6"/>
    <w:rsid w:val="009A0B42"/>
    <w:rsid w:val="009A0E78"/>
    <w:rsid w:val="009A0F8B"/>
    <w:rsid w:val="009A1064"/>
    <w:rsid w:val="009A1122"/>
    <w:rsid w:val="009A137E"/>
    <w:rsid w:val="009A1553"/>
    <w:rsid w:val="009A1AC2"/>
    <w:rsid w:val="009A1B5B"/>
    <w:rsid w:val="009A1BDA"/>
    <w:rsid w:val="009A1DA0"/>
    <w:rsid w:val="009A2233"/>
    <w:rsid w:val="009A2498"/>
    <w:rsid w:val="009A2788"/>
    <w:rsid w:val="009A27F6"/>
    <w:rsid w:val="009A284D"/>
    <w:rsid w:val="009A2BC2"/>
    <w:rsid w:val="009A2DBB"/>
    <w:rsid w:val="009A2E56"/>
    <w:rsid w:val="009A2EE8"/>
    <w:rsid w:val="009A3221"/>
    <w:rsid w:val="009A348F"/>
    <w:rsid w:val="009A3571"/>
    <w:rsid w:val="009A39D7"/>
    <w:rsid w:val="009A3AB3"/>
    <w:rsid w:val="009A3C13"/>
    <w:rsid w:val="009A3C61"/>
    <w:rsid w:val="009A3F95"/>
    <w:rsid w:val="009A406E"/>
    <w:rsid w:val="009A4234"/>
    <w:rsid w:val="009A42F3"/>
    <w:rsid w:val="009A432F"/>
    <w:rsid w:val="009A43E4"/>
    <w:rsid w:val="009A4521"/>
    <w:rsid w:val="009A456C"/>
    <w:rsid w:val="009A459E"/>
    <w:rsid w:val="009A469D"/>
    <w:rsid w:val="009A46BB"/>
    <w:rsid w:val="009A46CA"/>
    <w:rsid w:val="009A4A36"/>
    <w:rsid w:val="009A4B44"/>
    <w:rsid w:val="009A4BBA"/>
    <w:rsid w:val="009A4F4B"/>
    <w:rsid w:val="009A4F5E"/>
    <w:rsid w:val="009A4F7C"/>
    <w:rsid w:val="009A4FDD"/>
    <w:rsid w:val="009A518C"/>
    <w:rsid w:val="009A5548"/>
    <w:rsid w:val="009A5595"/>
    <w:rsid w:val="009A55C0"/>
    <w:rsid w:val="009A58A5"/>
    <w:rsid w:val="009A59A6"/>
    <w:rsid w:val="009A5A97"/>
    <w:rsid w:val="009A5AA1"/>
    <w:rsid w:val="009A5B28"/>
    <w:rsid w:val="009A5BEF"/>
    <w:rsid w:val="009A5C15"/>
    <w:rsid w:val="009A5CE8"/>
    <w:rsid w:val="009A5DC7"/>
    <w:rsid w:val="009A5F2A"/>
    <w:rsid w:val="009A6105"/>
    <w:rsid w:val="009A623B"/>
    <w:rsid w:val="009A63F6"/>
    <w:rsid w:val="009A64AD"/>
    <w:rsid w:val="009A66E7"/>
    <w:rsid w:val="009A68BF"/>
    <w:rsid w:val="009A68C4"/>
    <w:rsid w:val="009A6956"/>
    <w:rsid w:val="009A6982"/>
    <w:rsid w:val="009A6B34"/>
    <w:rsid w:val="009A6BB0"/>
    <w:rsid w:val="009A6DB5"/>
    <w:rsid w:val="009A6F92"/>
    <w:rsid w:val="009A7251"/>
    <w:rsid w:val="009A72A4"/>
    <w:rsid w:val="009A736E"/>
    <w:rsid w:val="009A7381"/>
    <w:rsid w:val="009A78CE"/>
    <w:rsid w:val="009A7989"/>
    <w:rsid w:val="009A7A53"/>
    <w:rsid w:val="009A7B17"/>
    <w:rsid w:val="009A7B87"/>
    <w:rsid w:val="009A7C39"/>
    <w:rsid w:val="009B0002"/>
    <w:rsid w:val="009B0354"/>
    <w:rsid w:val="009B03DB"/>
    <w:rsid w:val="009B051F"/>
    <w:rsid w:val="009B071D"/>
    <w:rsid w:val="009B1914"/>
    <w:rsid w:val="009B1A76"/>
    <w:rsid w:val="009B1B8C"/>
    <w:rsid w:val="009B1BEB"/>
    <w:rsid w:val="009B1E1D"/>
    <w:rsid w:val="009B1F75"/>
    <w:rsid w:val="009B1FAA"/>
    <w:rsid w:val="009B201A"/>
    <w:rsid w:val="009B22EE"/>
    <w:rsid w:val="009B23F7"/>
    <w:rsid w:val="009B2534"/>
    <w:rsid w:val="009B2679"/>
    <w:rsid w:val="009B28FD"/>
    <w:rsid w:val="009B2B29"/>
    <w:rsid w:val="009B2BC4"/>
    <w:rsid w:val="009B2BE3"/>
    <w:rsid w:val="009B2BED"/>
    <w:rsid w:val="009B2CCA"/>
    <w:rsid w:val="009B2CD2"/>
    <w:rsid w:val="009B2FD8"/>
    <w:rsid w:val="009B303E"/>
    <w:rsid w:val="009B3346"/>
    <w:rsid w:val="009B35F5"/>
    <w:rsid w:val="009B36E2"/>
    <w:rsid w:val="009B374A"/>
    <w:rsid w:val="009B37DF"/>
    <w:rsid w:val="009B3942"/>
    <w:rsid w:val="009B395F"/>
    <w:rsid w:val="009B3A2A"/>
    <w:rsid w:val="009B3A86"/>
    <w:rsid w:val="009B3CC1"/>
    <w:rsid w:val="009B3D10"/>
    <w:rsid w:val="009B3DD4"/>
    <w:rsid w:val="009B3E23"/>
    <w:rsid w:val="009B3E77"/>
    <w:rsid w:val="009B3F3A"/>
    <w:rsid w:val="009B3FFE"/>
    <w:rsid w:val="009B4028"/>
    <w:rsid w:val="009B40A6"/>
    <w:rsid w:val="009B410E"/>
    <w:rsid w:val="009B4176"/>
    <w:rsid w:val="009B4198"/>
    <w:rsid w:val="009B4202"/>
    <w:rsid w:val="009B42A1"/>
    <w:rsid w:val="009B462A"/>
    <w:rsid w:val="009B4643"/>
    <w:rsid w:val="009B46CF"/>
    <w:rsid w:val="009B4756"/>
    <w:rsid w:val="009B4902"/>
    <w:rsid w:val="009B4944"/>
    <w:rsid w:val="009B4B42"/>
    <w:rsid w:val="009B4D32"/>
    <w:rsid w:val="009B4E05"/>
    <w:rsid w:val="009B4EDC"/>
    <w:rsid w:val="009B4EDF"/>
    <w:rsid w:val="009B515E"/>
    <w:rsid w:val="009B546D"/>
    <w:rsid w:val="009B55F1"/>
    <w:rsid w:val="009B5615"/>
    <w:rsid w:val="009B56AF"/>
    <w:rsid w:val="009B59D2"/>
    <w:rsid w:val="009B5A16"/>
    <w:rsid w:val="009B5D18"/>
    <w:rsid w:val="009B5DC6"/>
    <w:rsid w:val="009B5DF3"/>
    <w:rsid w:val="009B60A1"/>
    <w:rsid w:val="009B61E1"/>
    <w:rsid w:val="009B62BC"/>
    <w:rsid w:val="009B631F"/>
    <w:rsid w:val="009B6398"/>
    <w:rsid w:val="009B6919"/>
    <w:rsid w:val="009B6995"/>
    <w:rsid w:val="009B69C7"/>
    <w:rsid w:val="009B6A25"/>
    <w:rsid w:val="009B6CAE"/>
    <w:rsid w:val="009B7010"/>
    <w:rsid w:val="009B71BA"/>
    <w:rsid w:val="009B7471"/>
    <w:rsid w:val="009B7614"/>
    <w:rsid w:val="009B7863"/>
    <w:rsid w:val="009B7AD1"/>
    <w:rsid w:val="009B7FBE"/>
    <w:rsid w:val="009C000F"/>
    <w:rsid w:val="009C02E7"/>
    <w:rsid w:val="009C07EB"/>
    <w:rsid w:val="009C0992"/>
    <w:rsid w:val="009C0A41"/>
    <w:rsid w:val="009C0A66"/>
    <w:rsid w:val="009C0C82"/>
    <w:rsid w:val="009C0D42"/>
    <w:rsid w:val="009C0E55"/>
    <w:rsid w:val="009C0F46"/>
    <w:rsid w:val="009C1047"/>
    <w:rsid w:val="009C104C"/>
    <w:rsid w:val="009C1088"/>
    <w:rsid w:val="009C10EE"/>
    <w:rsid w:val="009C1373"/>
    <w:rsid w:val="009C1394"/>
    <w:rsid w:val="009C18A7"/>
    <w:rsid w:val="009C19C2"/>
    <w:rsid w:val="009C1A58"/>
    <w:rsid w:val="009C1B34"/>
    <w:rsid w:val="009C1EB9"/>
    <w:rsid w:val="009C1FB0"/>
    <w:rsid w:val="009C2008"/>
    <w:rsid w:val="009C22E1"/>
    <w:rsid w:val="009C234C"/>
    <w:rsid w:val="009C23BA"/>
    <w:rsid w:val="009C2545"/>
    <w:rsid w:val="009C2573"/>
    <w:rsid w:val="009C2827"/>
    <w:rsid w:val="009C2870"/>
    <w:rsid w:val="009C2A68"/>
    <w:rsid w:val="009C2E44"/>
    <w:rsid w:val="009C2E73"/>
    <w:rsid w:val="009C3110"/>
    <w:rsid w:val="009C3158"/>
    <w:rsid w:val="009C315C"/>
    <w:rsid w:val="009C316A"/>
    <w:rsid w:val="009C3170"/>
    <w:rsid w:val="009C33FC"/>
    <w:rsid w:val="009C357F"/>
    <w:rsid w:val="009C3B4A"/>
    <w:rsid w:val="009C3C16"/>
    <w:rsid w:val="009C3C93"/>
    <w:rsid w:val="009C3CF9"/>
    <w:rsid w:val="009C3DF6"/>
    <w:rsid w:val="009C4088"/>
    <w:rsid w:val="009C40F8"/>
    <w:rsid w:val="009C4550"/>
    <w:rsid w:val="009C4661"/>
    <w:rsid w:val="009C4ACB"/>
    <w:rsid w:val="009C4C55"/>
    <w:rsid w:val="009C4F5C"/>
    <w:rsid w:val="009C513A"/>
    <w:rsid w:val="009C52A6"/>
    <w:rsid w:val="009C54A8"/>
    <w:rsid w:val="009C55F8"/>
    <w:rsid w:val="009C56A4"/>
    <w:rsid w:val="009C5794"/>
    <w:rsid w:val="009C5893"/>
    <w:rsid w:val="009C5995"/>
    <w:rsid w:val="009C5A44"/>
    <w:rsid w:val="009C5C4A"/>
    <w:rsid w:val="009C5D1B"/>
    <w:rsid w:val="009C5DD6"/>
    <w:rsid w:val="009C5EFE"/>
    <w:rsid w:val="009C6048"/>
    <w:rsid w:val="009C60D3"/>
    <w:rsid w:val="009C63BF"/>
    <w:rsid w:val="009C64C4"/>
    <w:rsid w:val="009C696F"/>
    <w:rsid w:val="009C6B26"/>
    <w:rsid w:val="009C6BB0"/>
    <w:rsid w:val="009C6E10"/>
    <w:rsid w:val="009C7083"/>
    <w:rsid w:val="009C7208"/>
    <w:rsid w:val="009C74C9"/>
    <w:rsid w:val="009C75AA"/>
    <w:rsid w:val="009C77AE"/>
    <w:rsid w:val="009C7B18"/>
    <w:rsid w:val="009C7C72"/>
    <w:rsid w:val="009C7E40"/>
    <w:rsid w:val="009D0554"/>
    <w:rsid w:val="009D085C"/>
    <w:rsid w:val="009D0B0B"/>
    <w:rsid w:val="009D0B4F"/>
    <w:rsid w:val="009D0C0E"/>
    <w:rsid w:val="009D0DE6"/>
    <w:rsid w:val="009D0FA1"/>
    <w:rsid w:val="009D141F"/>
    <w:rsid w:val="009D15AF"/>
    <w:rsid w:val="009D16E0"/>
    <w:rsid w:val="009D1798"/>
    <w:rsid w:val="009D1906"/>
    <w:rsid w:val="009D1B31"/>
    <w:rsid w:val="009D1D37"/>
    <w:rsid w:val="009D1DD6"/>
    <w:rsid w:val="009D1EB3"/>
    <w:rsid w:val="009D1FDB"/>
    <w:rsid w:val="009D214C"/>
    <w:rsid w:val="009D2277"/>
    <w:rsid w:val="009D2332"/>
    <w:rsid w:val="009D26BA"/>
    <w:rsid w:val="009D27B9"/>
    <w:rsid w:val="009D2A70"/>
    <w:rsid w:val="009D2B03"/>
    <w:rsid w:val="009D2DBC"/>
    <w:rsid w:val="009D2DEF"/>
    <w:rsid w:val="009D2E3B"/>
    <w:rsid w:val="009D320C"/>
    <w:rsid w:val="009D34FD"/>
    <w:rsid w:val="009D3569"/>
    <w:rsid w:val="009D38B3"/>
    <w:rsid w:val="009D38F8"/>
    <w:rsid w:val="009D3A5A"/>
    <w:rsid w:val="009D3E70"/>
    <w:rsid w:val="009D3EFF"/>
    <w:rsid w:val="009D406A"/>
    <w:rsid w:val="009D40FF"/>
    <w:rsid w:val="009D4297"/>
    <w:rsid w:val="009D45AA"/>
    <w:rsid w:val="009D4685"/>
    <w:rsid w:val="009D4711"/>
    <w:rsid w:val="009D4A61"/>
    <w:rsid w:val="009D4F0F"/>
    <w:rsid w:val="009D506A"/>
    <w:rsid w:val="009D53E2"/>
    <w:rsid w:val="009D542B"/>
    <w:rsid w:val="009D5856"/>
    <w:rsid w:val="009D599F"/>
    <w:rsid w:val="009D5A4F"/>
    <w:rsid w:val="009D5D7B"/>
    <w:rsid w:val="009D5DF5"/>
    <w:rsid w:val="009D5FB3"/>
    <w:rsid w:val="009D6099"/>
    <w:rsid w:val="009D60A7"/>
    <w:rsid w:val="009D61C1"/>
    <w:rsid w:val="009D6340"/>
    <w:rsid w:val="009D643C"/>
    <w:rsid w:val="009D644F"/>
    <w:rsid w:val="009D64B2"/>
    <w:rsid w:val="009D64BD"/>
    <w:rsid w:val="009D64D3"/>
    <w:rsid w:val="009D68A3"/>
    <w:rsid w:val="009D6C49"/>
    <w:rsid w:val="009D6D43"/>
    <w:rsid w:val="009D71FE"/>
    <w:rsid w:val="009D72E0"/>
    <w:rsid w:val="009D730A"/>
    <w:rsid w:val="009D743A"/>
    <w:rsid w:val="009D74D3"/>
    <w:rsid w:val="009D7521"/>
    <w:rsid w:val="009D7902"/>
    <w:rsid w:val="009D7D8C"/>
    <w:rsid w:val="009D7E4A"/>
    <w:rsid w:val="009D7E8E"/>
    <w:rsid w:val="009D7F38"/>
    <w:rsid w:val="009E02BD"/>
    <w:rsid w:val="009E0529"/>
    <w:rsid w:val="009E0530"/>
    <w:rsid w:val="009E0602"/>
    <w:rsid w:val="009E065D"/>
    <w:rsid w:val="009E0A3E"/>
    <w:rsid w:val="009E0B6F"/>
    <w:rsid w:val="009E0C7F"/>
    <w:rsid w:val="009E0D61"/>
    <w:rsid w:val="009E0F3C"/>
    <w:rsid w:val="009E10BC"/>
    <w:rsid w:val="009E116F"/>
    <w:rsid w:val="009E11A0"/>
    <w:rsid w:val="009E11E7"/>
    <w:rsid w:val="009E1200"/>
    <w:rsid w:val="009E1270"/>
    <w:rsid w:val="009E13B2"/>
    <w:rsid w:val="009E1512"/>
    <w:rsid w:val="009E1569"/>
    <w:rsid w:val="009E159D"/>
    <w:rsid w:val="009E19BA"/>
    <w:rsid w:val="009E1D06"/>
    <w:rsid w:val="009E2203"/>
    <w:rsid w:val="009E23E8"/>
    <w:rsid w:val="009E2534"/>
    <w:rsid w:val="009E25EC"/>
    <w:rsid w:val="009E27B3"/>
    <w:rsid w:val="009E285E"/>
    <w:rsid w:val="009E293D"/>
    <w:rsid w:val="009E2C95"/>
    <w:rsid w:val="009E2E27"/>
    <w:rsid w:val="009E2F0D"/>
    <w:rsid w:val="009E30AD"/>
    <w:rsid w:val="009E31ED"/>
    <w:rsid w:val="009E34B4"/>
    <w:rsid w:val="009E378B"/>
    <w:rsid w:val="009E37AF"/>
    <w:rsid w:val="009E398C"/>
    <w:rsid w:val="009E39D5"/>
    <w:rsid w:val="009E3A2A"/>
    <w:rsid w:val="009E3B35"/>
    <w:rsid w:val="009E3BEC"/>
    <w:rsid w:val="009E3CC5"/>
    <w:rsid w:val="009E3D4C"/>
    <w:rsid w:val="009E4191"/>
    <w:rsid w:val="009E4334"/>
    <w:rsid w:val="009E43C9"/>
    <w:rsid w:val="009E43FE"/>
    <w:rsid w:val="009E453F"/>
    <w:rsid w:val="009E4CF7"/>
    <w:rsid w:val="009E4FD2"/>
    <w:rsid w:val="009E5040"/>
    <w:rsid w:val="009E50EB"/>
    <w:rsid w:val="009E5373"/>
    <w:rsid w:val="009E53CF"/>
    <w:rsid w:val="009E56F1"/>
    <w:rsid w:val="009E578A"/>
    <w:rsid w:val="009E5977"/>
    <w:rsid w:val="009E5CB2"/>
    <w:rsid w:val="009E5EA5"/>
    <w:rsid w:val="009E5F51"/>
    <w:rsid w:val="009E606E"/>
    <w:rsid w:val="009E626C"/>
    <w:rsid w:val="009E6280"/>
    <w:rsid w:val="009E66CC"/>
    <w:rsid w:val="009E6859"/>
    <w:rsid w:val="009E6B43"/>
    <w:rsid w:val="009E6C87"/>
    <w:rsid w:val="009E6D2A"/>
    <w:rsid w:val="009E6DB3"/>
    <w:rsid w:val="009E6DCF"/>
    <w:rsid w:val="009E6E81"/>
    <w:rsid w:val="009E6EF0"/>
    <w:rsid w:val="009E7048"/>
    <w:rsid w:val="009E7062"/>
    <w:rsid w:val="009E7143"/>
    <w:rsid w:val="009E724C"/>
    <w:rsid w:val="009E7731"/>
    <w:rsid w:val="009E7D2B"/>
    <w:rsid w:val="009E7D74"/>
    <w:rsid w:val="009E7E49"/>
    <w:rsid w:val="009E7E4E"/>
    <w:rsid w:val="009E7F6F"/>
    <w:rsid w:val="009ECC2C"/>
    <w:rsid w:val="009F018A"/>
    <w:rsid w:val="009F03CD"/>
    <w:rsid w:val="009F0460"/>
    <w:rsid w:val="009F0502"/>
    <w:rsid w:val="009F05D3"/>
    <w:rsid w:val="009F05EC"/>
    <w:rsid w:val="009F0978"/>
    <w:rsid w:val="009F0A54"/>
    <w:rsid w:val="009F0CD2"/>
    <w:rsid w:val="009F0D72"/>
    <w:rsid w:val="009F0E16"/>
    <w:rsid w:val="009F0EF7"/>
    <w:rsid w:val="009F10B8"/>
    <w:rsid w:val="009F116B"/>
    <w:rsid w:val="009F1495"/>
    <w:rsid w:val="009F1500"/>
    <w:rsid w:val="009F1A6D"/>
    <w:rsid w:val="009F1E74"/>
    <w:rsid w:val="009F235D"/>
    <w:rsid w:val="009F24B9"/>
    <w:rsid w:val="009F2561"/>
    <w:rsid w:val="009F2608"/>
    <w:rsid w:val="009F2654"/>
    <w:rsid w:val="009F2942"/>
    <w:rsid w:val="009F29BF"/>
    <w:rsid w:val="009F2BD6"/>
    <w:rsid w:val="009F2CF5"/>
    <w:rsid w:val="009F32C9"/>
    <w:rsid w:val="009F3397"/>
    <w:rsid w:val="009F3427"/>
    <w:rsid w:val="009F3733"/>
    <w:rsid w:val="009F378D"/>
    <w:rsid w:val="009F3945"/>
    <w:rsid w:val="009F3A6C"/>
    <w:rsid w:val="009F3B27"/>
    <w:rsid w:val="009F3BEF"/>
    <w:rsid w:val="009F3C70"/>
    <w:rsid w:val="009F3C9E"/>
    <w:rsid w:val="009F3E78"/>
    <w:rsid w:val="009F4021"/>
    <w:rsid w:val="009F40E1"/>
    <w:rsid w:val="009F41BB"/>
    <w:rsid w:val="009F4220"/>
    <w:rsid w:val="009F4377"/>
    <w:rsid w:val="009F44A6"/>
    <w:rsid w:val="009F456C"/>
    <w:rsid w:val="009F4814"/>
    <w:rsid w:val="009F4A35"/>
    <w:rsid w:val="009F4B8F"/>
    <w:rsid w:val="009F4C03"/>
    <w:rsid w:val="009F4C87"/>
    <w:rsid w:val="009F4D43"/>
    <w:rsid w:val="009F4E9E"/>
    <w:rsid w:val="009F5222"/>
    <w:rsid w:val="009F5482"/>
    <w:rsid w:val="009F5680"/>
    <w:rsid w:val="009F5892"/>
    <w:rsid w:val="009F5D97"/>
    <w:rsid w:val="009F5F12"/>
    <w:rsid w:val="009F5FD8"/>
    <w:rsid w:val="009F6045"/>
    <w:rsid w:val="009F62E9"/>
    <w:rsid w:val="009F66D6"/>
    <w:rsid w:val="009F66F5"/>
    <w:rsid w:val="009F68C1"/>
    <w:rsid w:val="009F68E4"/>
    <w:rsid w:val="009F690C"/>
    <w:rsid w:val="009F6924"/>
    <w:rsid w:val="009F6A73"/>
    <w:rsid w:val="009F6BD8"/>
    <w:rsid w:val="009F6C27"/>
    <w:rsid w:val="009F6EE0"/>
    <w:rsid w:val="009F724F"/>
    <w:rsid w:val="009F776D"/>
    <w:rsid w:val="009F781D"/>
    <w:rsid w:val="009F782D"/>
    <w:rsid w:val="009F7852"/>
    <w:rsid w:val="009F794E"/>
    <w:rsid w:val="009F7965"/>
    <w:rsid w:val="009F7AD9"/>
    <w:rsid w:val="009F7D40"/>
    <w:rsid w:val="009F7E4E"/>
    <w:rsid w:val="009F7FCF"/>
    <w:rsid w:val="00A0005B"/>
    <w:rsid w:val="00A000CA"/>
    <w:rsid w:val="00A00142"/>
    <w:rsid w:val="00A0032F"/>
    <w:rsid w:val="00A00358"/>
    <w:rsid w:val="00A0041C"/>
    <w:rsid w:val="00A005F8"/>
    <w:rsid w:val="00A006C6"/>
    <w:rsid w:val="00A0073B"/>
    <w:rsid w:val="00A00896"/>
    <w:rsid w:val="00A00AC4"/>
    <w:rsid w:val="00A00B10"/>
    <w:rsid w:val="00A00B26"/>
    <w:rsid w:val="00A00EA0"/>
    <w:rsid w:val="00A00ED0"/>
    <w:rsid w:val="00A0110F"/>
    <w:rsid w:val="00A01171"/>
    <w:rsid w:val="00A01243"/>
    <w:rsid w:val="00A012D3"/>
    <w:rsid w:val="00A0149E"/>
    <w:rsid w:val="00A01665"/>
    <w:rsid w:val="00A016E0"/>
    <w:rsid w:val="00A016F7"/>
    <w:rsid w:val="00A019DA"/>
    <w:rsid w:val="00A01D33"/>
    <w:rsid w:val="00A020BB"/>
    <w:rsid w:val="00A0214D"/>
    <w:rsid w:val="00A0222C"/>
    <w:rsid w:val="00A023DC"/>
    <w:rsid w:val="00A023E5"/>
    <w:rsid w:val="00A028B4"/>
    <w:rsid w:val="00A028E4"/>
    <w:rsid w:val="00A02AD7"/>
    <w:rsid w:val="00A02C73"/>
    <w:rsid w:val="00A02DAB"/>
    <w:rsid w:val="00A02E1B"/>
    <w:rsid w:val="00A02F11"/>
    <w:rsid w:val="00A02FF4"/>
    <w:rsid w:val="00A03017"/>
    <w:rsid w:val="00A03158"/>
    <w:rsid w:val="00A0375C"/>
    <w:rsid w:val="00A03772"/>
    <w:rsid w:val="00A038DB"/>
    <w:rsid w:val="00A038FE"/>
    <w:rsid w:val="00A03911"/>
    <w:rsid w:val="00A03A1E"/>
    <w:rsid w:val="00A03C3C"/>
    <w:rsid w:val="00A03F30"/>
    <w:rsid w:val="00A041F7"/>
    <w:rsid w:val="00A04234"/>
    <w:rsid w:val="00A0426A"/>
    <w:rsid w:val="00A0426C"/>
    <w:rsid w:val="00A043C6"/>
    <w:rsid w:val="00A04434"/>
    <w:rsid w:val="00A04518"/>
    <w:rsid w:val="00A04552"/>
    <w:rsid w:val="00A048A1"/>
    <w:rsid w:val="00A04B34"/>
    <w:rsid w:val="00A04F28"/>
    <w:rsid w:val="00A0574D"/>
    <w:rsid w:val="00A058FB"/>
    <w:rsid w:val="00A059B7"/>
    <w:rsid w:val="00A05B5A"/>
    <w:rsid w:val="00A05B5E"/>
    <w:rsid w:val="00A05BD3"/>
    <w:rsid w:val="00A05CF3"/>
    <w:rsid w:val="00A05D2B"/>
    <w:rsid w:val="00A060D8"/>
    <w:rsid w:val="00A0613C"/>
    <w:rsid w:val="00A0632E"/>
    <w:rsid w:val="00A063F5"/>
    <w:rsid w:val="00A0669A"/>
    <w:rsid w:val="00A067AF"/>
    <w:rsid w:val="00A06983"/>
    <w:rsid w:val="00A06F2B"/>
    <w:rsid w:val="00A0707A"/>
    <w:rsid w:val="00A07089"/>
    <w:rsid w:val="00A07172"/>
    <w:rsid w:val="00A0729F"/>
    <w:rsid w:val="00A072DE"/>
    <w:rsid w:val="00A07459"/>
    <w:rsid w:val="00A075C0"/>
    <w:rsid w:val="00A07794"/>
    <w:rsid w:val="00A07843"/>
    <w:rsid w:val="00A0799F"/>
    <w:rsid w:val="00A07E95"/>
    <w:rsid w:val="00A07FEE"/>
    <w:rsid w:val="00A10346"/>
    <w:rsid w:val="00A1037C"/>
    <w:rsid w:val="00A103F0"/>
    <w:rsid w:val="00A10526"/>
    <w:rsid w:val="00A10615"/>
    <w:rsid w:val="00A1068B"/>
    <w:rsid w:val="00A1072D"/>
    <w:rsid w:val="00A107B9"/>
    <w:rsid w:val="00A107BB"/>
    <w:rsid w:val="00A10930"/>
    <w:rsid w:val="00A10BFD"/>
    <w:rsid w:val="00A10CC2"/>
    <w:rsid w:val="00A10D69"/>
    <w:rsid w:val="00A10DB8"/>
    <w:rsid w:val="00A10EF9"/>
    <w:rsid w:val="00A10F94"/>
    <w:rsid w:val="00A110E9"/>
    <w:rsid w:val="00A110F3"/>
    <w:rsid w:val="00A1135F"/>
    <w:rsid w:val="00A11632"/>
    <w:rsid w:val="00A11701"/>
    <w:rsid w:val="00A1182A"/>
    <w:rsid w:val="00A1183E"/>
    <w:rsid w:val="00A1190B"/>
    <w:rsid w:val="00A11F45"/>
    <w:rsid w:val="00A11F9A"/>
    <w:rsid w:val="00A11FE9"/>
    <w:rsid w:val="00A12002"/>
    <w:rsid w:val="00A12036"/>
    <w:rsid w:val="00A1213D"/>
    <w:rsid w:val="00A123FF"/>
    <w:rsid w:val="00A125B0"/>
    <w:rsid w:val="00A125E8"/>
    <w:rsid w:val="00A126B5"/>
    <w:rsid w:val="00A127B8"/>
    <w:rsid w:val="00A127BC"/>
    <w:rsid w:val="00A127CC"/>
    <w:rsid w:val="00A12B06"/>
    <w:rsid w:val="00A12DB9"/>
    <w:rsid w:val="00A130FF"/>
    <w:rsid w:val="00A13204"/>
    <w:rsid w:val="00A13275"/>
    <w:rsid w:val="00A13292"/>
    <w:rsid w:val="00A132C7"/>
    <w:rsid w:val="00A134DB"/>
    <w:rsid w:val="00A13505"/>
    <w:rsid w:val="00A1362F"/>
    <w:rsid w:val="00A137C5"/>
    <w:rsid w:val="00A1385F"/>
    <w:rsid w:val="00A13CC8"/>
    <w:rsid w:val="00A13F8B"/>
    <w:rsid w:val="00A142C3"/>
    <w:rsid w:val="00A14529"/>
    <w:rsid w:val="00A14592"/>
    <w:rsid w:val="00A1472D"/>
    <w:rsid w:val="00A14CB9"/>
    <w:rsid w:val="00A1521C"/>
    <w:rsid w:val="00A154D6"/>
    <w:rsid w:val="00A155A9"/>
    <w:rsid w:val="00A15892"/>
    <w:rsid w:val="00A15931"/>
    <w:rsid w:val="00A15B7D"/>
    <w:rsid w:val="00A15F42"/>
    <w:rsid w:val="00A16121"/>
    <w:rsid w:val="00A16154"/>
    <w:rsid w:val="00A1634E"/>
    <w:rsid w:val="00A163D1"/>
    <w:rsid w:val="00A16541"/>
    <w:rsid w:val="00A1662C"/>
    <w:rsid w:val="00A168F8"/>
    <w:rsid w:val="00A169F8"/>
    <w:rsid w:val="00A16B02"/>
    <w:rsid w:val="00A16C5A"/>
    <w:rsid w:val="00A16CB4"/>
    <w:rsid w:val="00A16D50"/>
    <w:rsid w:val="00A16FCA"/>
    <w:rsid w:val="00A1701B"/>
    <w:rsid w:val="00A17304"/>
    <w:rsid w:val="00A17357"/>
    <w:rsid w:val="00A17455"/>
    <w:rsid w:val="00A176C6"/>
    <w:rsid w:val="00A177F3"/>
    <w:rsid w:val="00A17C02"/>
    <w:rsid w:val="00A17DD2"/>
    <w:rsid w:val="00A17DF8"/>
    <w:rsid w:val="00A17DFD"/>
    <w:rsid w:val="00A20248"/>
    <w:rsid w:val="00A202B9"/>
    <w:rsid w:val="00A2031C"/>
    <w:rsid w:val="00A20325"/>
    <w:rsid w:val="00A2041B"/>
    <w:rsid w:val="00A204D1"/>
    <w:rsid w:val="00A2058A"/>
    <w:rsid w:val="00A2081F"/>
    <w:rsid w:val="00A2099C"/>
    <w:rsid w:val="00A20AAF"/>
    <w:rsid w:val="00A20F27"/>
    <w:rsid w:val="00A2109F"/>
    <w:rsid w:val="00A211EE"/>
    <w:rsid w:val="00A2123F"/>
    <w:rsid w:val="00A213BF"/>
    <w:rsid w:val="00A2179F"/>
    <w:rsid w:val="00A218AE"/>
    <w:rsid w:val="00A21A71"/>
    <w:rsid w:val="00A21AE4"/>
    <w:rsid w:val="00A21AF9"/>
    <w:rsid w:val="00A21B8E"/>
    <w:rsid w:val="00A21D31"/>
    <w:rsid w:val="00A21DEC"/>
    <w:rsid w:val="00A21F0A"/>
    <w:rsid w:val="00A22074"/>
    <w:rsid w:val="00A22276"/>
    <w:rsid w:val="00A222B4"/>
    <w:rsid w:val="00A2230D"/>
    <w:rsid w:val="00A2267B"/>
    <w:rsid w:val="00A226A1"/>
    <w:rsid w:val="00A22894"/>
    <w:rsid w:val="00A2298C"/>
    <w:rsid w:val="00A22A2B"/>
    <w:rsid w:val="00A22B1A"/>
    <w:rsid w:val="00A22B70"/>
    <w:rsid w:val="00A22E35"/>
    <w:rsid w:val="00A230B0"/>
    <w:rsid w:val="00A23305"/>
    <w:rsid w:val="00A233CC"/>
    <w:rsid w:val="00A23808"/>
    <w:rsid w:val="00A238B7"/>
    <w:rsid w:val="00A2395E"/>
    <w:rsid w:val="00A23964"/>
    <w:rsid w:val="00A23B0B"/>
    <w:rsid w:val="00A23B6D"/>
    <w:rsid w:val="00A23D94"/>
    <w:rsid w:val="00A23DD1"/>
    <w:rsid w:val="00A242A5"/>
    <w:rsid w:val="00A243FF"/>
    <w:rsid w:val="00A24455"/>
    <w:rsid w:val="00A24B74"/>
    <w:rsid w:val="00A24BFB"/>
    <w:rsid w:val="00A250FA"/>
    <w:rsid w:val="00A25130"/>
    <w:rsid w:val="00A25188"/>
    <w:rsid w:val="00A2532D"/>
    <w:rsid w:val="00A254C7"/>
    <w:rsid w:val="00A259A6"/>
    <w:rsid w:val="00A259FE"/>
    <w:rsid w:val="00A25A11"/>
    <w:rsid w:val="00A25A5A"/>
    <w:rsid w:val="00A25B3E"/>
    <w:rsid w:val="00A25D37"/>
    <w:rsid w:val="00A25F35"/>
    <w:rsid w:val="00A2662D"/>
    <w:rsid w:val="00A26846"/>
    <w:rsid w:val="00A26918"/>
    <w:rsid w:val="00A26BA9"/>
    <w:rsid w:val="00A26BF5"/>
    <w:rsid w:val="00A26EA9"/>
    <w:rsid w:val="00A27150"/>
    <w:rsid w:val="00A271A6"/>
    <w:rsid w:val="00A27203"/>
    <w:rsid w:val="00A2729D"/>
    <w:rsid w:val="00A272A7"/>
    <w:rsid w:val="00A27489"/>
    <w:rsid w:val="00A274F0"/>
    <w:rsid w:val="00A278FD"/>
    <w:rsid w:val="00A27D6D"/>
    <w:rsid w:val="00A27DB2"/>
    <w:rsid w:val="00A301AD"/>
    <w:rsid w:val="00A3049F"/>
    <w:rsid w:val="00A3055C"/>
    <w:rsid w:val="00A307B6"/>
    <w:rsid w:val="00A30816"/>
    <w:rsid w:val="00A30823"/>
    <w:rsid w:val="00A30BCB"/>
    <w:rsid w:val="00A30D5E"/>
    <w:rsid w:val="00A30E01"/>
    <w:rsid w:val="00A30FDC"/>
    <w:rsid w:val="00A3107E"/>
    <w:rsid w:val="00A310F4"/>
    <w:rsid w:val="00A3111C"/>
    <w:rsid w:val="00A3115B"/>
    <w:rsid w:val="00A31296"/>
    <w:rsid w:val="00A314C6"/>
    <w:rsid w:val="00A3162C"/>
    <w:rsid w:val="00A3193A"/>
    <w:rsid w:val="00A319A4"/>
    <w:rsid w:val="00A31A39"/>
    <w:rsid w:val="00A31ABD"/>
    <w:rsid w:val="00A31B36"/>
    <w:rsid w:val="00A31BCD"/>
    <w:rsid w:val="00A32021"/>
    <w:rsid w:val="00A3226A"/>
    <w:rsid w:val="00A3229C"/>
    <w:rsid w:val="00A322A4"/>
    <w:rsid w:val="00A322B9"/>
    <w:rsid w:val="00A32372"/>
    <w:rsid w:val="00A3274F"/>
    <w:rsid w:val="00A327E0"/>
    <w:rsid w:val="00A3286D"/>
    <w:rsid w:val="00A32ABF"/>
    <w:rsid w:val="00A32CAC"/>
    <w:rsid w:val="00A32D68"/>
    <w:rsid w:val="00A32F9E"/>
    <w:rsid w:val="00A3313C"/>
    <w:rsid w:val="00A331C2"/>
    <w:rsid w:val="00A333B4"/>
    <w:rsid w:val="00A33B78"/>
    <w:rsid w:val="00A33B95"/>
    <w:rsid w:val="00A33D55"/>
    <w:rsid w:val="00A3402E"/>
    <w:rsid w:val="00A34081"/>
    <w:rsid w:val="00A3415D"/>
    <w:rsid w:val="00A341F9"/>
    <w:rsid w:val="00A343DE"/>
    <w:rsid w:val="00A343EB"/>
    <w:rsid w:val="00A348F8"/>
    <w:rsid w:val="00A34A19"/>
    <w:rsid w:val="00A34BFA"/>
    <w:rsid w:val="00A34DF4"/>
    <w:rsid w:val="00A350D8"/>
    <w:rsid w:val="00A3539F"/>
    <w:rsid w:val="00A35404"/>
    <w:rsid w:val="00A3561F"/>
    <w:rsid w:val="00A35846"/>
    <w:rsid w:val="00A3591A"/>
    <w:rsid w:val="00A35B5D"/>
    <w:rsid w:val="00A363D3"/>
    <w:rsid w:val="00A364D2"/>
    <w:rsid w:val="00A36554"/>
    <w:rsid w:val="00A36574"/>
    <w:rsid w:val="00A36687"/>
    <w:rsid w:val="00A366CB"/>
    <w:rsid w:val="00A36BF1"/>
    <w:rsid w:val="00A36E2F"/>
    <w:rsid w:val="00A36F77"/>
    <w:rsid w:val="00A37545"/>
    <w:rsid w:val="00A376B9"/>
    <w:rsid w:val="00A37716"/>
    <w:rsid w:val="00A37893"/>
    <w:rsid w:val="00A379EF"/>
    <w:rsid w:val="00A37B3F"/>
    <w:rsid w:val="00A37C7E"/>
    <w:rsid w:val="00A37FC4"/>
    <w:rsid w:val="00A40045"/>
    <w:rsid w:val="00A400DB"/>
    <w:rsid w:val="00A403F7"/>
    <w:rsid w:val="00A4057E"/>
    <w:rsid w:val="00A405D6"/>
    <w:rsid w:val="00A407D8"/>
    <w:rsid w:val="00A409EC"/>
    <w:rsid w:val="00A40C64"/>
    <w:rsid w:val="00A40F57"/>
    <w:rsid w:val="00A410DF"/>
    <w:rsid w:val="00A412C0"/>
    <w:rsid w:val="00A41706"/>
    <w:rsid w:val="00A41DCA"/>
    <w:rsid w:val="00A42103"/>
    <w:rsid w:val="00A421A5"/>
    <w:rsid w:val="00A42341"/>
    <w:rsid w:val="00A4254B"/>
    <w:rsid w:val="00A4257C"/>
    <w:rsid w:val="00A42597"/>
    <w:rsid w:val="00A429C5"/>
    <w:rsid w:val="00A42B1B"/>
    <w:rsid w:val="00A42CC9"/>
    <w:rsid w:val="00A42D57"/>
    <w:rsid w:val="00A42DAD"/>
    <w:rsid w:val="00A42EF2"/>
    <w:rsid w:val="00A430D0"/>
    <w:rsid w:val="00A431E8"/>
    <w:rsid w:val="00A432DA"/>
    <w:rsid w:val="00A432E4"/>
    <w:rsid w:val="00A434EE"/>
    <w:rsid w:val="00A437DD"/>
    <w:rsid w:val="00A43C04"/>
    <w:rsid w:val="00A43C72"/>
    <w:rsid w:val="00A43E1D"/>
    <w:rsid w:val="00A44010"/>
    <w:rsid w:val="00A44219"/>
    <w:rsid w:val="00A443AD"/>
    <w:rsid w:val="00A443CE"/>
    <w:rsid w:val="00A44411"/>
    <w:rsid w:val="00A4449B"/>
    <w:rsid w:val="00A44690"/>
    <w:rsid w:val="00A4470B"/>
    <w:rsid w:val="00A4491E"/>
    <w:rsid w:val="00A44968"/>
    <w:rsid w:val="00A449A7"/>
    <w:rsid w:val="00A449DB"/>
    <w:rsid w:val="00A44A4A"/>
    <w:rsid w:val="00A44C37"/>
    <w:rsid w:val="00A44C84"/>
    <w:rsid w:val="00A44CD3"/>
    <w:rsid w:val="00A45021"/>
    <w:rsid w:val="00A45115"/>
    <w:rsid w:val="00A4539D"/>
    <w:rsid w:val="00A45585"/>
    <w:rsid w:val="00A455F8"/>
    <w:rsid w:val="00A45624"/>
    <w:rsid w:val="00A456F0"/>
    <w:rsid w:val="00A45AC1"/>
    <w:rsid w:val="00A45E11"/>
    <w:rsid w:val="00A45F1E"/>
    <w:rsid w:val="00A4600A"/>
    <w:rsid w:val="00A46432"/>
    <w:rsid w:val="00A46433"/>
    <w:rsid w:val="00A464EB"/>
    <w:rsid w:val="00A46771"/>
    <w:rsid w:val="00A469BF"/>
    <w:rsid w:val="00A46F95"/>
    <w:rsid w:val="00A4722D"/>
    <w:rsid w:val="00A47296"/>
    <w:rsid w:val="00A475C8"/>
    <w:rsid w:val="00A476C4"/>
    <w:rsid w:val="00A47C2A"/>
    <w:rsid w:val="00A47D0F"/>
    <w:rsid w:val="00A50269"/>
    <w:rsid w:val="00A50576"/>
    <w:rsid w:val="00A507BC"/>
    <w:rsid w:val="00A50B19"/>
    <w:rsid w:val="00A50B9B"/>
    <w:rsid w:val="00A50B9E"/>
    <w:rsid w:val="00A50BB6"/>
    <w:rsid w:val="00A50D1B"/>
    <w:rsid w:val="00A510A0"/>
    <w:rsid w:val="00A510D5"/>
    <w:rsid w:val="00A5123A"/>
    <w:rsid w:val="00A512C2"/>
    <w:rsid w:val="00A5138D"/>
    <w:rsid w:val="00A5139F"/>
    <w:rsid w:val="00A513D2"/>
    <w:rsid w:val="00A515D5"/>
    <w:rsid w:val="00A515DB"/>
    <w:rsid w:val="00A5169C"/>
    <w:rsid w:val="00A518E6"/>
    <w:rsid w:val="00A519F2"/>
    <w:rsid w:val="00A51D07"/>
    <w:rsid w:val="00A51D9F"/>
    <w:rsid w:val="00A51DAA"/>
    <w:rsid w:val="00A51DB0"/>
    <w:rsid w:val="00A51EA1"/>
    <w:rsid w:val="00A52315"/>
    <w:rsid w:val="00A525BA"/>
    <w:rsid w:val="00A52776"/>
    <w:rsid w:val="00A528D7"/>
    <w:rsid w:val="00A52AFE"/>
    <w:rsid w:val="00A52CD1"/>
    <w:rsid w:val="00A52CD9"/>
    <w:rsid w:val="00A52D33"/>
    <w:rsid w:val="00A53071"/>
    <w:rsid w:val="00A53095"/>
    <w:rsid w:val="00A5324F"/>
    <w:rsid w:val="00A5354F"/>
    <w:rsid w:val="00A535CB"/>
    <w:rsid w:val="00A535CD"/>
    <w:rsid w:val="00A5360E"/>
    <w:rsid w:val="00A5363C"/>
    <w:rsid w:val="00A53707"/>
    <w:rsid w:val="00A538CE"/>
    <w:rsid w:val="00A53BB9"/>
    <w:rsid w:val="00A53BF2"/>
    <w:rsid w:val="00A53D4B"/>
    <w:rsid w:val="00A53DFE"/>
    <w:rsid w:val="00A53E6D"/>
    <w:rsid w:val="00A53FD8"/>
    <w:rsid w:val="00A540A6"/>
    <w:rsid w:val="00A540B0"/>
    <w:rsid w:val="00A5421E"/>
    <w:rsid w:val="00A54310"/>
    <w:rsid w:val="00A54410"/>
    <w:rsid w:val="00A54636"/>
    <w:rsid w:val="00A54669"/>
    <w:rsid w:val="00A5491D"/>
    <w:rsid w:val="00A54FA3"/>
    <w:rsid w:val="00A55151"/>
    <w:rsid w:val="00A5516E"/>
    <w:rsid w:val="00A553E9"/>
    <w:rsid w:val="00A5547E"/>
    <w:rsid w:val="00A5570D"/>
    <w:rsid w:val="00A557B6"/>
    <w:rsid w:val="00A557CA"/>
    <w:rsid w:val="00A55A4C"/>
    <w:rsid w:val="00A55A4F"/>
    <w:rsid w:val="00A55B12"/>
    <w:rsid w:val="00A55C1D"/>
    <w:rsid w:val="00A55DCF"/>
    <w:rsid w:val="00A55E0A"/>
    <w:rsid w:val="00A55E36"/>
    <w:rsid w:val="00A55E50"/>
    <w:rsid w:val="00A55E72"/>
    <w:rsid w:val="00A56069"/>
    <w:rsid w:val="00A56406"/>
    <w:rsid w:val="00A565EC"/>
    <w:rsid w:val="00A56888"/>
    <w:rsid w:val="00A56C7E"/>
    <w:rsid w:val="00A56D31"/>
    <w:rsid w:val="00A56DA6"/>
    <w:rsid w:val="00A56DAD"/>
    <w:rsid w:val="00A56FF0"/>
    <w:rsid w:val="00A57259"/>
    <w:rsid w:val="00A57287"/>
    <w:rsid w:val="00A57494"/>
    <w:rsid w:val="00A574BA"/>
    <w:rsid w:val="00A57587"/>
    <w:rsid w:val="00A57841"/>
    <w:rsid w:val="00A5787C"/>
    <w:rsid w:val="00A57A0F"/>
    <w:rsid w:val="00A57A5F"/>
    <w:rsid w:val="00A57BDD"/>
    <w:rsid w:val="00A57D41"/>
    <w:rsid w:val="00A57E3F"/>
    <w:rsid w:val="00A603D3"/>
    <w:rsid w:val="00A60697"/>
    <w:rsid w:val="00A606B1"/>
    <w:rsid w:val="00A60AA7"/>
    <w:rsid w:val="00A60AC7"/>
    <w:rsid w:val="00A60B46"/>
    <w:rsid w:val="00A60E5A"/>
    <w:rsid w:val="00A60E67"/>
    <w:rsid w:val="00A60EE7"/>
    <w:rsid w:val="00A61037"/>
    <w:rsid w:val="00A6109D"/>
    <w:rsid w:val="00A610FE"/>
    <w:rsid w:val="00A612C8"/>
    <w:rsid w:val="00A614A4"/>
    <w:rsid w:val="00A6167F"/>
    <w:rsid w:val="00A6191B"/>
    <w:rsid w:val="00A61968"/>
    <w:rsid w:val="00A61B36"/>
    <w:rsid w:val="00A61DA7"/>
    <w:rsid w:val="00A620A2"/>
    <w:rsid w:val="00A622E1"/>
    <w:rsid w:val="00A623E1"/>
    <w:rsid w:val="00A62479"/>
    <w:rsid w:val="00A62A86"/>
    <w:rsid w:val="00A62ACF"/>
    <w:rsid w:val="00A62C37"/>
    <w:rsid w:val="00A62DA6"/>
    <w:rsid w:val="00A62DFD"/>
    <w:rsid w:val="00A62DFE"/>
    <w:rsid w:val="00A63098"/>
    <w:rsid w:val="00A63709"/>
    <w:rsid w:val="00A63B9A"/>
    <w:rsid w:val="00A63C97"/>
    <w:rsid w:val="00A64031"/>
    <w:rsid w:val="00A640C2"/>
    <w:rsid w:val="00A642B3"/>
    <w:rsid w:val="00A64453"/>
    <w:rsid w:val="00A644FA"/>
    <w:rsid w:val="00A64F16"/>
    <w:rsid w:val="00A6500D"/>
    <w:rsid w:val="00A656C8"/>
    <w:rsid w:val="00A65B49"/>
    <w:rsid w:val="00A65B5E"/>
    <w:rsid w:val="00A65CA2"/>
    <w:rsid w:val="00A65F73"/>
    <w:rsid w:val="00A66322"/>
    <w:rsid w:val="00A6668F"/>
    <w:rsid w:val="00A666A5"/>
    <w:rsid w:val="00A667F8"/>
    <w:rsid w:val="00A6681D"/>
    <w:rsid w:val="00A66A04"/>
    <w:rsid w:val="00A66A28"/>
    <w:rsid w:val="00A66A40"/>
    <w:rsid w:val="00A66AEE"/>
    <w:rsid w:val="00A66C80"/>
    <w:rsid w:val="00A66D63"/>
    <w:rsid w:val="00A672E1"/>
    <w:rsid w:val="00A6733B"/>
    <w:rsid w:val="00A6745F"/>
    <w:rsid w:val="00A678A1"/>
    <w:rsid w:val="00A679D0"/>
    <w:rsid w:val="00A67C17"/>
    <w:rsid w:val="00A67C7F"/>
    <w:rsid w:val="00A67CC8"/>
    <w:rsid w:val="00A67D60"/>
    <w:rsid w:val="00A67DEE"/>
    <w:rsid w:val="00A67E18"/>
    <w:rsid w:val="00A67E66"/>
    <w:rsid w:val="00A67F8D"/>
    <w:rsid w:val="00A70002"/>
    <w:rsid w:val="00A70132"/>
    <w:rsid w:val="00A701CA"/>
    <w:rsid w:val="00A7047D"/>
    <w:rsid w:val="00A705A6"/>
    <w:rsid w:val="00A706CE"/>
    <w:rsid w:val="00A70874"/>
    <w:rsid w:val="00A70946"/>
    <w:rsid w:val="00A70C9B"/>
    <w:rsid w:val="00A70E49"/>
    <w:rsid w:val="00A70EA0"/>
    <w:rsid w:val="00A70ECF"/>
    <w:rsid w:val="00A70FD4"/>
    <w:rsid w:val="00A71235"/>
    <w:rsid w:val="00A7131E"/>
    <w:rsid w:val="00A716EF"/>
    <w:rsid w:val="00A71979"/>
    <w:rsid w:val="00A71C1A"/>
    <w:rsid w:val="00A71D6C"/>
    <w:rsid w:val="00A7200C"/>
    <w:rsid w:val="00A7207F"/>
    <w:rsid w:val="00A72328"/>
    <w:rsid w:val="00A7249E"/>
    <w:rsid w:val="00A724F8"/>
    <w:rsid w:val="00A725DE"/>
    <w:rsid w:val="00A72A97"/>
    <w:rsid w:val="00A72BBB"/>
    <w:rsid w:val="00A72C7D"/>
    <w:rsid w:val="00A72DFE"/>
    <w:rsid w:val="00A72ECE"/>
    <w:rsid w:val="00A73070"/>
    <w:rsid w:val="00A730FA"/>
    <w:rsid w:val="00A7310B"/>
    <w:rsid w:val="00A73619"/>
    <w:rsid w:val="00A73747"/>
    <w:rsid w:val="00A738FC"/>
    <w:rsid w:val="00A73C59"/>
    <w:rsid w:val="00A73D3C"/>
    <w:rsid w:val="00A73DD1"/>
    <w:rsid w:val="00A73E64"/>
    <w:rsid w:val="00A73F77"/>
    <w:rsid w:val="00A7445A"/>
    <w:rsid w:val="00A74478"/>
    <w:rsid w:val="00A74489"/>
    <w:rsid w:val="00A744DF"/>
    <w:rsid w:val="00A745B7"/>
    <w:rsid w:val="00A746E9"/>
    <w:rsid w:val="00A7470C"/>
    <w:rsid w:val="00A747ED"/>
    <w:rsid w:val="00A7487D"/>
    <w:rsid w:val="00A74948"/>
    <w:rsid w:val="00A74BB5"/>
    <w:rsid w:val="00A74D16"/>
    <w:rsid w:val="00A751E6"/>
    <w:rsid w:val="00A7531D"/>
    <w:rsid w:val="00A756F5"/>
    <w:rsid w:val="00A75957"/>
    <w:rsid w:val="00A7596A"/>
    <w:rsid w:val="00A75AB0"/>
    <w:rsid w:val="00A75BAE"/>
    <w:rsid w:val="00A75D38"/>
    <w:rsid w:val="00A75E1E"/>
    <w:rsid w:val="00A75F0E"/>
    <w:rsid w:val="00A75F4C"/>
    <w:rsid w:val="00A76402"/>
    <w:rsid w:val="00A76459"/>
    <w:rsid w:val="00A7649C"/>
    <w:rsid w:val="00A764BF"/>
    <w:rsid w:val="00A765DB"/>
    <w:rsid w:val="00A766D5"/>
    <w:rsid w:val="00A7693E"/>
    <w:rsid w:val="00A769F0"/>
    <w:rsid w:val="00A76C93"/>
    <w:rsid w:val="00A76F0F"/>
    <w:rsid w:val="00A7718B"/>
    <w:rsid w:val="00A77361"/>
    <w:rsid w:val="00A774F4"/>
    <w:rsid w:val="00A774F9"/>
    <w:rsid w:val="00A775EA"/>
    <w:rsid w:val="00A776B2"/>
    <w:rsid w:val="00A7775B"/>
    <w:rsid w:val="00A77761"/>
    <w:rsid w:val="00A7777E"/>
    <w:rsid w:val="00A777AE"/>
    <w:rsid w:val="00A77C3C"/>
    <w:rsid w:val="00A803B3"/>
    <w:rsid w:val="00A803ED"/>
    <w:rsid w:val="00A805E0"/>
    <w:rsid w:val="00A8060F"/>
    <w:rsid w:val="00A80636"/>
    <w:rsid w:val="00A80A09"/>
    <w:rsid w:val="00A80AE1"/>
    <w:rsid w:val="00A80C5A"/>
    <w:rsid w:val="00A80CD5"/>
    <w:rsid w:val="00A80F98"/>
    <w:rsid w:val="00A80FE5"/>
    <w:rsid w:val="00A8117D"/>
    <w:rsid w:val="00A8121B"/>
    <w:rsid w:val="00A8122D"/>
    <w:rsid w:val="00A81559"/>
    <w:rsid w:val="00A815C8"/>
    <w:rsid w:val="00A8170B"/>
    <w:rsid w:val="00A81710"/>
    <w:rsid w:val="00A81726"/>
    <w:rsid w:val="00A81824"/>
    <w:rsid w:val="00A8189C"/>
    <w:rsid w:val="00A819F1"/>
    <w:rsid w:val="00A81A72"/>
    <w:rsid w:val="00A81D80"/>
    <w:rsid w:val="00A81DA3"/>
    <w:rsid w:val="00A8202B"/>
    <w:rsid w:val="00A821E0"/>
    <w:rsid w:val="00A8245D"/>
    <w:rsid w:val="00A82557"/>
    <w:rsid w:val="00A825BC"/>
    <w:rsid w:val="00A82821"/>
    <w:rsid w:val="00A8291D"/>
    <w:rsid w:val="00A82B65"/>
    <w:rsid w:val="00A82D45"/>
    <w:rsid w:val="00A82DC1"/>
    <w:rsid w:val="00A8311E"/>
    <w:rsid w:val="00A8321A"/>
    <w:rsid w:val="00A833A1"/>
    <w:rsid w:val="00A83559"/>
    <w:rsid w:val="00A83746"/>
    <w:rsid w:val="00A838E2"/>
    <w:rsid w:val="00A83ACD"/>
    <w:rsid w:val="00A83E63"/>
    <w:rsid w:val="00A8415F"/>
    <w:rsid w:val="00A843F7"/>
    <w:rsid w:val="00A84648"/>
    <w:rsid w:val="00A846A2"/>
    <w:rsid w:val="00A8478A"/>
    <w:rsid w:val="00A84A45"/>
    <w:rsid w:val="00A84A98"/>
    <w:rsid w:val="00A84B0F"/>
    <w:rsid w:val="00A84E01"/>
    <w:rsid w:val="00A850B4"/>
    <w:rsid w:val="00A85202"/>
    <w:rsid w:val="00A8594B"/>
    <w:rsid w:val="00A85E51"/>
    <w:rsid w:val="00A860C8"/>
    <w:rsid w:val="00A861F5"/>
    <w:rsid w:val="00A86314"/>
    <w:rsid w:val="00A86393"/>
    <w:rsid w:val="00A863A5"/>
    <w:rsid w:val="00A86542"/>
    <w:rsid w:val="00A8665E"/>
    <w:rsid w:val="00A86664"/>
    <w:rsid w:val="00A866A7"/>
    <w:rsid w:val="00A86AF8"/>
    <w:rsid w:val="00A86BBA"/>
    <w:rsid w:val="00A86BFF"/>
    <w:rsid w:val="00A86F31"/>
    <w:rsid w:val="00A8725F"/>
    <w:rsid w:val="00A8727F"/>
    <w:rsid w:val="00A87309"/>
    <w:rsid w:val="00A87436"/>
    <w:rsid w:val="00A874B8"/>
    <w:rsid w:val="00A8750F"/>
    <w:rsid w:val="00A879BC"/>
    <w:rsid w:val="00A87A9B"/>
    <w:rsid w:val="00A87AB9"/>
    <w:rsid w:val="00A87BAE"/>
    <w:rsid w:val="00A87D21"/>
    <w:rsid w:val="00A87E94"/>
    <w:rsid w:val="00A9085D"/>
    <w:rsid w:val="00A90B45"/>
    <w:rsid w:val="00A90C41"/>
    <w:rsid w:val="00A90F50"/>
    <w:rsid w:val="00A910A0"/>
    <w:rsid w:val="00A9116F"/>
    <w:rsid w:val="00A91317"/>
    <w:rsid w:val="00A91570"/>
    <w:rsid w:val="00A91984"/>
    <w:rsid w:val="00A91BF3"/>
    <w:rsid w:val="00A91FDA"/>
    <w:rsid w:val="00A9219C"/>
    <w:rsid w:val="00A9266F"/>
    <w:rsid w:val="00A9299A"/>
    <w:rsid w:val="00A929F4"/>
    <w:rsid w:val="00A92FC8"/>
    <w:rsid w:val="00A93130"/>
    <w:rsid w:val="00A93172"/>
    <w:rsid w:val="00A9318E"/>
    <w:rsid w:val="00A93345"/>
    <w:rsid w:val="00A933B1"/>
    <w:rsid w:val="00A9380C"/>
    <w:rsid w:val="00A93A32"/>
    <w:rsid w:val="00A93A50"/>
    <w:rsid w:val="00A93B1A"/>
    <w:rsid w:val="00A93C59"/>
    <w:rsid w:val="00A93C8D"/>
    <w:rsid w:val="00A93C9F"/>
    <w:rsid w:val="00A93EB7"/>
    <w:rsid w:val="00A941EF"/>
    <w:rsid w:val="00A942D3"/>
    <w:rsid w:val="00A94334"/>
    <w:rsid w:val="00A94341"/>
    <w:rsid w:val="00A94386"/>
    <w:rsid w:val="00A9452B"/>
    <w:rsid w:val="00A947A2"/>
    <w:rsid w:val="00A948F1"/>
    <w:rsid w:val="00A949B2"/>
    <w:rsid w:val="00A949D5"/>
    <w:rsid w:val="00A94B75"/>
    <w:rsid w:val="00A94CE7"/>
    <w:rsid w:val="00A9509A"/>
    <w:rsid w:val="00A9510D"/>
    <w:rsid w:val="00A95185"/>
    <w:rsid w:val="00A95371"/>
    <w:rsid w:val="00A95401"/>
    <w:rsid w:val="00A95563"/>
    <w:rsid w:val="00A95642"/>
    <w:rsid w:val="00A95A55"/>
    <w:rsid w:val="00A95BAB"/>
    <w:rsid w:val="00A95D4E"/>
    <w:rsid w:val="00A95DFB"/>
    <w:rsid w:val="00A95F74"/>
    <w:rsid w:val="00A95FC9"/>
    <w:rsid w:val="00A960A7"/>
    <w:rsid w:val="00A96451"/>
    <w:rsid w:val="00A96532"/>
    <w:rsid w:val="00A96695"/>
    <w:rsid w:val="00A9692D"/>
    <w:rsid w:val="00A96940"/>
    <w:rsid w:val="00A96E69"/>
    <w:rsid w:val="00A96EF8"/>
    <w:rsid w:val="00A970D4"/>
    <w:rsid w:val="00A97166"/>
    <w:rsid w:val="00A977DD"/>
    <w:rsid w:val="00A97860"/>
    <w:rsid w:val="00A978D7"/>
    <w:rsid w:val="00A97B3A"/>
    <w:rsid w:val="00A97DDA"/>
    <w:rsid w:val="00AA0267"/>
    <w:rsid w:val="00AA0433"/>
    <w:rsid w:val="00AA0486"/>
    <w:rsid w:val="00AA050E"/>
    <w:rsid w:val="00AA051C"/>
    <w:rsid w:val="00AA0528"/>
    <w:rsid w:val="00AA058F"/>
    <w:rsid w:val="00AA05BA"/>
    <w:rsid w:val="00AA072B"/>
    <w:rsid w:val="00AA08F2"/>
    <w:rsid w:val="00AA0C37"/>
    <w:rsid w:val="00AA0EE9"/>
    <w:rsid w:val="00AA0F44"/>
    <w:rsid w:val="00AA102A"/>
    <w:rsid w:val="00AA12F7"/>
    <w:rsid w:val="00AA169B"/>
    <w:rsid w:val="00AA1758"/>
    <w:rsid w:val="00AA1910"/>
    <w:rsid w:val="00AA1CF5"/>
    <w:rsid w:val="00AA1CFF"/>
    <w:rsid w:val="00AA1EE3"/>
    <w:rsid w:val="00AA1F61"/>
    <w:rsid w:val="00AA20C7"/>
    <w:rsid w:val="00AA20FB"/>
    <w:rsid w:val="00AA22A4"/>
    <w:rsid w:val="00AA2372"/>
    <w:rsid w:val="00AA23AE"/>
    <w:rsid w:val="00AA277C"/>
    <w:rsid w:val="00AA29F5"/>
    <w:rsid w:val="00AA2AA0"/>
    <w:rsid w:val="00AA2B2D"/>
    <w:rsid w:val="00AA2E9C"/>
    <w:rsid w:val="00AA2FAB"/>
    <w:rsid w:val="00AA325F"/>
    <w:rsid w:val="00AA3277"/>
    <w:rsid w:val="00AA32C7"/>
    <w:rsid w:val="00AA3309"/>
    <w:rsid w:val="00AA35D3"/>
    <w:rsid w:val="00AA35F1"/>
    <w:rsid w:val="00AA3832"/>
    <w:rsid w:val="00AA39A5"/>
    <w:rsid w:val="00AA3AAE"/>
    <w:rsid w:val="00AA3CEE"/>
    <w:rsid w:val="00AA3D71"/>
    <w:rsid w:val="00AA3E00"/>
    <w:rsid w:val="00AA3EB3"/>
    <w:rsid w:val="00AA3EEF"/>
    <w:rsid w:val="00AA4434"/>
    <w:rsid w:val="00AA456D"/>
    <w:rsid w:val="00AA45AB"/>
    <w:rsid w:val="00AA45B9"/>
    <w:rsid w:val="00AA47FB"/>
    <w:rsid w:val="00AA4998"/>
    <w:rsid w:val="00AA4CA8"/>
    <w:rsid w:val="00AA4D56"/>
    <w:rsid w:val="00AA4DA8"/>
    <w:rsid w:val="00AA4EAB"/>
    <w:rsid w:val="00AA5243"/>
    <w:rsid w:val="00AA52E3"/>
    <w:rsid w:val="00AA554A"/>
    <w:rsid w:val="00AA580C"/>
    <w:rsid w:val="00AA5930"/>
    <w:rsid w:val="00AA5972"/>
    <w:rsid w:val="00AA5977"/>
    <w:rsid w:val="00AA5B65"/>
    <w:rsid w:val="00AA5C74"/>
    <w:rsid w:val="00AA606E"/>
    <w:rsid w:val="00AA610D"/>
    <w:rsid w:val="00AA6190"/>
    <w:rsid w:val="00AA6382"/>
    <w:rsid w:val="00AA63C7"/>
    <w:rsid w:val="00AA6513"/>
    <w:rsid w:val="00AA66D6"/>
    <w:rsid w:val="00AA68B0"/>
    <w:rsid w:val="00AA6AA4"/>
    <w:rsid w:val="00AA71ED"/>
    <w:rsid w:val="00AA7281"/>
    <w:rsid w:val="00AA735D"/>
    <w:rsid w:val="00AA73D3"/>
    <w:rsid w:val="00AA7495"/>
    <w:rsid w:val="00AA7946"/>
    <w:rsid w:val="00AA7A42"/>
    <w:rsid w:val="00AA7ACA"/>
    <w:rsid w:val="00AA7CCB"/>
    <w:rsid w:val="00AA7DBB"/>
    <w:rsid w:val="00AA7F3C"/>
    <w:rsid w:val="00AB060E"/>
    <w:rsid w:val="00AB08C3"/>
    <w:rsid w:val="00AB0A0A"/>
    <w:rsid w:val="00AB0A76"/>
    <w:rsid w:val="00AB0AD9"/>
    <w:rsid w:val="00AB0E10"/>
    <w:rsid w:val="00AB0F77"/>
    <w:rsid w:val="00AB114C"/>
    <w:rsid w:val="00AB1371"/>
    <w:rsid w:val="00AB13C7"/>
    <w:rsid w:val="00AB13E4"/>
    <w:rsid w:val="00AB142A"/>
    <w:rsid w:val="00AB14FB"/>
    <w:rsid w:val="00AB17E3"/>
    <w:rsid w:val="00AB1874"/>
    <w:rsid w:val="00AB1AEC"/>
    <w:rsid w:val="00AB1B3B"/>
    <w:rsid w:val="00AB1DB8"/>
    <w:rsid w:val="00AB20AF"/>
    <w:rsid w:val="00AB214B"/>
    <w:rsid w:val="00AB264B"/>
    <w:rsid w:val="00AB2656"/>
    <w:rsid w:val="00AB297C"/>
    <w:rsid w:val="00AB2B39"/>
    <w:rsid w:val="00AB2B72"/>
    <w:rsid w:val="00AB2CBB"/>
    <w:rsid w:val="00AB2D42"/>
    <w:rsid w:val="00AB2F38"/>
    <w:rsid w:val="00AB33A4"/>
    <w:rsid w:val="00AB345A"/>
    <w:rsid w:val="00AB34E3"/>
    <w:rsid w:val="00AB361D"/>
    <w:rsid w:val="00AB3623"/>
    <w:rsid w:val="00AB37A3"/>
    <w:rsid w:val="00AB3BDB"/>
    <w:rsid w:val="00AB3BF6"/>
    <w:rsid w:val="00AB3C46"/>
    <w:rsid w:val="00AB3D7B"/>
    <w:rsid w:val="00AB3E28"/>
    <w:rsid w:val="00AB4295"/>
    <w:rsid w:val="00AB49A2"/>
    <w:rsid w:val="00AB4A0F"/>
    <w:rsid w:val="00AB4A30"/>
    <w:rsid w:val="00AB4AC2"/>
    <w:rsid w:val="00AB4B01"/>
    <w:rsid w:val="00AB4B31"/>
    <w:rsid w:val="00AB4D2E"/>
    <w:rsid w:val="00AB4F6A"/>
    <w:rsid w:val="00AB5141"/>
    <w:rsid w:val="00AB51DA"/>
    <w:rsid w:val="00AB5219"/>
    <w:rsid w:val="00AB52A9"/>
    <w:rsid w:val="00AB557B"/>
    <w:rsid w:val="00AB5695"/>
    <w:rsid w:val="00AB58AF"/>
    <w:rsid w:val="00AB594C"/>
    <w:rsid w:val="00AB5C73"/>
    <w:rsid w:val="00AB5FC6"/>
    <w:rsid w:val="00AB64AA"/>
    <w:rsid w:val="00AB654B"/>
    <w:rsid w:val="00AB6714"/>
    <w:rsid w:val="00AB6752"/>
    <w:rsid w:val="00AB68EF"/>
    <w:rsid w:val="00AB69C1"/>
    <w:rsid w:val="00AB6CED"/>
    <w:rsid w:val="00AB6DB8"/>
    <w:rsid w:val="00AB6DFD"/>
    <w:rsid w:val="00AB6EA3"/>
    <w:rsid w:val="00AB700D"/>
    <w:rsid w:val="00AB709B"/>
    <w:rsid w:val="00AB718C"/>
    <w:rsid w:val="00AB71F9"/>
    <w:rsid w:val="00AB7402"/>
    <w:rsid w:val="00AB79A5"/>
    <w:rsid w:val="00AB79DD"/>
    <w:rsid w:val="00AB7A44"/>
    <w:rsid w:val="00AC012A"/>
    <w:rsid w:val="00AC013E"/>
    <w:rsid w:val="00AC0305"/>
    <w:rsid w:val="00AC038E"/>
    <w:rsid w:val="00AC043E"/>
    <w:rsid w:val="00AC05A8"/>
    <w:rsid w:val="00AC078A"/>
    <w:rsid w:val="00AC0951"/>
    <w:rsid w:val="00AC0A06"/>
    <w:rsid w:val="00AC0A3E"/>
    <w:rsid w:val="00AC0BEE"/>
    <w:rsid w:val="00AC0E2C"/>
    <w:rsid w:val="00AC0F17"/>
    <w:rsid w:val="00AC0FD7"/>
    <w:rsid w:val="00AC107E"/>
    <w:rsid w:val="00AC12E9"/>
    <w:rsid w:val="00AC13FA"/>
    <w:rsid w:val="00AC1494"/>
    <w:rsid w:val="00AC1630"/>
    <w:rsid w:val="00AC1956"/>
    <w:rsid w:val="00AC1A5F"/>
    <w:rsid w:val="00AC1F9D"/>
    <w:rsid w:val="00AC20BA"/>
    <w:rsid w:val="00AC223B"/>
    <w:rsid w:val="00AC23FF"/>
    <w:rsid w:val="00AC255D"/>
    <w:rsid w:val="00AC2631"/>
    <w:rsid w:val="00AC2697"/>
    <w:rsid w:val="00AC2872"/>
    <w:rsid w:val="00AC2944"/>
    <w:rsid w:val="00AC2C41"/>
    <w:rsid w:val="00AC2C97"/>
    <w:rsid w:val="00AC2ECF"/>
    <w:rsid w:val="00AC32B0"/>
    <w:rsid w:val="00AC339B"/>
    <w:rsid w:val="00AC340B"/>
    <w:rsid w:val="00AC353D"/>
    <w:rsid w:val="00AC386A"/>
    <w:rsid w:val="00AC3A54"/>
    <w:rsid w:val="00AC3BD4"/>
    <w:rsid w:val="00AC3C71"/>
    <w:rsid w:val="00AC3EC9"/>
    <w:rsid w:val="00AC3F2E"/>
    <w:rsid w:val="00AC4134"/>
    <w:rsid w:val="00AC425E"/>
    <w:rsid w:val="00AC4420"/>
    <w:rsid w:val="00AC45A5"/>
    <w:rsid w:val="00AC474E"/>
    <w:rsid w:val="00AC48A2"/>
    <w:rsid w:val="00AC4A7A"/>
    <w:rsid w:val="00AC4B06"/>
    <w:rsid w:val="00AC4CE2"/>
    <w:rsid w:val="00AC4F33"/>
    <w:rsid w:val="00AC4FDC"/>
    <w:rsid w:val="00AC55D6"/>
    <w:rsid w:val="00AC56B6"/>
    <w:rsid w:val="00AC5740"/>
    <w:rsid w:val="00AC581D"/>
    <w:rsid w:val="00AC5920"/>
    <w:rsid w:val="00AC5AB7"/>
    <w:rsid w:val="00AC5B09"/>
    <w:rsid w:val="00AC5B17"/>
    <w:rsid w:val="00AC5BA7"/>
    <w:rsid w:val="00AC5E19"/>
    <w:rsid w:val="00AC63E6"/>
    <w:rsid w:val="00AC6428"/>
    <w:rsid w:val="00AC6503"/>
    <w:rsid w:val="00AC66B4"/>
    <w:rsid w:val="00AC6B56"/>
    <w:rsid w:val="00AC6C41"/>
    <w:rsid w:val="00AC6E55"/>
    <w:rsid w:val="00AC6F08"/>
    <w:rsid w:val="00AC6FB4"/>
    <w:rsid w:val="00AC7339"/>
    <w:rsid w:val="00AC7395"/>
    <w:rsid w:val="00AC74C9"/>
    <w:rsid w:val="00AC7511"/>
    <w:rsid w:val="00AC75E2"/>
    <w:rsid w:val="00AC780F"/>
    <w:rsid w:val="00AC7DA2"/>
    <w:rsid w:val="00AC7DAD"/>
    <w:rsid w:val="00AC7FA3"/>
    <w:rsid w:val="00AD02D4"/>
    <w:rsid w:val="00AD0321"/>
    <w:rsid w:val="00AD0424"/>
    <w:rsid w:val="00AD05F4"/>
    <w:rsid w:val="00AD06C9"/>
    <w:rsid w:val="00AD088A"/>
    <w:rsid w:val="00AD0B48"/>
    <w:rsid w:val="00AD0C33"/>
    <w:rsid w:val="00AD113A"/>
    <w:rsid w:val="00AD12C9"/>
    <w:rsid w:val="00AD167E"/>
    <w:rsid w:val="00AD1BD4"/>
    <w:rsid w:val="00AD1DAA"/>
    <w:rsid w:val="00AD20CD"/>
    <w:rsid w:val="00AD20D0"/>
    <w:rsid w:val="00AD2143"/>
    <w:rsid w:val="00AD228D"/>
    <w:rsid w:val="00AD22A8"/>
    <w:rsid w:val="00AD23DF"/>
    <w:rsid w:val="00AD24C7"/>
    <w:rsid w:val="00AD2795"/>
    <w:rsid w:val="00AD29CD"/>
    <w:rsid w:val="00AD2A3F"/>
    <w:rsid w:val="00AD2D4E"/>
    <w:rsid w:val="00AD3040"/>
    <w:rsid w:val="00AD3260"/>
    <w:rsid w:val="00AD3291"/>
    <w:rsid w:val="00AD34ED"/>
    <w:rsid w:val="00AD3579"/>
    <w:rsid w:val="00AD358F"/>
    <w:rsid w:val="00AD3783"/>
    <w:rsid w:val="00AD39C0"/>
    <w:rsid w:val="00AD3BAD"/>
    <w:rsid w:val="00AD3C7C"/>
    <w:rsid w:val="00AD3F87"/>
    <w:rsid w:val="00AD3F94"/>
    <w:rsid w:val="00AD40C4"/>
    <w:rsid w:val="00AD41DD"/>
    <w:rsid w:val="00AD41FF"/>
    <w:rsid w:val="00AD425C"/>
    <w:rsid w:val="00AD439A"/>
    <w:rsid w:val="00AD4439"/>
    <w:rsid w:val="00AD45BC"/>
    <w:rsid w:val="00AD45D0"/>
    <w:rsid w:val="00AD4729"/>
    <w:rsid w:val="00AD4744"/>
    <w:rsid w:val="00AD4771"/>
    <w:rsid w:val="00AD48D5"/>
    <w:rsid w:val="00AD48E2"/>
    <w:rsid w:val="00AD4AFD"/>
    <w:rsid w:val="00AD4B61"/>
    <w:rsid w:val="00AD4C0C"/>
    <w:rsid w:val="00AD4C10"/>
    <w:rsid w:val="00AD4C7E"/>
    <w:rsid w:val="00AD4CAF"/>
    <w:rsid w:val="00AD4CDB"/>
    <w:rsid w:val="00AD50E1"/>
    <w:rsid w:val="00AD5403"/>
    <w:rsid w:val="00AD54E8"/>
    <w:rsid w:val="00AD5514"/>
    <w:rsid w:val="00AD5983"/>
    <w:rsid w:val="00AD5C6D"/>
    <w:rsid w:val="00AD5C8B"/>
    <w:rsid w:val="00AD5CC1"/>
    <w:rsid w:val="00AD5EB1"/>
    <w:rsid w:val="00AD60D5"/>
    <w:rsid w:val="00AD6147"/>
    <w:rsid w:val="00AD6171"/>
    <w:rsid w:val="00AD61A9"/>
    <w:rsid w:val="00AD61C4"/>
    <w:rsid w:val="00AD6329"/>
    <w:rsid w:val="00AD6454"/>
    <w:rsid w:val="00AD64C8"/>
    <w:rsid w:val="00AD652A"/>
    <w:rsid w:val="00AD6636"/>
    <w:rsid w:val="00AD6B39"/>
    <w:rsid w:val="00AD6BB1"/>
    <w:rsid w:val="00AD6BE3"/>
    <w:rsid w:val="00AD6DFF"/>
    <w:rsid w:val="00AD70F0"/>
    <w:rsid w:val="00AD74DE"/>
    <w:rsid w:val="00AD778D"/>
    <w:rsid w:val="00AD77FB"/>
    <w:rsid w:val="00AD7951"/>
    <w:rsid w:val="00AD7AAD"/>
    <w:rsid w:val="00AE0081"/>
    <w:rsid w:val="00AE01B9"/>
    <w:rsid w:val="00AE01EF"/>
    <w:rsid w:val="00AE0283"/>
    <w:rsid w:val="00AE02EC"/>
    <w:rsid w:val="00AE035C"/>
    <w:rsid w:val="00AE0374"/>
    <w:rsid w:val="00AE0817"/>
    <w:rsid w:val="00AE08D0"/>
    <w:rsid w:val="00AE0958"/>
    <w:rsid w:val="00AE0A38"/>
    <w:rsid w:val="00AE0A7F"/>
    <w:rsid w:val="00AE0B94"/>
    <w:rsid w:val="00AE0CE2"/>
    <w:rsid w:val="00AE0DAF"/>
    <w:rsid w:val="00AE0E2A"/>
    <w:rsid w:val="00AE1115"/>
    <w:rsid w:val="00AE11AD"/>
    <w:rsid w:val="00AE11D0"/>
    <w:rsid w:val="00AE145A"/>
    <w:rsid w:val="00AE155F"/>
    <w:rsid w:val="00AE15A5"/>
    <w:rsid w:val="00AE15E6"/>
    <w:rsid w:val="00AE17CC"/>
    <w:rsid w:val="00AE1829"/>
    <w:rsid w:val="00AE1976"/>
    <w:rsid w:val="00AE199B"/>
    <w:rsid w:val="00AE1D17"/>
    <w:rsid w:val="00AE1DCD"/>
    <w:rsid w:val="00AE1E06"/>
    <w:rsid w:val="00AE1E55"/>
    <w:rsid w:val="00AE1F48"/>
    <w:rsid w:val="00AE216E"/>
    <w:rsid w:val="00AE22FE"/>
    <w:rsid w:val="00AE23AD"/>
    <w:rsid w:val="00AE23E8"/>
    <w:rsid w:val="00AE24D2"/>
    <w:rsid w:val="00AE27E1"/>
    <w:rsid w:val="00AE2879"/>
    <w:rsid w:val="00AE2980"/>
    <w:rsid w:val="00AE2B57"/>
    <w:rsid w:val="00AE3040"/>
    <w:rsid w:val="00AE315E"/>
    <w:rsid w:val="00AE3307"/>
    <w:rsid w:val="00AE3313"/>
    <w:rsid w:val="00AE3494"/>
    <w:rsid w:val="00AE3559"/>
    <w:rsid w:val="00AE35CC"/>
    <w:rsid w:val="00AE3657"/>
    <w:rsid w:val="00AE3716"/>
    <w:rsid w:val="00AE3D18"/>
    <w:rsid w:val="00AE3FDE"/>
    <w:rsid w:val="00AE40BA"/>
    <w:rsid w:val="00AE40D5"/>
    <w:rsid w:val="00AE4122"/>
    <w:rsid w:val="00AE42A9"/>
    <w:rsid w:val="00AE45FE"/>
    <w:rsid w:val="00AE467F"/>
    <w:rsid w:val="00AE480E"/>
    <w:rsid w:val="00AE4C1F"/>
    <w:rsid w:val="00AE4CD9"/>
    <w:rsid w:val="00AE4E15"/>
    <w:rsid w:val="00AE4E18"/>
    <w:rsid w:val="00AE4F1B"/>
    <w:rsid w:val="00AE52F6"/>
    <w:rsid w:val="00AE5331"/>
    <w:rsid w:val="00AE5348"/>
    <w:rsid w:val="00AE5401"/>
    <w:rsid w:val="00AE54F0"/>
    <w:rsid w:val="00AE54FB"/>
    <w:rsid w:val="00AE56BF"/>
    <w:rsid w:val="00AE56C1"/>
    <w:rsid w:val="00AE5A32"/>
    <w:rsid w:val="00AE5A43"/>
    <w:rsid w:val="00AE5B8A"/>
    <w:rsid w:val="00AE6286"/>
    <w:rsid w:val="00AE62A7"/>
    <w:rsid w:val="00AE632C"/>
    <w:rsid w:val="00AE6468"/>
    <w:rsid w:val="00AE6590"/>
    <w:rsid w:val="00AE65F9"/>
    <w:rsid w:val="00AE681C"/>
    <w:rsid w:val="00AE688E"/>
    <w:rsid w:val="00AE6B19"/>
    <w:rsid w:val="00AE6B36"/>
    <w:rsid w:val="00AE6CAE"/>
    <w:rsid w:val="00AE6F18"/>
    <w:rsid w:val="00AE7124"/>
    <w:rsid w:val="00AE713A"/>
    <w:rsid w:val="00AE727F"/>
    <w:rsid w:val="00AE731B"/>
    <w:rsid w:val="00AE734F"/>
    <w:rsid w:val="00AE7536"/>
    <w:rsid w:val="00AE7543"/>
    <w:rsid w:val="00AE766D"/>
    <w:rsid w:val="00AE770A"/>
    <w:rsid w:val="00AE7A3B"/>
    <w:rsid w:val="00AE7CB8"/>
    <w:rsid w:val="00AE7FA4"/>
    <w:rsid w:val="00AE7FB7"/>
    <w:rsid w:val="00AF0052"/>
    <w:rsid w:val="00AF007B"/>
    <w:rsid w:val="00AF018F"/>
    <w:rsid w:val="00AF0308"/>
    <w:rsid w:val="00AF039E"/>
    <w:rsid w:val="00AF05EA"/>
    <w:rsid w:val="00AF0684"/>
    <w:rsid w:val="00AF0779"/>
    <w:rsid w:val="00AF0A24"/>
    <w:rsid w:val="00AF0D77"/>
    <w:rsid w:val="00AF1178"/>
    <w:rsid w:val="00AF11A3"/>
    <w:rsid w:val="00AF11BC"/>
    <w:rsid w:val="00AF143D"/>
    <w:rsid w:val="00AF17AF"/>
    <w:rsid w:val="00AF1A47"/>
    <w:rsid w:val="00AF1B84"/>
    <w:rsid w:val="00AF1BAE"/>
    <w:rsid w:val="00AF1BEE"/>
    <w:rsid w:val="00AF1C7F"/>
    <w:rsid w:val="00AF1F53"/>
    <w:rsid w:val="00AF21D0"/>
    <w:rsid w:val="00AF21DF"/>
    <w:rsid w:val="00AF2284"/>
    <w:rsid w:val="00AF22BC"/>
    <w:rsid w:val="00AF25AA"/>
    <w:rsid w:val="00AF26D0"/>
    <w:rsid w:val="00AF2A32"/>
    <w:rsid w:val="00AF2B45"/>
    <w:rsid w:val="00AF2B6E"/>
    <w:rsid w:val="00AF2B8A"/>
    <w:rsid w:val="00AF2C94"/>
    <w:rsid w:val="00AF32C6"/>
    <w:rsid w:val="00AF3348"/>
    <w:rsid w:val="00AF342E"/>
    <w:rsid w:val="00AF36C6"/>
    <w:rsid w:val="00AF377B"/>
    <w:rsid w:val="00AF3968"/>
    <w:rsid w:val="00AF3D75"/>
    <w:rsid w:val="00AF3FE6"/>
    <w:rsid w:val="00AF400A"/>
    <w:rsid w:val="00AF40B1"/>
    <w:rsid w:val="00AF422B"/>
    <w:rsid w:val="00AF4264"/>
    <w:rsid w:val="00AF427F"/>
    <w:rsid w:val="00AF43E1"/>
    <w:rsid w:val="00AF45C7"/>
    <w:rsid w:val="00AF4685"/>
    <w:rsid w:val="00AF4AC1"/>
    <w:rsid w:val="00AF4ACE"/>
    <w:rsid w:val="00AF4C2E"/>
    <w:rsid w:val="00AF4CF1"/>
    <w:rsid w:val="00AF4E46"/>
    <w:rsid w:val="00AF5097"/>
    <w:rsid w:val="00AF52EE"/>
    <w:rsid w:val="00AF53BA"/>
    <w:rsid w:val="00AF5748"/>
    <w:rsid w:val="00AF5803"/>
    <w:rsid w:val="00AF58D2"/>
    <w:rsid w:val="00AF58EF"/>
    <w:rsid w:val="00AF5E87"/>
    <w:rsid w:val="00AF5FBD"/>
    <w:rsid w:val="00AF6229"/>
    <w:rsid w:val="00AF65DA"/>
    <w:rsid w:val="00AF685D"/>
    <w:rsid w:val="00AF68BC"/>
    <w:rsid w:val="00AF6988"/>
    <w:rsid w:val="00AF69E3"/>
    <w:rsid w:val="00AF6AE1"/>
    <w:rsid w:val="00AF6B78"/>
    <w:rsid w:val="00AF6E24"/>
    <w:rsid w:val="00AF6E65"/>
    <w:rsid w:val="00AF7085"/>
    <w:rsid w:val="00AF70A7"/>
    <w:rsid w:val="00AF71F2"/>
    <w:rsid w:val="00AF7212"/>
    <w:rsid w:val="00AF7263"/>
    <w:rsid w:val="00AF73ED"/>
    <w:rsid w:val="00AF755F"/>
    <w:rsid w:val="00AF7673"/>
    <w:rsid w:val="00AF7B77"/>
    <w:rsid w:val="00AF7CD1"/>
    <w:rsid w:val="00AF7D8A"/>
    <w:rsid w:val="00AF7E28"/>
    <w:rsid w:val="00AF7F32"/>
    <w:rsid w:val="00B00138"/>
    <w:rsid w:val="00B00246"/>
    <w:rsid w:val="00B00420"/>
    <w:rsid w:val="00B009F0"/>
    <w:rsid w:val="00B00A1E"/>
    <w:rsid w:val="00B00A96"/>
    <w:rsid w:val="00B00CD0"/>
    <w:rsid w:val="00B00CE9"/>
    <w:rsid w:val="00B00EB2"/>
    <w:rsid w:val="00B00FD4"/>
    <w:rsid w:val="00B00FD9"/>
    <w:rsid w:val="00B01048"/>
    <w:rsid w:val="00B01069"/>
    <w:rsid w:val="00B0126E"/>
    <w:rsid w:val="00B01295"/>
    <w:rsid w:val="00B01455"/>
    <w:rsid w:val="00B01541"/>
    <w:rsid w:val="00B016D5"/>
    <w:rsid w:val="00B02204"/>
    <w:rsid w:val="00B025B0"/>
    <w:rsid w:val="00B0278F"/>
    <w:rsid w:val="00B02B00"/>
    <w:rsid w:val="00B02D02"/>
    <w:rsid w:val="00B02D88"/>
    <w:rsid w:val="00B02F04"/>
    <w:rsid w:val="00B03255"/>
    <w:rsid w:val="00B033EB"/>
    <w:rsid w:val="00B03435"/>
    <w:rsid w:val="00B0343D"/>
    <w:rsid w:val="00B03596"/>
    <w:rsid w:val="00B035C5"/>
    <w:rsid w:val="00B037AB"/>
    <w:rsid w:val="00B03A1B"/>
    <w:rsid w:val="00B03A6A"/>
    <w:rsid w:val="00B04162"/>
    <w:rsid w:val="00B046CD"/>
    <w:rsid w:val="00B047C0"/>
    <w:rsid w:val="00B048BD"/>
    <w:rsid w:val="00B04AB4"/>
    <w:rsid w:val="00B04D9A"/>
    <w:rsid w:val="00B04E61"/>
    <w:rsid w:val="00B04F1E"/>
    <w:rsid w:val="00B04F63"/>
    <w:rsid w:val="00B04F6F"/>
    <w:rsid w:val="00B05281"/>
    <w:rsid w:val="00B05322"/>
    <w:rsid w:val="00B05336"/>
    <w:rsid w:val="00B0555B"/>
    <w:rsid w:val="00B058A8"/>
    <w:rsid w:val="00B059AE"/>
    <w:rsid w:val="00B05EDD"/>
    <w:rsid w:val="00B060B4"/>
    <w:rsid w:val="00B06100"/>
    <w:rsid w:val="00B061EC"/>
    <w:rsid w:val="00B0629B"/>
    <w:rsid w:val="00B06346"/>
    <w:rsid w:val="00B06453"/>
    <w:rsid w:val="00B06457"/>
    <w:rsid w:val="00B06546"/>
    <w:rsid w:val="00B06642"/>
    <w:rsid w:val="00B06700"/>
    <w:rsid w:val="00B0684F"/>
    <w:rsid w:val="00B06982"/>
    <w:rsid w:val="00B06B19"/>
    <w:rsid w:val="00B06BCC"/>
    <w:rsid w:val="00B06FA1"/>
    <w:rsid w:val="00B06FAA"/>
    <w:rsid w:val="00B0722A"/>
    <w:rsid w:val="00B07432"/>
    <w:rsid w:val="00B07526"/>
    <w:rsid w:val="00B07693"/>
    <w:rsid w:val="00B0769D"/>
    <w:rsid w:val="00B076E8"/>
    <w:rsid w:val="00B07794"/>
    <w:rsid w:val="00B07AB4"/>
    <w:rsid w:val="00B07B3B"/>
    <w:rsid w:val="00B07CF7"/>
    <w:rsid w:val="00B07DC8"/>
    <w:rsid w:val="00B07DDB"/>
    <w:rsid w:val="00B07E99"/>
    <w:rsid w:val="00B0FF64"/>
    <w:rsid w:val="00B101DF"/>
    <w:rsid w:val="00B102F2"/>
    <w:rsid w:val="00B10438"/>
    <w:rsid w:val="00B104F9"/>
    <w:rsid w:val="00B106CD"/>
    <w:rsid w:val="00B10827"/>
    <w:rsid w:val="00B108AD"/>
    <w:rsid w:val="00B109D2"/>
    <w:rsid w:val="00B10B1A"/>
    <w:rsid w:val="00B10C44"/>
    <w:rsid w:val="00B10E5A"/>
    <w:rsid w:val="00B10EA5"/>
    <w:rsid w:val="00B10F3E"/>
    <w:rsid w:val="00B10FB2"/>
    <w:rsid w:val="00B11250"/>
    <w:rsid w:val="00B11378"/>
    <w:rsid w:val="00B114DF"/>
    <w:rsid w:val="00B117BE"/>
    <w:rsid w:val="00B119F1"/>
    <w:rsid w:val="00B11C9D"/>
    <w:rsid w:val="00B11CB2"/>
    <w:rsid w:val="00B11CC3"/>
    <w:rsid w:val="00B11FEC"/>
    <w:rsid w:val="00B12009"/>
    <w:rsid w:val="00B126FD"/>
    <w:rsid w:val="00B12752"/>
    <w:rsid w:val="00B129EE"/>
    <w:rsid w:val="00B12CE1"/>
    <w:rsid w:val="00B12DE5"/>
    <w:rsid w:val="00B13096"/>
    <w:rsid w:val="00B1316D"/>
    <w:rsid w:val="00B1327F"/>
    <w:rsid w:val="00B13390"/>
    <w:rsid w:val="00B133D4"/>
    <w:rsid w:val="00B13698"/>
    <w:rsid w:val="00B137BE"/>
    <w:rsid w:val="00B139D1"/>
    <w:rsid w:val="00B13FA5"/>
    <w:rsid w:val="00B13FDE"/>
    <w:rsid w:val="00B141ED"/>
    <w:rsid w:val="00B14480"/>
    <w:rsid w:val="00B14560"/>
    <w:rsid w:val="00B147D7"/>
    <w:rsid w:val="00B147E7"/>
    <w:rsid w:val="00B14ADA"/>
    <w:rsid w:val="00B14B4F"/>
    <w:rsid w:val="00B14BAA"/>
    <w:rsid w:val="00B14CE6"/>
    <w:rsid w:val="00B14D83"/>
    <w:rsid w:val="00B14E9D"/>
    <w:rsid w:val="00B1500A"/>
    <w:rsid w:val="00B151C0"/>
    <w:rsid w:val="00B1524E"/>
    <w:rsid w:val="00B152B8"/>
    <w:rsid w:val="00B156EF"/>
    <w:rsid w:val="00B157F9"/>
    <w:rsid w:val="00B15CFD"/>
    <w:rsid w:val="00B15ECC"/>
    <w:rsid w:val="00B162DE"/>
    <w:rsid w:val="00B16621"/>
    <w:rsid w:val="00B1664A"/>
    <w:rsid w:val="00B167FE"/>
    <w:rsid w:val="00B169E8"/>
    <w:rsid w:val="00B16B0D"/>
    <w:rsid w:val="00B16BA4"/>
    <w:rsid w:val="00B16C3A"/>
    <w:rsid w:val="00B16CFC"/>
    <w:rsid w:val="00B16D11"/>
    <w:rsid w:val="00B16FFC"/>
    <w:rsid w:val="00B171EE"/>
    <w:rsid w:val="00B172D1"/>
    <w:rsid w:val="00B173FC"/>
    <w:rsid w:val="00B17560"/>
    <w:rsid w:val="00B17849"/>
    <w:rsid w:val="00B17B33"/>
    <w:rsid w:val="00B17B4C"/>
    <w:rsid w:val="00B17B7B"/>
    <w:rsid w:val="00B17ED1"/>
    <w:rsid w:val="00B17ED6"/>
    <w:rsid w:val="00B17F99"/>
    <w:rsid w:val="00B20397"/>
    <w:rsid w:val="00B20441"/>
    <w:rsid w:val="00B20658"/>
    <w:rsid w:val="00B20850"/>
    <w:rsid w:val="00B208EE"/>
    <w:rsid w:val="00B20CC5"/>
    <w:rsid w:val="00B20EB9"/>
    <w:rsid w:val="00B20ED1"/>
    <w:rsid w:val="00B20F74"/>
    <w:rsid w:val="00B21392"/>
    <w:rsid w:val="00B21513"/>
    <w:rsid w:val="00B21610"/>
    <w:rsid w:val="00B21975"/>
    <w:rsid w:val="00B21BE9"/>
    <w:rsid w:val="00B21C67"/>
    <w:rsid w:val="00B21D0F"/>
    <w:rsid w:val="00B21DF5"/>
    <w:rsid w:val="00B226B1"/>
    <w:rsid w:val="00B226E5"/>
    <w:rsid w:val="00B22A4A"/>
    <w:rsid w:val="00B22F45"/>
    <w:rsid w:val="00B22FC3"/>
    <w:rsid w:val="00B230BC"/>
    <w:rsid w:val="00B23319"/>
    <w:rsid w:val="00B233FD"/>
    <w:rsid w:val="00B237AB"/>
    <w:rsid w:val="00B23A7F"/>
    <w:rsid w:val="00B23AD3"/>
    <w:rsid w:val="00B23C13"/>
    <w:rsid w:val="00B23C6E"/>
    <w:rsid w:val="00B23FD4"/>
    <w:rsid w:val="00B24223"/>
    <w:rsid w:val="00B242B4"/>
    <w:rsid w:val="00B242EB"/>
    <w:rsid w:val="00B24518"/>
    <w:rsid w:val="00B246CE"/>
    <w:rsid w:val="00B24842"/>
    <w:rsid w:val="00B24935"/>
    <w:rsid w:val="00B24B4A"/>
    <w:rsid w:val="00B24C43"/>
    <w:rsid w:val="00B24CEF"/>
    <w:rsid w:val="00B2520A"/>
    <w:rsid w:val="00B25211"/>
    <w:rsid w:val="00B25240"/>
    <w:rsid w:val="00B252A0"/>
    <w:rsid w:val="00B2532E"/>
    <w:rsid w:val="00B25805"/>
    <w:rsid w:val="00B259E1"/>
    <w:rsid w:val="00B25E97"/>
    <w:rsid w:val="00B25F3B"/>
    <w:rsid w:val="00B260E6"/>
    <w:rsid w:val="00B26369"/>
    <w:rsid w:val="00B26388"/>
    <w:rsid w:val="00B26390"/>
    <w:rsid w:val="00B263FD"/>
    <w:rsid w:val="00B26675"/>
    <w:rsid w:val="00B26699"/>
    <w:rsid w:val="00B269BE"/>
    <w:rsid w:val="00B26AFC"/>
    <w:rsid w:val="00B26B57"/>
    <w:rsid w:val="00B26BE1"/>
    <w:rsid w:val="00B26D03"/>
    <w:rsid w:val="00B26F0A"/>
    <w:rsid w:val="00B27058"/>
    <w:rsid w:val="00B27179"/>
    <w:rsid w:val="00B2727F"/>
    <w:rsid w:val="00B27338"/>
    <w:rsid w:val="00B2735E"/>
    <w:rsid w:val="00B273E7"/>
    <w:rsid w:val="00B274D9"/>
    <w:rsid w:val="00B275B6"/>
    <w:rsid w:val="00B27812"/>
    <w:rsid w:val="00B279B5"/>
    <w:rsid w:val="00B279E1"/>
    <w:rsid w:val="00B27BE9"/>
    <w:rsid w:val="00B27D61"/>
    <w:rsid w:val="00B27F2E"/>
    <w:rsid w:val="00B27F6E"/>
    <w:rsid w:val="00B27FD0"/>
    <w:rsid w:val="00B3022A"/>
    <w:rsid w:val="00B302CD"/>
    <w:rsid w:val="00B30614"/>
    <w:rsid w:val="00B30651"/>
    <w:rsid w:val="00B30676"/>
    <w:rsid w:val="00B3070F"/>
    <w:rsid w:val="00B30838"/>
    <w:rsid w:val="00B30842"/>
    <w:rsid w:val="00B30A55"/>
    <w:rsid w:val="00B30AAB"/>
    <w:rsid w:val="00B30C52"/>
    <w:rsid w:val="00B30D5B"/>
    <w:rsid w:val="00B31154"/>
    <w:rsid w:val="00B31355"/>
    <w:rsid w:val="00B314AD"/>
    <w:rsid w:val="00B31533"/>
    <w:rsid w:val="00B31597"/>
    <w:rsid w:val="00B31AA7"/>
    <w:rsid w:val="00B31C0A"/>
    <w:rsid w:val="00B31EE5"/>
    <w:rsid w:val="00B32067"/>
    <w:rsid w:val="00B321F3"/>
    <w:rsid w:val="00B3228B"/>
    <w:rsid w:val="00B32514"/>
    <w:rsid w:val="00B3253A"/>
    <w:rsid w:val="00B32850"/>
    <w:rsid w:val="00B3288C"/>
    <w:rsid w:val="00B3299E"/>
    <w:rsid w:val="00B32A2D"/>
    <w:rsid w:val="00B32A34"/>
    <w:rsid w:val="00B32C36"/>
    <w:rsid w:val="00B32D56"/>
    <w:rsid w:val="00B33152"/>
    <w:rsid w:val="00B33346"/>
    <w:rsid w:val="00B333F7"/>
    <w:rsid w:val="00B3382B"/>
    <w:rsid w:val="00B33ADE"/>
    <w:rsid w:val="00B33B56"/>
    <w:rsid w:val="00B33B8C"/>
    <w:rsid w:val="00B33BF1"/>
    <w:rsid w:val="00B33D27"/>
    <w:rsid w:val="00B33E5C"/>
    <w:rsid w:val="00B33FC6"/>
    <w:rsid w:val="00B34387"/>
    <w:rsid w:val="00B34667"/>
    <w:rsid w:val="00B3467D"/>
    <w:rsid w:val="00B34844"/>
    <w:rsid w:val="00B348DC"/>
    <w:rsid w:val="00B349B4"/>
    <w:rsid w:val="00B349E9"/>
    <w:rsid w:val="00B349F2"/>
    <w:rsid w:val="00B34A6A"/>
    <w:rsid w:val="00B34C6B"/>
    <w:rsid w:val="00B34C77"/>
    <w:rsid w:val="00B34D91"/>
    <w:rsid w:val="00B35349"/>
    <w:rsid w:val="00B356E8"/>
    <w:rsid w:val="00B3574F"/>
    <w:rsid w:val="00B359F1"/>
    <w:rsid w:val="00B35A79"/>
    <w:rsid w:val="00B35B6D"/>
    <w:rsid w:val="00B35C0F"/>
    <w:rsid w:val="00B35E88"/>
    <w:rsid w:val="00B35F6E"/>
    <w:rsid w:val="00B360B6"/>
    <w:rsid w:val="00B36108"/>
    <w:rsid w:val="00B36226"/>
    <w:rsid w:val="00B36257"/>
    <w:rsid w:val="00B3679E"/>
    <w:rsid w:val="00B369C0"/>
    <w:rsid w:val="00B36B30"/>
    <w:rsid w:val="00B36C80"/>
    <w:rsid w:val="00B36CA4"/>
    <w:rsid w:val="00B36D61"/>
    <w:rsid w:val="00B36E7A"/>
    <w:rsid w:val="00B37084"/>
    <w:rsid w:val="00B370D8"/>
    <w:rsid w:val="00B370E6"/>
    <w:rsid w:val="00B373A3"/>
    <w:rsid w:val="00B37438"/>
    <w:rsid w:val="00B374B6"/>
    <w:rsid w:val="00B37540"/>
    <w:rsid w:val="00B3761F"/>
    <w:rsid w:val="00B3765B"/>
    <w:rsid w:val="00B377A7"/>
    <w:rsid w:val="00B3792C"/>
    <w:rsid w:val="00B37964"/>
    <w:rsid w:val="00B379A8"/>
    <w:rsid w:val="00B379CF"/>
    <w:rsid w:val="00B37A08"/>
    <w:rsid w:val="00B37A25"/>
    <w:rsid w:val="00B37AE4"/>
    <w:rsid w:val="00B37AFA"/>
    <w:rsid w:val="00B37B90"/>
    <w:rsid w:val="00B37D53"/>
    <w:rsid w:val="00B37E13"/>
    <w:rsid w:val="00B37F33"/>
    <w:rsid w:val="00B40275"/>
    <w:rsid w:val="00B406E0"/>
    <w:rsid w:val="00B406E5"/>
    <w:rsid w:val="00B406F7"/>
    <w:rsid w:val="00B40889"/>
    <w:rsid w:val="00B4092D"/>
    <w:rsid w:val="00B40B6C"/>
    <w:rsid w:val="00B40CBC"/>
    <w:rsid w:val="00B40CF0"/>
    <w:rsid w:val="00B40D3B"/>
    <w:rsid w:val="00B40DBD"/>
    <w:rsid w:val="00B414B2"/>
    <w:rsid w:val="00B41722"/>
    <w:rsid w:val="00B41825"/>
    <w:rsid w:val="00B418E4"/>
    <w:rsid w:val="00B419A4"/>
    <w:rsid w:val="00B41A0F"/>
    <w:rsid w:val="00B41CE3"/>
    <w:rsid w:val="00B41D5C"/>
    <w:rsid w:val="00B41E5D"/>
    <w:rsid w:val="00B41E9B"/>
    <w:rsid w:val="00B423D9"/>
    <w:rsid w:val="00B42402"/>
    <w:rsid w:val="00B4251B"/>
    <w:rsid w:val="00B42A25"/>
    <w:rsid w:val="00B42BE3"/>
    <w:rsid w:val="00B42C13"/>
    <w:rsid w:val="00B42C15"/>
    <w:rsid w:val="00B42DC7"/>
    <w:rsid w:val="00B42FFC"/>
    <w:rsid w:val="00B43103"/>
    <w:rsid w:val="00B433AD"/>
    <w:rsid w:val="00B433F0"/>
    <w:rsid w:val="00B439E0"/>
    <w:rsid w:val="00B444D7"/>
    <w:rsid w:val="00B4458C"/>
    <w:rsid w:val="00B44769"/>
    <w:rsid w:val="00B448A9"/>
    <w:rsid w:val="00B44E21"/>
    <w:rsid w:val="00B44F22"/>
    <w:rsid w:val="00B451C3"/>
    <w:rsid w:val="00B45493"/>
    <w:rsid w:val="00B455BC"/>
    <w:rsid w:val="00B45720"/>
    <w:rsid w:val="00B45822"/>
    <w:rsid w:val="00B45836"/>
    <w:rsid w:val="00B45896"/>
    <w:rsid w:val="00B459EC"/>
    <w:rsid w:val="00B45B22"/>
    <w:rsid w:val="00B45F5F"/>
    <w:rsid w:val="00B462F7"/>
    <w:rsid w:val="00B46631"/>
    <w:rsid w:val="00B4675D"/>
    <w:rsid w:val="00B46820"/>
    <w:rsid w:val="00B46848"/>
    <w:rsid w:val="00B468E5"/>
    <w:rsid w:val="00B46914"/>
    <w:rsid w:val="00B46996"/>
    <w:rsid w:val="00B469CF"/>
    <w:rsid w:val="00B469EB"/>
    <w:rsid w:val="00B46D4C"/>
    <w:rsid w:val="00B46E8D"/>
    <w:rsid w:val="00B470A9"/>
    <w:rsid w:val="00B47195"/>
    <w:rsid w:val="00B471B9"/>
    <w:rsid w:val="00B471D8"/>
    <w:rsid w:val="00B472F0"/>
    <w:rsid w:val="00B474F3"/>
    <w:rsid w:val="00B475B7"/>
    <w:rsid w:val="00B47683"/>
    <w:rsid w:val="00B477E4"/>
    <w:rsid w:val="00B47B69"/>
    <w:rsid w:val="00B47BA2"/>
    <w:rsid w:val="00B47C79"/>
    <w:rsid w:val="00B47CAA"/>
    <w:rsid w:val="00B47CF8"/>
    <w:rsid w:val="00B47DBC"/>
    <w:rsid w:val="00B47DBE"/>
    <w:rsid w:val="00B47DD9"/>
    <w:rsid w:val="00B500BE"/>
    <w:rsid w:val="00B50102"/>
    <w:rsid w:val="00B50337"/>
    <w:rsid w:val="00B5042D"/>
    <w:rsid w:val="00B507B6"/>
    <w:rsid w:val="00B50A9C"/>
    <w:rsid w:val="00B50B84"/>
    <w:rsid w:val="00B50B8A"/>
    <w:rsid w:val="00B50F98"/>
    <w:rsid w:val="00B50FFD"/>
    <w:rsid w:val="00B51167"/>
    <w:rsid w:val="00B511B1"/>
    <w:rsid w:val="00B512C0"/>
    <w:rsid w:val="00B512D7"/>
    <w:rsid w:val="00B513C1"/>
    <w:rsid w:val="00B51514"/>
    <w:rsid w:val="00B517CD"/>
    <w:rsid w:val="00B5194A"/>
    <w:rsid w:val="00B51A00"/>
    <w:rsid w:val="00B51A14"/>
    <w:rsid w:val="00B51AF9"/>
    <w:rsid w:val="00B51D93"/>
    <w:rsid w:val="00B51DCF"/>
    <w:rsid w:val="00B51EBA"/>
    <w:rsid w:val="00B52504"/>
    <w:rsid w:val="00B5255E"/>
    <w:rsid w:val="00B52627"/>
    <w:rsid w:val="00B5279D"/>
    <w:rsid w:val="00B5279F"/>
    <w:rsid w:val="00B527CE"/>
    <w:rsid w:val="00B528C7"/>
    <w:rsid w:val="00B529EF"/>
    <w:rsid w:val="00B52D82"/>
    <w:rsid w:val="00B52E2B"/>
    <w:rsid w:val="00B52EC6"/>
    <w:rsid w:val="00B5328D"/>
    <w:rsid w:val="00B53334"/>
    <w:rsid w:val="00B53393"/>
    <w:rsid w:val="00B537AF"/>
    <w:rsid w:val="00B53967"/>
    <w:rsid w:val="00B53D54"/>
    <w:rsid w:val="00B53F1B"/>
    <w:rsid w:val="00B53F86"/>
    <w:rsid w:val="00B54784"/>
    <w:rsid w:val="00B54880"/>
    <w:rsid w:val="00B54967"/>
    <w:rsid w:val="00B54DAD"/>
    <w:rsid w:val="00B54E62"/>
    <w:rsid w:val="00B55085"/>
    <w:rsid w:val="00B551B3"/>
    <w:rsid w:val="00B551D2"/>
    <w:rsid w:val="00B5528C"/>
    <w:rsid w:val="00B55478"/>
    <w:rsid w:val="00B555F8"/>
    <w:rsid w:val="00B5562A"/>
    <w:rsid w:val="00B5562C"/>
    <w:rsid w:val="00B5567B"/>
    <w:rsid w:val="00B556A4"/>
    <w:rsid w:val="00B55742"/>
    <w:rsid w:val="00B558E3"/>
    <w:rsid w:val="00B55A00"/>
    <w:rsid w:val="00B55AE1"/>
    <w:rsid w:val="00B55DE0"/>
    <w:rsid w:val="00B55F6C"/>
    <w:rsid w:val="00B56015"/>
    <w:rsid w:val="00B561CA"/>
    <w:rsid w:val="00B562A3"/>
    <w:rsid w:val="00B5632C"/>
    <w:rsid w:val="00B565C1"/>
    <w:rsid w:val="00B56726"/>
    <w:rsid w:val="00B56B16"/>
    <w:rsid w:val="00B56BD3"/>
    <w:rsid w:val="00B56F09"/>
    <w:rsid w:val="00B5709E"/>
    <w:rsid w:val="00B574D3"/>
    <w:rsid w:val="00B575B6"/>
    <w:rsid w:val="00B5766F"/>
    <w:rsid w:val="00B57702"/>
    <w:rsid w:val="00B578DC"/>
    <w:rsid w:val="00B57A29"/>
    <w:rsid w:val="00B57C26"/>
    <w:rsid w:val="00B57DBB"/>
    <w:rsid w:val="00B601F5"/>
    <w:rsid w:val="00B60500"/>
    <w:rsid w:val="00B609BD"/>
    <w:rsid w:val="00B609E7"/>
    <w:rsid w:val="00B60B72"/>
    <w:rsid w:val="00B60E86"/>
    <w:rsid w:val="00B61197"/>
    <w:rsid w:val="00B6128B"/>
    <w:rsid w:val="00B6163F"/>
    <w:rsid w:val="00B6179E"/>
    <w:rsid w:val="00B617AB"/>
    <w:rsid w:val="00B6181E"/>
    <w:rsid w:val="00B61A30"/>
    <w:rsid w:val="00B61D86"/>
    <w:rsid w:val="00B6213E"/>
    <w:rsid w:val="00B6223E"/>
    <w:rsid w:val="00B622D8"/>
    <w:rsid w:val="00B62428"/>
    <w:rsid w:val="00B624FB"/>
    <w:rsid w:val="00B62504"/>
    <w:rsid w:val="00B6256D"/>
    <w:rsid w:val="00B62642"/>
    <w:rsid w:val="00B62775"/>
    <w:rsid w:val="00B62823"/>
    <w:rsid w:val="00B62836"/>
    <w:rsid w:val="00B628AC"/>
    <w:rsid w:val="00B629A7"/>
    <w:rsid w:val="00B62A85"/>
    <w:rsid w:val="00B62D44"/>
    <w:rsid w:val="00B62D8D"/>
    <w:rsid w:val="00B62E52"/>
    <w:rsid w:val="00B62F41"/>
    <w:rsid w:val="00B632E4"/>
    <w:rsid w:val="00B63510"/>
    <w:rsid w:val="00B636D2"/>
    <w:rsid w:val="00B63734"/>
    <w:rsid w:val="00B6382C"/>
    <w:rsid w:val="00B639B5"/>
    <w:rsid w:val="00B63E95"/>
    <w:rsid w:val="00B63FC3"/>
    <w:rsid w:val="00B64195"/>
    <w:rsid w:val="00B641AD"/>
    <w:rsid w:val="00B642D6"/>
    <w:rsid w:val="00B64462"/>
    <w:rsid w:val="00B64470"/>
    <w:rsid w:val="00B64471"/>
    <w:rsid w:val="00B646F1"/>
    <w:rsid w:val="00B64727"/>
    <w:rsid w:val="00B64C3D"/>
    <w:rsid w:val="00B64FB4"/>
    <w:rsid w:val="00B65074"/>
    <w:rsid w:val="00B650EC"/>
    <w:rsid w:val="00B65147"/>
    <w:rsid w:val="00B6519F"/>
    <w:rsid w:val="00B651D9"/>
    <w:rsid w:val="00B65456"/>
    <w:rsid w:val="00B65484"/>
    <w:rsid w:val="00B65629"/>
    <w:rsid w:val="00B65A21"/>
    <w:rsid w:val="00B65C78"/>
    <w:rsid w:val="00B65CF3"/>
    <w:rsid w:val="00B65D5D"/>
    <w:rsid w:val="00B65DBB"/>
    <w:rsid w:val="00B65ED7"/>
    <w:rsid w:val="00B66012"/>
    <w:rsid w:val="00B660A8"/>
    <w:rsid w:val="00B660C7"/>
    <w:rsid w:val="00B66249"/>
    <w:rsid w:val="00B666AE"/>
    <w:rsid w:val="00B66827"/>
    <w:rsid w:val="00B6687E"/>
    <w:rsid w:val="00B66917"/>
    <w:rsid w:val="00B66A42"/>
    <w:rsid w:val="00B66B87"/>
    <w:rsid w:val="00B66F35"/>
    <w:rsid w:val="00B66F4F"/>
    <w:rsid w:val="00B66F8A"/>
    <w:rsid w:val="00B6713A"/>
    <w:rsid w:val="00B673CC"/>
    <w:rsid w:val="00B673EC"/>
    <w:rsid w:val="00B67490"/>
    <w:rsid w:val="00B67913"/>
    <w:rsid w:val="00B67A0D"/>
    <w:rsid w:val="00B67EC8"/>
    <w:rsid w:val="00B70115"/>
    <w:rsid w:val="00B7046D"/>
    <w:rsid w:val="00B704BA"/>
    <w:rsid w:val="00B7068A"/>
    <w:rsid w:val="00B7081E"/>
    <w:rsid w:val="00B70926"/>
    <w:rsid w:val="00B70B16"/>
    <w:rsid w:val="00B70FAA"/>
    <w:rsid w:val="00B71263"/>
    <w:rsid w:val="00B712C5"/>
    <w:rsid w:val="00B713B2"/>
    <w:rsid w:val="00B714A1"/>
    <w:rsid w:val="00B71517"/>
    <w:rsid w:val="00B71634"/>
    <w:rsid w:val="00B71A5C"/>
    <w:rsid w:val="00B71B14"/>
    <w:rsid w:val="00B71B23"/>
    <w:rsid w:val="00B71D53"/>
    <w:rsid w:val="00B71D5E"/>
    <w:rsid w:val="00B71DBB"/>
    <w:rsid w:val="00B72229"/>
    <w:rsid w:val="00B722F8"/>
    <w:rsid w:val="00B72349"/>
    <w:rsid w:val="00B72414"/>
    <w:rsid w:val="00B729F2"/>
    <w:rsid w:val="00B72A56"/>
    <w:rsid w:val="00B72C59"/>
    <w:rsid w:val="00B72D05"/>
    <w:rsid w:val="00B72EEE"/>
    <w:rsid w:val="00B7316E"/>
    <w:rsid w:val="00B73205"/>
    <w:rsid w:val="00B7348E"/>
    <w:rsid w:val="00B73679"/>
    <w:rsid w:val="00B73706"/>
    <w:rsid w:val="00B739D0"/>
    <w:rsid w:val="00B742A4"/>
    <w:rsid w:val="00B744E8"/>
    <w:rsid w:val="00B747C8"/>
    <w:rsid w:val="00B747E0"/>
    <w:rsid w:val="00B7496C"/>
    <w:rsid w:val="00B74A23"/>
    <w:rsid w:val="00B74B20"/>
    <w:rsid w:val="00B74C1F"/>
    <w:rsid w:val="00B74F93"/>
    <w:rsid w:val="00B7500F"/>
    <w:rsid w:val="00B75038"/>
    <w:rsid w:val="00B75044"/>
    <w:rsid w:val="00B75271"/>
    <w:rsid w:val="00B75361"/>
    <w:rsid w:val="00B75366"/>
    <w:rsid w:val="00B75463"/>
    <w:rsid w:val="00B754B9"/>
    <w:rsid w:val="00B75588"/>
    <w:rsid w:val="00B755B3"/>
    <w:rsid w:val="00B756CA"/>
    <w:rsid w:val="00B75729"/>
    <w:rsid w:val="00B758AC"/>
    <w:rsid w:val="00B75A7E"/>
    <w:rsid w:val="00B75B0A"/>
    <w:rsid w:val="00B75C71"/>
    <w:rsid w:val="00B75DB6"/>
    <w:rsid w:val="00B75E9D"/>
    <w:rsid w:val="00B75EF1"/>
    <w:rsid w:val="00B7600C"/>
    <w:rsid w:val="00B76051"/>
    <w:rsid w:val="00B760D8"/>
    <w:rsid w:val="00B76427"/>
    <w:rsid w:val="00B76746"/>
    <w:rsid w:val="00B76756"/>
    <w:rsid w:val="00B7675E"/>
    <w:rsid w:val="00B7676C"/>
    <w:rsid w:val="00B76A0F"/>
    <w:rsid w:val="00B76F7C"/>
    <w:rsid w:val="00B77097"/>
    <w:rsid w:val="00B770A3"/>
    <w:rsid w:val="00B774A7"/>
    <w:rsid w:val="00B77653"/>
    <w:rsid w:val="00B77702"/>
    <w:rsid w:val="00B77910"/>
    <w:rsid w:val="00B77994"/>
    <w:rsid w:val="00B77A99"/>
    <w:rsid w:val="00B77F2F"/>
    <w:rsid w:val="00B802BC"/>
    <w:rsid w:val="00B80354"/>
    <w:rsid w:val="00B803D4"/>
    <w:rsid w:val="00B804BD"/>
    <w:rsid w:val="00B80540"/>
    <w:rsid w:val="00B805E3"/>
    <w:rsid w:val="00B80769"/>
    <w:rsid w:val="00B809F9"/>
    <w:rsid w:val="00B80A64"/>
    <w:rsid w:val="00B80C55"/>
    <w:rsid w:val="00B80DB5"/>
    <w:rsid w:val="00B80EE7"/>
    <w:rsid w:val="00B811E3"/>
    <w:rsid w:val="00B81267"/>
    <w:rsid w:val="00B81339"/>
    <w:rsid w:val="00B81400"/>
    <w:rsid w:val="00B81519"/>
    <w:rsid w:val="00B81666"/>
    <w:rsid w:val="00B8174C"/>
    <w:rsid w:val="00B81917"/>
    <w:rsid w:val="00B819EA"/>
    <w:rsid w:val="00B81A38"/>
    <w:rsid w:val="00B81AAE"/>
    <w:rsid w:val="00B81D99"/>
    <w:rsid w:val="00B81E99"/>
    <w:rsid w:val="00B822E9"/>
    <w:rsid w:val="00B82414"/>
    <w:rsid w:val="00B82471"/>
    <w:rsid w:val="00B8259E"/>
    <w:rsid w:val="00B827DE"/>
    <w:rsid w:val="00B8283D"/>
    <w:rsid w:val="00B829C6"/>
    <w:rsid w:val="00B82A67"/>
    <w:rsid w:val="00B82D09"/>
    <w:rsid w:val="00B82FEE"/>
    <w:rsid w:val="00B83082"/>
    <w:rsid w:val="00B830D7"/>
    <w:rsid w:val="00B832A6"/>
    <w:rsid w:val="00B8336F"/>
    <w:rsid w:val="00B8346F"/>
    <w:rsid w:val="00B8351E"/>
    <w:rsid w:val="00B837DF"/>
    <w:rsid w:val="00B8389D"/>
    <w:rsid w:val="00B83986"/>
    <w:rsid w:val="00B83A79"/>
    <w:rsid w:val="00B83B8D"/>
    <w:rsid w:val="00B83C18"/>
    <w:rsid w:val="00B83E08"/>
    <w:rsid w:val="00B83E9D"/>
    <w:rsid w:val="00B84042"/>
    <w:rsid w:val="00B841E3"/>
    <w:rsid w:val="00B84202"/>
    <w:rsid w:val="00B84220"/>
    <w:rsid w:val="00B844E5"/>
    <w:rsid w:val="00B8452B"/>
    <w:rsid w:val="00B845B6"/>
    <w:rsid w:val="00B84785"/>
    <w:rsid w:val="00B847A2"/>
    <w:rsid w:val="00B847F4"/>
    <w:rsid w:val="00B84828"/>
    <w:rsid w:val="00B84A99"/>
    <w:rsid w:val="00B84BE1"/>
    <w:rsid w:val="00B84F06"/>
    <w:rsid w:val="00B85168"/>
    <w:rsid w:val="00B8541E"/>
    <w:rsid w:val="00B854E3"/>
    <w:rsid w:val="00B855BF"/>
    <w:rsid w:val="00B855FE"/>
    <w:rsid w:val="00B856EF"/>
    <w:rsid w:val="00B857D2"/>
    <w:rsid w:val="00B85AB2"/>
    <w:rsid w:val="00B85DBD"/>
    <w:rsid w:val="00B85E2D"/>
    <w:rsid w:val="00B85E4D"/>
    <w:rsid w:val="00B86027"/>
    <w:rsid w:val="00B860D0"/>
    <w:rsid w:val="00B86A28"/>
    <w:rsid w:val="00B86A9F"/>
    <w:rsid w:val="00B86B2E"/>
    <w:rsid w:val="00B86C60"/>
    <w:rsid w:val="00B86DA3"/>
    <w:rsid w:val="00B86E08"/>
    <w:rsid w:val="00B86E4B"/>
    <w:rsid w:val="00B8710A"/>
    <w:rsid w:val="00B8725B"/>
    <w:rsid w:val="00B8744E"/>
    <w:rsid w:val="00B8749B"/>
    <w:rsid w:val="00B87509"/>
    <w:rsid w:val="00B87605"/>
    <w:rsid w:val="00B87629"/>
    <w:rsid w:val="00B87694"/>
    <w:rsid w:val="00B87866"/>
    <w:rsid w:val="00B87A83"/>
    <w:rsid w:val="00B87C93"/>
    <w:rsid w:val="00B87CDE"/>
    <w:rsid w:val="00B87FFC"/>
    <w:rsid w:val="00B90120"/>
    <w:rsid w:val="00B901BF"/>
    <w:rsid w:val="00B90279"/>
    <w:rsid w:val="00B90472"/>
    <w:rsid w:val="00B90719"/>
    <w:rsid w:val="00B9085F"/>
    <w:rsid w:val="00B90881"/>
    <w:rsid w:val="00B90941"/>
    <w:rsid w:val="00B90D08"/>
    <w:rsid w:val="00B90D88"/>
    <w:rsid w:val="00B90EFE"/>
    <w:rsid w:val="00B90F21"/>
    <w:rsid w:val="00B90F63"/>
    <w:rsid w:val="00B911FF"/>
    <w:rsid w:val="00B91392"/>
    <w:rsid w:val="00B91493"/>
    <w:rsid w:val="00B917AD"/>
    <w:rsid w:val="00B91855"/>
    <w:rsid w:val="00B918CD"/>
    <w:rsid w:val="00B91D65"/>
    <w:rsid w:val="00B91F6A"/>
    <w:rsid w:val="00B9216A"/>
    <w:rsid w:val="00B92334"/>
    <w:rsid w:val="00B92413"/>
    <w:rsid w:val="00B924F0"/>
    <w:rsid w:val="00B92530"/>
    <w:rsid w:val="00B92BDF"/>
    <w:rsid w:val="00B93273"/>
    <w:rsid w:val="00B9330C"/>
    <w:rsid w:val="00B938D2"/>
    <w:rsid w:val="00B93B9A"/>
    <w:rsid w:val="00B93EFC"/>
    <w:rsid w:val="00B942D0"/>
    <w:rsid w:val="00B9461E"/>
    <w:rsid w:val="00B946E1"/>
    <w:rsid w:val="00B94756"/>
    <w:rsid w:val="00B94870"/>
    <w:rsid w:val="00B94B00"/>
    <w:rsid w:val="00B94BB3"/>
    <w:rsid w:val="00B94CAE"/>
    <w:rsid w:val="00B94CDD"/>
    <w:rsid w:val="00B94D86"/>
    <w:rsid w:val="00B94DF5"/>
    <w:rsid w:val="00B94F21"/>
    <w:rsid w:val="00B9502B"/>
    <w:rsid w:val="00B950A3"/>
    <w:rsid w:val="00B9514E"/>
    <w:rsid w:val="00B951C5"/>
    <w:rsid w:val="00B954F0"/>
    <w:rsid w:val="00B9579C"/>
    <w:rsid w:val="00B958C5"/>
    <w:rsid w:val="00B95BD1"/>
    <w:rsid w:val="00B95E18"/>
    <w:rsid w:val="00B95E2A"/>
    <w:rsid w:val="00B95EBF"/>
    <w:rsid w:val="00B95FAA"/>
    <w:rsid w:val="00B96176"/>
    <w:rsid w:val="00B96183"/>
    <w:rsid w:val="00B963C3"/>
    <w:rsid w:val="00B96657"/>
    <w:rsid w:val="00B9668D"/>
    <w:rsid w:val="00B9669F"/>
    <w:rsid w:val="00B966EF"/>
    <w:rsid w:val="00B9676D"/>
    <w:rsid w:val="00B96AA2"/>
    <w:rsid w:val="00B96B18"/>
    <w:rsid w:val="00B96BC8"/>
    <w:rsid w:val="00B96DE8"/>
    <w:rsid w:val="00B96ED3"/>
    <w:rsid w:val="00B97030"/>
    <w:rsid w:val="00B97207"/>
    <w:rsid w:val="00B97246"/>
    <w:rsid w:val="00B973B5"/>
    <w:rsid w:val="00B97414"/>
    <w:rsid w:val="00B9767E"/>
    <w:rsid w:val="00B976DC"/>
    <w:rsid w:val="00B97742"/>
    <w:rsid w:val="00B97753"/>
    <w:rsid w:val="00B97870"/>
    <w:rsid w:val="00B979A4"/>
    <w:rsid w:val="00B97A73"/>
    <w:rsid w:val="00B97D80"/>
    <w:rsid w:val="00B97FB4"/>
    <w:rsid w:val="00BA01FF"/>
    <w:rsid w:val="00BA0285"/>
    <w:rsid w:val="00BA0402"/>
    <w:rsid w:val="00BA046E"/>
    <w:rsid w:val="00BA0777"/>
    <w:rsid w:val="00BA0864"/>
    <w:rsid w:val="00BA0AAA"/>
    <w:rsid w:val="00BA0B70"/>
    <w:rsid w:val="00BA0FB2"/>
    <w:rsid w:val="00BA1136"/>
    <w:rsid w:val="00BA127C"/>
    <w:rsid w:val="00BA1424"/>
    <w:rsid w:val="00BA182F"/>
    <w:rsid w:val="00BA18DE"/>
    <w:rsid w:val="00BA19CF"/>
    <w:rsid w:val="00BA1BBE"/>
    <w:rsid w:val="00BA1CA4"/>
    <w:rsid w:val="00BA1E60"/>
    <w:rsid w:val="00BA1E99"/>
    <w:rsid w:val="00BA1F1F"/>
    <w:rsid w:val="00BA1F2D"/>
    <w:rsid w:val="00BA1FA6"/>
    <w:rsid w:val="00BA1FAA"/>
    <w:rsid w:val="00BA201E"/>
    <w:rsid w:val="00BA20B1"/>
    <w:rsid w:val="00BA20D9"/>
    <w:rsid w:val="00BA2107"/>
    <w:rsid w:val="00BA213A"/>
    <w:rsid w:val="00BA2341"/>
    <w:rsid w:val="00BA26FF"/>
    <w:rsid w:val="00BA2710"/>
    <w:rsid w:val="00BA27BA"/>
    <w:rsid w:val="00BA27CD"/>
    <w:rsid w:val="00BA290D"/>
    <w:rsid w:val="00BA2924"/>
    <w:rsid w:val="00BA2A66"/>
    <w:rsid w:val="00BA2A88"/>
    <w:rsid w:val="00BA2A96"/>
    <w:rsid w:val="00BA2C74"/>
    <w:rsid w:val="00BA2D05"/>
    <w:rsid w:val="00BA2D82"/>
    <w:rsid w:val="00BA2E7A"/>
    <w:rsid w:val="00BA2FB8"/>
    <w:rsid w:val="00BA3458"/>
    <w:rsid w:val="00BA359A"/>
    <w:rsid w:val="00BA389F"/>
    <w:rsid w:val="00BA3B6E"/>
    <w:rsid w:val="00BA3D22"/>
    <w:rsid w:val="00BA3E5B"/>
    <w:rsid w:val="00BA3F6C"/>
    <w:rsid w:val="00BA417A"/>
    <w:rsid w:val="00BA443B"/>
    <w:rsid w:val="00BA44E5"/>
    <w:rsid w:val="00BA456D"/>
    <w:rsid w:val="00BA4A10"/>
    <w:rsid w:val="00BA4B78"/>
    <w:rsid w:val="00BA4DD5"/>
    <w:rsid w:val="00BA4EAB"/>
    <w:rsid w:val="00BA4EE3"/>
    <w:rsid w:val="00BA5077"/>
    <w:rsid w:val="00BA50AB"/>
    <w:rsid w:val="00BA50ED"/>
    <w:rsid w:val="00BA52AF"/>
    <w:rsid w:val="00BA52BF"/>
    <w:rsid w:val="00BA53D6"/>
    <w:rsid w:val="00BA548C"/>
    <w:rsid w:val="00BA5877"/>
    <w:rsid w:val="00BA5B0C"/>
    <w:rsid w:val="00BA5BAE"/>
    <w:rsid w:val="00BA5BD3"/>
    <w:rsid w:val="00BA5D9D"/>
    <w:rsid w:val="00BA5DEB"/>
    <w:rsid w:val="00BA5FD3"/>
    <w:rsid w:val="00BA60ED"/>
    <w:rsid w:val="00BA6309"/>
    <w:rsid w:val="00BA664D"/>
    <w:rsid w:val="00BA6859"/>
    <w:rsid w:val="00BA691D"/>
    <w:rsid w:val="00BA6A34"/>
    <w:rsid w:val="00BA7118"/>
    <w:rsid w:val="00BA7259"/>
    <w:rsid w:val="00BA7269"/>
    <w:rsid w:val="00BA745B"/>
    <w:rsid w:val="00BA7533"/>
    <w:rsid w:val="00BA75D4"/>
    <w:rsid w:val="00BA7787"/>
    <w:rsid w:val="00BA7907"/>
    <w:rsid w:val="00BA7C7A"/>
    <w:rsid w:val="00BA7E93"/>
    <w:rsid w:val="00BA7E9B"/>
    <w:rsid w:val="00BA7F6E"/>
    <w:rsid w:val="00BA7FBE"/>
    <w:rsid w:val="00BA7FEE"/>
    <w:rsid w:val="00BA8E51"/>
    <w:rsid w:val="00BAB652"/>
    <w:rsid w:val="00BAF463"/>
    <w:rsid w:val="00BB0282"/>
    <w:rsid w:val="00BB0339"/>
    <w:rsid w:val="00BB03CA"/>
    <w:rsid w:val="00BB04EE"/>
    <w:rsid w:val="00BB0591"/>
    <w:rsid w:val="00BB05FB"/>
    <w:rsid w:val="00BB08FE"/>
    <w:rsid w:val="00BB0922"/>
    <w:rsid w:val="00BB0979"/>
    <w:rsid w:val="00BB0AEE"/>
    <w:rsid w:val="00BB0BD0"/>
    <w:rsid w:val="00BB0C48"/>
    <w:rsid w:val="00BB0C55"/>
    <w:rsid w:val="00BB0CC3"/>
    <w:rsid w:val="00BB120F"/>
    <w:rsid w:val="00BB1394"/>
    <w:rsid w:val="00BB13DC"/>
    <w:rsid w:val="00BB1421"/>
    <w:rsid w:val="00BB14F9"/>
    <w:rsid w:val="00BB1516"/>
    <w:rsid w:val="00BB17EC"/>
    <w:rsid w:val="00BB183D"/>
    <w:rsid w:val="00BB1A09"/>
    <w:rsid w:val="00BB1A80"/>
    <w:rsid w:val="00BB1B71"/>
    <w:rsid w:val="00BB1E56"/>
    <w:rsid w:val="00BB1F39"/>
    <w:rsid w:val="00BB1F93"/>
    <w:rsid w:val="00BB20D4"/>
    <w:rsid w:val="00BB231C"/>
    <w:rsid w:val="00BB2539"/>
    <w:rsid w:val="00BB261B"/>
    <w:rsid w:val="00BB2902"/>
    <w:rsid w:val="00BB2A13"/>
    <w:rsid w:val="00BB2A6D"/>
    <w:rsid w:val="00BB2D44"/>
    <w:rsid w:val="00BB2D8D"/>
    <w:rsid w:val="00BB303A"/>
    <w:rsid w:val="00BB3410"/>
    <w:rsid w:val="00BB3513"/>
    <w:rsid w:val="00BB3572"/>
    <w:rsid w:val="00BB3696"/>
    <w:rsid w:val="00BB3790"/>
    <w:rsid w:val="00BB38FE"/>
    <w:rsid w:val="00BB3A16"/>
    <w:rsid w:val="00BB3B01"/>
    <w:rsid w:val="00BB3B27"/>
    <w:rsid w:val="00BB3BA9"/>
    <w:rsid w:val="00BB3E1A"/>
    <w:rsid w:val="00BB41FD"/>
    <w:rsid w:val="00BB476D"/>
    <w:rsid w:val="00BB4DE1"/>
    <w:rsid w:val="00BB5911"/>
    <w:rsid w:val="00BB5B64"/>
    <w:rsid w:val="00BB5BE9"/>
    <w:rsid w:val="00BB5C3B"/>
    <w:rsid w:val="00BB5D4B"/>
    <w:rsid w:val="00BB5E8D"/>
    <w:rsid w:val="00BB5EE7"/>
    <w:rsid w:val="00BB5F00"/>
    <w:rsid w:val="00BB5F04"/>
    <w:rsid w:val="00BB60DD"/>
    <w:rsid w:val="00BB60E8"/>
    <w:rsid w:val="00BB61A5"/>
    <w:rsid w:val="00BB6315"/>
    <w:rsid w:val="00BB665B"/>
    <w:rsid w:val="00BB68FE"/>
    <w:rsid w:val="00BB697A"/>
    <w:rsid w:val="00BB6B79"/>
    <w:rsid w:val="00BB6D32"/>
    <w:rsid w:val="00BB6F6F"/>
    <w:rsid w:val="00BB6F99"/>
    <w:rsid w:val="00BB700A"/>
    <w:rsid w:val="00BB7094"/>
    <w:rsid w:val="00BB709A"/>
    <w:rsid w:val="00BB7185"/>
    <w:rsid w:val="00BB72FD"/>
    <w:rsid w:val="00BB75CA"/>
    <w:rsid w:val="00BB760B"/>
    <w:rsid w:val="00BB7624"/>
    <w:rsid w:val="00BB7730"/>
    <w:rsid w:val="00BB776A"/>
    <w:rsid w:val="00BB7CDB"/>
    <w:rsid w:val="00BB7ED7"/>
    <w:rsid w:val="00BC01E2"/>
    <w:rsid w:val="00BC0443"/>
    <w:rsid w:val="00BC0593"/>
    <w:rsid w:val="00BC05EB"/>
    <w:rsid w:val="00BC0619"/>
    <w:rsid w:val="00BC06FC"/>
    <w:rsid w:val="00BC074D"/>
    <w:rsid w:val="00BC0773"/>
    <w:rsid w:val="00BC0872"/>
    <w:rsid w:val="00BC0A9F"/>
    <w:rsid w:val="00BC0B67"/>
    <w:rsid w:val="00BC0D51"/>
    <w:rsid w:val="00BC0DA2"/>
    <w:rsid w:val="00BC0F36"/>
    <w:rsid w:val="00BC0FF1"/>
    <w:rsid w:val="00BC106A"/>
    <w:rsid w:val="00BC1079"/>
    <w:rsid w:val="00BC1306"/>
    <w:rsid w:val="00BC13AB"/>
    <w:rsid w:val="00BC154F"/>
    <w:rsid w:val="00BC19F9"/>
    <w:rsid w:val="00BC1DB1"/>
    <w:rsid w:val="00BC1F74"/>
    <w:rsid w:val="00BC21C1"/>
    <w:rsid w:val="00BC21F2"/>
    <w:rsid w:val="00BC22A5"/>
    <w:rsid w:val="00BC22E0"/>
    <w:rsid w:val="00BC2474"/>
    <w:rsid w:val="00BC2533"/>
    <w:rsid w:val="00BC2932"/>
    <w:rsid w:val="00BC2AFF"/>
    <w:rsid w:val="00BC2C5E"/>
    <w:rsid w:val="00BC2DDC"/>
    <w:rsid w:val="00BC2E4A"/>
    <w:rsid w:val="00BC3047"/>
    <w:rsid w:val="00BC3292"/>
    <w:rsid w:val="00BC34C1"/>
    <w:rsid w:val="00BC350B"/>
    <w:rsid w:val="00BC35C9"/>
    <w:rsid w:val="00BC3DE4"/>
    <w:rsid w:val="00BC3DFA"/>
    <w:rsid w:val="00BC3F77"/>
    <w:rsid w:val="00BC40F0"/>
    <w:rsid w:val="00BC426F"/>
    <w:rsid w:val="00BC4303"/>
    <w:rsid w:val="00BC45D9"/>
    <w:rsid w:val="00BC45F5"/>
    <w:rsid w:val="00BC46B0"/>
    <w:rsid w:val="00BC47C8"/>
    <w:rsid w:val="00BC4865"/>
    <w:rsid w:val="00BC4BE2"/>
    <w:rsid w:val="00BC4ECA"/>
    <w:rsid w:val="00BC4EED"/>
    <w:rsid w:val="00BC4FA0"/>
    <w:rsid w:val="00BC5235"/>
    <w:rsid w:val="00BC5279"/>
    <w:rsid w:val="00BC5331"/>
    <w:rsid w:val="00BC5872"/>
    <w:rsid w:val="00BC5AE0"/>
    <w:rsid w:val="00BC5B7F"/>
    <w:rsid w:val="00BC5C58"/>
    <w:rsid w:val="00BC5C71"/>
    <w:rsid w:val="00BC5EBD"/>
    <w:rsid w:val="00BC6009"/>
    <w:rsid w:val="00BC648F"/>
    <w:rsid w:val="00BC6713"/>
    <w:rsid w:val="00BC6881"/>
    <w:rsid w:val="00BC6D29"/>
    <w:rsid w:val="00BC6F05"/>
    <w:rsid w:val="00BC6FDB"/>
    <w:rsid w:val="00BC749D"/>
    <w:rsid w:val="00BC74AB"/>
    <w:rsid w:val="00BC7554"/>
    <w:rsid w:val="00BC7741"/>
    <w:rsid w:val="00BC7816"/>
    <w:rsid w:val="00BC783B"/>
    <w:rsid w:val="00BC7AE2"/>
    <w:rsid w:val="00BC7C36"/>
    <w:rsid w:val="00BC7E64"/>
    <w:rsid w:val="00BCA269"/>
    <w:rsid w:val="00BD0050"/>
    <w:rsid w:val="00BD0438"/>
    <w:rsid w:val="00BD049B"/>
    <w:rsid w:val="00BD05F6"/>
    <w:rsid w:val="00BD070C"/>
    <w:rsid w:val="00BD07E8"/>
    <w:rsid w:val="00BD0A11"/>
    <w:rsid w:val="00BD0B1A"/>
    <w:rsid w:val="00BD0B33"/>
    <w:rsid w:val="00BD0B3E"/>
    <w:rsid w:val="00BD0BD2"/>
    <w:rsid w:val="00BD0C34"/>
    <w:rsid w:val="00BD0E69"/>
    <w:rsid w:val="00BD0F41"/>
    <w:rsid w:val="00BD14D4"/>
    <w:rsid w:val="00BD156A"/>
    <w:rsid w:val="00BD16BF"/>
    <w:rsid w:val="00BD17F1"/>
    <w:rsid w:val="00BD1961"/>
    <w:rsid w:val="00BD1976"/>
    <w:rsid w:val="00BD197E"/>
    <w:rsid w:val="00BD19EF"/>
    <w:rsid w:val="00BD1C61"/>
    <w:rsid w:val="00BD1CAF"/>
    <w:rsid w:val="00BD1E5E"/>
    <w:rsid w:val="00BD1E8D"/>
    <w:rsid w:val="00BD1EB1"/>
    <w:rsid w:val="00BD20D8"/>
    <w:rsid w:val="00BD2183"/>
    <w:rsid w:val="00BD235B"/>
    <w:rsid w:val="00BD25CD"/>
    <w:rsid w:val="00BD2749"/>
    <w:rsid w:val="00BD2796"/>
    <w:rsid w:val="00BD27D6"/>
    <w:rsid w:val="00BD27F3"/>
    <w:rsid w:val="00BD2881"/>
    <w:rsid w:val="00BD28A3"/>
    <w:rsid w:val="00BD2D22"/>
    <w:rsid w:val="00BD2FD8"/>
    <w:rsid w:val="00BD2FFA"/>
    <w:rsid w:val="00BD304D"/>
    <w:rsid w:val="00BD3130"/>
    <w:rsid w:val="00BD31A8"/>
    <w:rsid w:val="00BD34DC"/>
    <w:rsid w:val="00BD3620"/>
    <w:rsid w:val="00BD3ADA"/>
    <w:rsid w:val="00BD3DB5"/>
    <w:rsid w:val="00BD3DCD"/>
    <w:rsid w:val="00BD3DE9"/>
    <w:rsid w:val="00BD3EEB"/>
    <w:rsid w:val="00BD4118"/>
    <w:rsid w:val="00BD41FB"/>
    <w:rsid w:val="00BD4508"/>
    <w:rsid w:val="00BD45FB"/>
    <w:rsid w:val="00BD51BE"/>
    <w:rsid w:val="00BD5394"/>
    <w:rsid w:val="00BD5435"/>
    <w:rsid w:val="00BD5516"/>
    <w:rsid w:val="00BD55B8"/>
    <w:rsid w:val="00BD569F"/>
    <w:rsid w:val="00BD5A19"/>
    <w:rsid w:val="00BD5A50"/>
    <w:rsid w:val="00BD5C9E"/>
    <w:rsid w:val="00BD60FB"/>
    <w:rsid w:val="00BD61E2"/>
    <w:rsid w:val="00BD6508"/>
    <w:rsid w:val="00BD6736"/>
    <w:rsid w:val="00BD6884"/>
    <w:rsid w:val="00BD68FF"/>
    <w:rsid w:val="00BD6900"/>
    <w:rsid w:val="00BD6E82"/>
    <w:rsid w:val="00BD7011"/>
    <w:rsid w:val="00BD7037"/>
    <w:rsid w:val="00BD7041"/>
    <w:rsid w:val="00BD704E"/>
    <w:rsid w:val="00BD709E"/>
    <w:rsid w:val="00BD70CA"/>
    <w:rsid w:val="00BD7393"/>
    <w:rsid w:val="00BD743E"/>
    <w:rsid w:val="00BD75C4"/>
    <w:rsid w:val="00BD75DA"/>
    <w:rsid w:val="00BD75EB"/>
    <w:rsid w:val="00BD7774"/>
    <w:rsid w:val="00BD79FA"/>
    <w:rsid w:val="00BD7DA4"/>
    <w:rsid w:val="00BD7F06"/>
    <w:rsid w:val="00BDE5C3"/>
    <w:rsid w:val="00BE0138"/>
    <w:rsid w:val="00BE024E"/>
    <w:rsid w:val="00BE0259"/>
    <w:rsid w:val="00BE03EB"/>
    <w:rsid w:val="00BE03F0"/>
    <w:rsid w:val="00BE0607"/>
    <w:rsid w:val="00BE0652"/>
    <w:rsid w:val="00BE07A4"/>
    <w:rsid w:val="00BE0A40"/>
    <w:rsid w:val="00BE0FEC"/>
    <w:rsid w:val="00BE1536"/>
    <w:rsid w:val="00BE1643"/>
    <w:rsid w:val="00BE18EB"/>
    <w:rsid w:val="00BE198E"/>
    <w:rsid w:val="00BE1ACA"/>
    <w:rsid w:val="00BE1EB0"/>
    <w:rsid w:val="00BE1EB1"/>
    <w:rsid w:val="00BE1F3A"/>
    <w:rsid w:val="00BE1F55"/>
    <w:rsid w:val="00BE22EA"/>
    <w:rsid w:val="00BE2344"/>
    <w:rsid w:val="00BE2433"/>
    <w:rsid w:val="00BE24B5"/>
    <w:rsid w:val="00BE2B69"/>
    <w:rsid w:val="00BE2D3F"/>
    <w:rsid w:val="00BE2FF1"/>
    <w:rsid w:val="00BE30D6"/>
    <w:rsid w:val="00BE312F"/>
    <w:rsid w:val="00BE3483"/>
    <w:rsid w:val="00BE3493"/>
    <w:rsid w:val="00BE380D"/>
    <w:rsid w:val="00BE38D3"/>
    <w:rsid w:val="00BE3AD3"/>
    <w:rsid w:val="00BE3AEF"/>
    <w:rsid w:val="00BE3B94"/>
    <w:rsid w:val="00BE3D83"/>
    <w:rsid w:val="00BE3E59"/>
    <w:rsid w:val="00BE44C5"/>
    <w:rsid w:val="00BE45C6"/>
    <w:rsid w:val="00BE4664"/>
    <w:rsid w:val="00BE47D8"/>
    <w:rsid w:val="00BE4D59"/>
    <w:rsid w:val="00BE4E78"/>
    <w:rsid w:val="00BE4F96"/>
    <w:rsid w:val="00BE5132"/>
    <w:rsid w:val="00BE530E"/>
    <w:rsid w:val="00BE5340"/>
    <w:rsid w:val="00BE53B7"/>
    <w:rsid w:val="00BE53C4"/>
    <w:rsid w:val="00BE54E8"/>
    <w:rsid w:val="00BE5563"/>
    <w:rsid w:val="00BE56FD"/>
    <w:rsid w:val="00BE5705"/>
    <w:rsid w:val="00BE586C"/>
    <w:rsid w:val="00BE5B7A"/>
    <w:rsid w:val="00BE5E7B"/>
    <w:rsid w:val="00BE63AB"/>
    <w:rsid w:val="00BE6519"/>
    <w:rsid w:val="00BE6599"/>
    <w:rsid w:val="00BE67A1"/>
    <w:rsid w:val="00BE67FC"/>
    <w:rsid w:val="00BE6A4E"/>
    <w:rsid w:val="00BE6B00"/>
    <w:rsid w:val="00BE6B5F"/>
    <w:rsid w:val="00BE6FE7"/>
    <w:rsid w:val="00BE7164"/>
    <w:rsid w:val="00BE71A5"/>
    <w:rsid w:val="00BE7273"/>
    <w:rsid w:val="00BE7380"/>
    <w:rsid w:val="00BE73CE"/>
    <w:rsid w:val="00BE742A"/>
    <w:rsid w:val="00BE768A"/>
    <w:rsid w:val="00BE76FD"/>
    <w:rsid w:val="00BE78BB"/>
    <w:rsid w:val="00BE798E"/>
    <w:rsid w:val="00BE7A77"/>
    <w:rsid w:val="00BE7C5C"/>
    <w:rsid w:val="00BE7D0A"/>
    <w:rsid w:val="00BE7EC6"/>
    <w:rsid w:val="00BF02CB"/>
    <w:rsid w:val="00BF0437"/>
    <w:rsid w:val="00BF0695"/>
    <w:rsid w:val="00BF0829"/>
    <w:rsid w:val="00BF0875"/>
    <w:rsid w:val="00BF0AB0"/>
    <w:rsid w:val="00BF0ABE"/>
    <w:rsid w:val="00BF0AF1"/>
    <w:rsid w:val="00BF0CAE"/>
    <w:rsid w:val="00BF0D78"/>
    <w:rsid w:val="00BF1011"/>
    <w:rsid w:val="00BF106B"/>
    <w:rsid w:val="00BF1127"/>
    <w:rsid w:val="00BF125C"/>
    <w:rsid w:val="00BF1378"/>
    <w:rsid w:val="00BF1391"/>
    <w:rsid w:val="00BF14BE"/>
    <w:rsid w:val="00BF14C7"/>
    <w:rsid w:val="00BF17DF"/>
    <w:rsid w:val="00BF19E9"/>
    <w:rsid w:val="00BF1CA7"/>
    <w:rsid w:val="00BF1FFD"/>
    <w:rsid w:val="00BF2291"/>
    <w:rsid w:val="00BF231F"/>
    <w:rsid w:val="00BF2708"/>
    <w:rsid w:val="00BF286D"/>
    <w:rsid w:val="00BF29DD"/>
    <w:rsid w:val="00BF2C24"/>
    <w:rsid w:val="00BF2D45"/>
    <w:rsid w:val="00BF2D61"/>
    <w:rsid w:val="00BF2E4C"/>
    <w:rsid w:val="00BF31CD"/>
    <w:rsid w:val="00BF3269"/>
    <w:rsid w:val="00BF330F"/>
    <w:rsid w:val="00BF33A4"/>
    <w:rsid w:val="00BF33AA"/>
    <w:rsid w:val="00BF3504"/>
    <w:rsid w:val="00BF352F"/>
    <w:rsid w:val="00BF37E0"/>
    <w:rsid w:val="00BF38BE"/>
    <w:rsid w:val="00BF3A83"/>
    <w:rsid w:val="00BF3AFC"/>
    <w:rsid w:val="00BF3BE7"/>
    <w:rsid w:val="00BF427F"/>
    <w:rsid w:val="00BF4681"/>
    <w:rsid w:val="00BF4859"/>
    <w:rsid w:val="00BF492F"/>
    <w:rsid w:val="00BF4C55"/>
    <w:rsid w:val="00BF4DCF"/>
    <w:rsid w:val="00BF4E22"/>
    <w:rsid w:val="00BF4E52"/>
    <w:rsid w:val="00BF52CD"/>
    <w:rsid w:val="00BF541B"/>
    <w:rsid w:val="00BF5629"/>
    <w:rsid w:val="00BF56F6"/>
    <w:rsid w:val="00BF575E"/>
    <w:rsid w:val="00BF5946"/>
    <w:rsid w:val="00BF5A65"/>
    <w:rsid w:val="00BF5D3B"/>
    <w:rsid w:val="00BF5D9D"/>
    <w:rsid w:val="00BF5DD8"/>
    <w:rsid w:val="00BF5E01"/>
    <w:rsid w:val="00BF603B"/>
    <w:rsid w:val="00BF6070"/>
    <w:rsid w:val="00BF612F"/>
    <w:rsid w:val="00BF6236"/>
    <w:rsid w:val="00BF634A"/>
    <w:rsid w:val="00BF63BF"/>
    <w:rsid w:val="00BF68B9"/>
    <w:rsid w:val="00BF6D18"/>
    <w:rsid w:val="00BF6F7D"/>
    <w:rsid w:val="00BF7189"/>
    <w:rsid w:val="00BF77FE"/>
    <w:rsid w:val="00BF78DE"/>
    <w:rsid w:val="00BF7A04"/>
    <w:rsid w:val="00BF7A59"/>
    <w:rsid w:val="00BF7CC0"/>
    <w:rsid w:val="00C0009C"/>
    <w:rsid w:val="00C000C7"/>
    <w:rsid w:val="00C00171"/>
    <w:rsid w:val="00C004A8"/>
    <w:rsid w:val="00C0063C"/>
    <w:rsid w:val="00C006CB"/>
    <w:rsid w:val="00C007BD"/>
    <w:rsid w:val="00C00B08"/>
    <w:rsid w:val="00C00B83"/>
    <w:rsid w:val="00C00CEC"/>
    <w:rsid w:val="00C01142"/>
    <w:rsid w:val="00C0120C"/>
    <w:rsid w:val="00C0174F"/>
    <w:rsid w:val="00C017FF"/>
    <w:rsid w:val="00C018E8"/>
    <w:rsid w:val="00C01965"/>
    <w:rsid w:val="00C01FE7"/>
    <w:rsid w:val="00C01FEA"/>
    <w:rsid w:val="00C0209C"/>
    <w:rsid w:val="00C021EF"/>
    <w:rsid w:val="00C02378"/>
    <w:rsid w:val="00C02438"/>
    <w:rsid w:val="00C025DC"/>
    <w:rsid w:val="00C027C7"/>
    <w:rsid w:val="00C02B49"/>
    <w:rsid w:val="00C02CB9"/>
    <w:rsid w:val="00C02F0C"/>
    <w:rsid w:val="00C0316E"/>
    <w:rsid w:val="00C031F5"/>
    <w:rsid w:val="00C0338B"/>
    <w:rsid w:val="00C033C7"/>
    <w:rsid w:val="00C037CB"/>
    <w:rsid w:val="00C03833"/>
    <w:rsid w:val="00C03867"/>
    <w:rsid w:val="00C0389A"/>
    <w:rsid w:val="00C039B2"/>
    <w:rsid w:val="00C03AD5"/>
    <w:rsid w:val="00C03B8F"/>
    <w:rsid w:val="00C03D19"/>
    <w:rsid w:val="00C03ED6"/>
    <w:rsid w:val="00C03F46"/>
    <w:rsid w:val="00C03F98"/>
    <w:rsid w:val="00C040A6"/>
    <w:rsid w:val="00C04159"/>
    <w:rsid w:val="00C042D8"/>
    <w:rsid w:val="00C0435B"/>
    <w:rsid w:val="00C04393"/>
    <w:rsid w:val="00C043E5"/>
    <w:rsid w:val="00C04505"/>
    <w:rsid w:val="00C04531"/>
    <w:rsid w:val="00C046AA"/>
    <w:rsid w:val="00C04901"/>
    <w:rsid w:val="00C04A75"/>
    <w:rsid w:val="00C04A80"/>
    <w:rsid w:val="00C04CA6"/>
    <w:rsid w:val="00C04CF3"/>
    <w:rsid w:val="00C04F2B"/>
    <w:rsid w:val="00C05059"/>
    <w:rsid w:val="00C050F1"/>
    <w:rsid w:val="00C052C3"/>
    <w:rsid w:val="00C053D4"/>
    <w:rsid w:val="00C0555D"/>
    <w:rsid w:val="00C0559D"/>
    <w:rsid w:val="00C05673"/>
    <w:rsid w:val="00C0575E"/>
    <w:rsid w:val="00C05AFE"/>
    <w:rsid w:val="00C05B22"/>
    <w:rsid w:val="00C05CAD"/>
    <w:rsid w:val="00C061F2"/>
    <w:rsid w:val="00C06346"/>
    <w:rsid w:val="00C063B9"/>
    <w:rsid w:val="00C066C7"/>
    <w:rsid w:val="00C06786"/>
    <w:rsid w:val="00C06F59"/>
    <w:rsid w:val="00C0707D"/>
    <w:rsid w:val="00C07182"/>
    <w:rsid w:val="00C071D1"/>
    <w:rsid w:val="00C07395"/>
    <w:rsid w:val="00C073DA"/>
    <w:rsid w:val="00C0755D"/>
    <w:rsid w:val="00C075C0"/>
    <w:rsid w:val="00C0766E"/>
    <w:rsid w:val="00C077E8"/>
    <w:rsid w:val="00C077FB"/>
    <w:rsid w:val="00C078E3"/>
    <w:rsid w:val="00C07975"/>
    <w:rsid w:val="00C07A6E"/>
    <w:rsid w:val="00C07AF1"/>
    <w:rsid w:val="00C07AFE"/>
    <w:rsid w:val="00C07B5B"/>
    <w:rsid w:val="00C07B76"/>
    <w:rsid w:val="00C07CAE"/>
    <w:rsid w:val="00C07DEF"/>
    <w:rsid w:val="00C07F4A"/>
    <w:rsid w:val="00C100CB"/>
    <w:rsid w:val="00C10152"/>
    <w:rsid w:val="00C102CC"/>
    <w:rsid w:val="00C10600"/>
    <w:rsid w:val="00C10632"/>
    <w:rsid w:val="00C1066A"/>
    <w:rsid w:val="00C10708"/>
    <w:rsid w:val="00C10742"/>
    <w:rsid w:val="00C107EC"/>
    <w:rsid w:val="00C1084C"/>
    <w:rsid w:val="00C10B4D"/>
    <w:rsid w:val="00C10BEB"/>
    <w:rsid w:val="00C10D1E"/>
    <w:rsid w:val="00C112C9"/>
    <w:rsid w:val="00C11381"/>
    <w:rsid w:val="00C11383"/>
    <w:rsid w:val="00C11429"/>
    <w:rsid w:val="00C1180D"/>
    <w:rsid w:val="00C11A35"/>
    <w:rsid w:val="00C11A91"/>
    <w:rsid w:val="00C11AC3"/>
    <w:rsid w:val="00C11B41"/>
    <w:rsid w:val="00C11BDE"/>
    <w:rsid w:val="00C11DE0"/>
    <w:rsid w:val="00C121E5"/>
    <w:rsid w:val="00C12256"/>
    <w:rsid w:val="00C1238A"/>
    <w:rsid w:val="00C12408"/>
    <w:rsid w:val="00C124A6"/>
    <w:rsid w:val="00C1252D"/>
    <w:rsid w:val="00C125C1"/>
    <w:rsid w:val="00C1261D"/>
    <w:rsid w:val="00C1268D"/>
    <w:rsid w:val="00C12712"/>
    <w:rsid w:val="00C12874"/>
    <w:rsid w:val="00C12ACF"/>
    <w:rsid w:val="00C12BAF"/>
    <w:rsid w:val="00C12DF3"/>
    <w:rsid w:val="00C12FC9"/>
    <w:rsid w:val="00C1340F"/>
    <w:rsid w:val="00C134A2"/>
    <w:rsid w:val="00C13832"/>
    <w:rsid w:val="00C13940"/>
    <w:rsid w:val="00C139BE"/>
    <w:rsid w:val="00C13B16"/>
    <w:rsid w:val="00C142A1"/>
    <w:rsid w:val="00C143A4"/>
    <w:rsid w:val="00C145FE"/>
    <w:rsid w:val="00C1490D"/>
    <w:rsid w:val="00C1492D"/>
    <w:rsid w:val="00C14B4D"/>
    <w:rsid w:val="00C14C1F"/>
    <w:rsid w:val="00C14C87"/>
    <w:rsid w:val="00C14EE9"/>
    <w:rsid w:val="00C14F58"/>
    <w:rsid w:val="00C152C4"/>
    <w:rsid w:val="00C15483"/>
    <w:rsid w:val="00C15669"/>
    <w:rsid w:val="00C1577A"/>
    <w:rsid w:val="00C158AD"/>
    <w:rsid w:val="00C15A71"/>
    <w:rsid w:val="00C15BCB"/>
    <w:rsid w:val="00C15BD8"/>
    <w:rsid w:val="00C15BEA"/>
    <w:rsid w:val="00C15D2F"/>
    <w:rsid w:val="00C165B3"/>
    <w:rsid w:val="00C165CD"/>
    <w:rsid w:val="00C165D6"/>
    <w:rsid w:val="00C1671D"/>
    <w:rsid w:val="00C16729"/>
    <w:rsid w:val="00C1673A"/>
    <w:rsid w:val="00C167A4"/>
    <w:rsid w:val="00C1690F"/>
    <w:rsid w:val="00C169F0"/>
    <w:rsid w:val="00C16A61"/>
    <w:rsid w:val="00C16CED"/>
    <w:rsid w:val="00C16D1A"/>
    <w:rsid w:val="00C16EFB"/>
    <w:rsid w:val="00C16F34"/>
    <w:rsid w:val="00C17811"/>
    <w:rsid w:val="00C1787A"/>
    <w:rsid w:val="00C17927"/>
    <w:rsid w:val="00C1796A"/>
    <w:rsid w:val="00C17979"/>
    <w:rsid w:val="00C17B18"/>
    <w:rsid w:val="00C17B4C"/>
    <w:rsid w:val="00C17D00"/>
    <w:rsid w:val="00C17E35"/>
    <w:rsid w:val="00C17EBF"/>
    <w:rsid w:val="00C17FAC"/>
    <w:rsid w:val="00C200A3"/>
    <w:rsid w:val="00C201C0"/>
    <w:rsid w:val="00C208D4"/>
    <w:rsid w:val="00C20CB0"/>
    <w:rsid w:val="00C20FB9"/>
    <w:rsid w:val="00C213C5"/>
    <w:rsid w:val="00C2159A"/>
    <w:rsid w:val="00C215BC"/>
    <w:rsid w:val="00C21965"/>
    <w:rsid w:val="00C2196D"/>
    <w:rsid w:val="00C21B00"/>
    <w:rsid w:val="00C21B8B"/>
    <w:rsid w:val="00C21BF0"/>
    <w:rsid w:val="00C21CAE"/>
    <w:rsid w:val="00C21CEA"/>
    <w:rsid w:val="00C21D8C"/>
    <w:rsid w:val="00C21EE3"/>
    <w:rsid w:val="00C22191"/>
    <w:rsid w:val="00C2222B"/>
    <w:rsid w:val="00C22257"/>
    <w:rsid w:val="00C229AF"/>
    <w:rsid w:val="00C22A36"/>
    <w:rsid w:val="00C22CAC"/>
    <w:rsid w:val="00C22D46"/>
    <w:rsid w:val="00C22DC2"/>
    <w:rsid w:val="00C22F0C"/>
    <w:rsid w:val="00C230BE"/>
    <w:rsid w:val="00C232B9"/>
    <w:rsid w:val="00C2345E"/>
    <w:rsid w:val="00C23491"/>
    <w:rsid w:val="00C235ED"/>
    <w:rsid w:val="00C23995"/>
    <w:rsid w:val="00C23BEA"/>
    <w:rsid w:val="00C23CD2"/>
    <w:rsid w:val="00C23ED6"/>
    <w:rsid w:val="00C24173"/>
    <w:rsid w:val="00C24374"/>
    <w:rsid w:val="00C24702"/>
    <w:rsid w:val="00C24811"/>
    <w:rsid w:val="00C24920"/>
    <w:rsid w:val="00C24947"/>
    <w:rsid w:val="00C249DA"/>
    <w:rsid w:val="00C24E25"/>
    <w:rsid w:val="00C24EC1"/>
    <w:rsid w:val="00C25014"/>
    <w:rsid w:val="00C25081"/>
    <w:rsid w:val="00C250C5"/>
    <w:rsid w:val="00C25283"/>
    <w:rsid w:val="00C252A9"/>
    <w:rsid w:val="00C252AA"/>
    <w:rsid w:val="00C255D6"/>
    <w:rsid w:val="00C25AC6"/>
    <w:rsid w:val="00C25B8F"/>
    <w:rsid w:val="00C25D54"/>
    <w:rsid w:val="00C25E5C"/>
    <w:rsid w:val="00C25EAA"/>
    <w:rsid w:val="00C26238"/>
    <w:rsid w:val="00C264D5"/>
    <w:rsid w:val="00C264FE"/>
    <w:rsid w:val="00C268FD"/>
    <w:rsid w:val="00C26960"/>
    <w:rsid w:val="00C26AC7"/>
    <w:rsid w:val="00C26C95"/>
    <w:rsid w:val="00C26D82"/>
    <w:rsid w:val="00C26E06"/>
    <w:rsid w:val="00C26EAC"/>
    <w:rsid w:val="00C27459"/>
    <w:rsid w:val="00C27725"/>
    <w:rsid w:val="00C278BC"/>
    <w:rsid w:val="00C27923"/>
    <w:rsid w:val="00C279CB"/>
    <w:rsid w:val="00C27BAB"/>
    <w:rsid w:val="00C27C26"/>
    <w:rsid w:val="00C27DDA"/>
    <w:rsid w:val="00C27E02"/>
    <w:rsid w:val="00C27E27"/>
    <w:rsid w:val="00C27F1C"/>
    <w:rsid w:val="00C30077"/>
    <w:rsid w:val="00C3008D"/>
    <w:rsid w:val="00C30164"/>
    <w:rsid w:val="00C303B4"/>
    <w:rsid w:val="00C305AC"/>
    <w:rsid w:val="00C3093A"/>
    <w:rsid w:val="00C30B5B"/>
    <w:rsid w:val="00C30C43"/>
    <w:rsid w:val="00C30F36"/>
    <w:rsid w:val="00C31010"/>
    <w:rsid w:val="00C31125"/>
    <w:rsid w:val="00C3121F"/>
    <w:rsid w:val="00C31267"/>
    <w:rsid w:val="00C31272"/>
    <w:rsid w:val="00C31798"/>
    <w:rsid w:val="00C3188D"/>
    <w:rsid w:val="00C319C7"/>
    <w:rsid w:val="00C31BF8"/>
    <w:rsid w:val="00C31E81"/>
    <w:rsid w:val="00C320AB"/>
    <w:rsid w:val="00C321F5"/>
    <w:rsid w:val="00C321FA"/>
    <w:rsid w:val="00C3268B"/>
    <w:rsid w:val="00C329EA"/>
    <w:rsid w:val="00C32B9C"/>
    <w:rsid w:val="00C32CC1"/>
    <w:rsid w:val="00C32D6B"/>
    <w:rsid w:val="00C32FB0"/>
    <w:rsid w:val="00C32FEB"/>
    <w:rsid w:val="00C330AF"/>
    <w:rsid w:val="00C3316A"/>
    <w:rsid w:val="00C33245"/>
    <w:rsid w:val="00C335F0"/>
    <w:rsid w:val="00C3397B"/>
    <w:rsid w:val="00C33A19"/>
    <w:rsid w:val="00C33BD7"/>
    <w:rsid w:val="00C33D72"/>
    <w:rsid w:val="00C33E97"/>
    <w:rsid w:val="00C33FE5"/>
    <w:rsid w:val="00C34106"/>
    <w:rsid w:val="00C34223"/>
    <w:rsid w:val="00C3426F"/>
    <w:rsid w:val="00C3457F"/>
    <w:rsid w:val="00C34670"/>
    <w:rsid w:val="00C347C0"/>
    <w:rsid w:val="00C3494B"/>
    <w:rsid w:val="00C34A02"/>
    <w:rsid w:val="00C34A06"/>
    <w:rsid w:val="00C34B19"/>
    <w:rsid w:val="00C34D32"/>
    <w:rsid w:val="00C35021"/>
    <w:rsid w:val="00C350B9"/>
    <w:rsid w:val="00C35111"/>
    <w:rsid w:val="00C351C9"/>
    <w:rsid w:val="00C351DB"/>
    <w:rsid w:val="00C3530A"/>
    <w:rsid w:val="00C354BD"/>
    <w:rsid w:val="00C355E1"/>
    <w:rsid w:val="00C355E6"/>
    <w:rsid w:val="00C355EF"/>
    <w:rsid w:val="00C3560D"/>
    <w:rsid w:val="00C356B5"/>
    <w:rsid w:val="00C358E2"/>
    <w:rsid w:val="00C35E23"/>
    <w:rsid w:val="00C36323"/>
    <w:rsid w:val="00C3639F"/>
    <w:rsid w:val="00C364DF"/>
    <w:rsid w:val="00C3672E"/>
    <w:rsid w:val="00C367A9"/>
    <w:rsid w:val="00C36810"/>
    <w:rsid w:val="00C36C73"/>
    <w:rsid w:val="00C36D76"/>
    <w:rsid w:val="00C36D83"/>
    <w:rsid w:val="00C36E72"/>
    <w:rsid w:val="00C36ED3"/>
    <w:rsid w:val="00C37033"/>
    <w:rsid w:val="00C3781A"/>
    <w:rsid w:val="00C37868"/>
    <w:rsid w:val="00C37997"/>
    <w:rsid w:val="00C3799B"/>
    <w:rsid w:val="00C37A93"/>
    <w:rsid w:val="00C37B4C"/>
    <w:rsid w:val="00C37B6F"/>
    <w:rsid w:val="00C37D83"/>
    <w:rsid w:val="00C37E31"/>
    <w:rsid w:val="00C37F46"/>
    <w:rsid w:val="00C37FF2"/>
    <w:rsid w:val="00C4025B"/>
    <w:rsid w:val="00C40336"/>
    <w:rsid w:val="00C40373"/>
    <w:rsid w:val="00C4045B"/>
    <w:rsid w:val="00C4086D"/>
    <w:rsid w:val="00C4090A"/>
    <w:rsid w:val="00C40A81"/>
    <w:rsid w:val="00C40BB9"/>
    <w:rsid w:val="00C40BF4"/>
    <w:rsid w:val="00C40D63"/>
    <w:rsid w:val="00C40EFB"/>
    <w:rsid w:val="00C40FAD"/>
    <w:rsid w:val="00C41057"/>
    <w:rsid w:val="00C412C4"/>
    <w:rsid w:val="00C41337"/>
    <w:rsid w:val="00C41513"/>
    <w:rsid w:val="00C41566"/>
    <w:rsid w:val="00C415A7"/>
    <w:rsid w:val="00C41711"/>
    <w:rsid w:val="00C41870"/>
    <w:rsid w:val="00C418F9"/>
    <w:rsid w:val="00C41951"/>
    <w:rsid w:val="00C41B9B"/>
    <w:rsid w:val="00C41D9B"/>
    <w:rsid w:val="00C41E63"/>
    <w:rsid w:val="00C42725"/>
    <w:rsid w:val="00C427B7"/>
    <w:rsid w:val="00C42B04"/>
    <w:rsid w:val="00C42B6A"/>
    <w:rsid w:val="00C42B7E"/>
    <w:rsid w:val="00C42B8A"/>
    <w:rsid w:val="00C42CA3"/>
    <w:rsid w:val="00C43519"/>
    <w:rsid w:val="00C4359A"/>
    <w:rsid w:val="00C43791"/>
    <w:rsid w:val="00C43858"/>
    <w:rsid w:val="00C4385F"/>
    <w:rsid w:val="00C439CA"/>
    <w:rsid w:val="00C43AA8"/>
    <w:rsid w:val="00C43BA4"/>
    <w:rsid w:val="00C43D59"/>
    <w:rsid w:val="00C44276"/>
    <w:rsid w:val="00C4433F"/>
    <w:rsid w:val="00C445B0"/>
    <w:rsid w:val="00C445CF"/>
    <w:rsid w:val="00C44862"/>
    <w:rsid w:val="00C44954"/>
    <w:rsid w:val="00C44A0D"/>
    <w:rsid w:val="00C44B08"/>
    <w:rsid w:val="00C44D45"/>
    <w:rsid w:val="00C44D7F"/>
    <w:rsid w:val="00C44F91"/>
    <w:rsid w:val="00C44FDF"/>
    <w:rsid w:val="00C45440"/>
    <w:rsid w:val="00C45503"/>
    <w:rsid w:val="00C4570A"/>
    <w:rsid w:val="00C457C8"/>
    <w:rsid w:val="00C459AA"/>
    <w:rsid w:val="00C45A64"/>
    <w:rsid w:val="00C45A90"/>
    <w:rsid w:val="00C45A91"/>
    <w:rsid w:val="00C45B6E"/>
    <w:rsid w:val="00C45E16"/>
    <w:rsid w:val="00C4606A"/>
    <w:rsid w:val="00C46137"/>
    <w:rsid w:val="00C461F1"/>
    <w:rsid w:val="00C462F5"/>
    <w:rsid w:val="00C4647C"/>
    <w:rsid w:val="00C464C7"/>
    <w:rsid w:val="00C464E0"/>
    <w:rsid w:val="00C465E7"/>
    <w:rsid w:val="00C46954"/>
    <w:rsid w:val="00C46974"/>
    <w:rsid w:val="00C4698E"/>
    <w:rsid w:val="00C46CD2"/>
    <w:rsid w:val="00C47358"/>
    <w:rsid w:val="00C47469"/>
    <w:rsid w:val="00C47626"/>
    <w:rsid w:val="00C476E7"/>
    <w:rsid w:val="00C47847"/>
    <w:rsid w:val="00C47989"/>
    <w:rsid w:val="00C47A98"/>
    <w:rsid w:val="00C47D57"/>
    <w:rsid w:val="00C47DA3"/>
    <w:rsid w:val="00C47E8F"/>
    <w:rsid w:val="00C47EE4"/>
    <w:rsid w:val="00C47F03"/>
    <w:rsid w:val="00C47F8D"/>
    <w:rsid w:val="00C47FC7"/>
    <w:rsid w:val="00C501A2"/>
    <w:rsid w:val="00C50884"/>
    <w:rsid w:val="00C508A4"/>
    <w:rsid w:val="00C5098B"/>
    <w:rsid w:val="00C50B31"/>
    <w:rsid w:val="00C50EB3"/>
    <w:rsid w:val="00C50FAC"/>
    <w:rsid w:val="00C51005"/>
    <w:rsid w:val="00C5108D"/>
    <w:rsid w:val="00C51278"/>
    <w:rsid w:val="00C512F7"/>
    <w:rsid w:val="00C514BD"/>
    <w:rsid w:val="00C514D3"/>
    <w:rsid w:val="00C517F2"/>
    <w:rsid w:val="00C519C9"/>
    <w:rsid w:val="00C51C4F"/>
    <w:rsid w:val="00C51CC5"/>
    <w:rsid w:val="00C51D0B"/>
    <w:rsid w:val="00C51EB8"/>
    <w:rsid w:val="00C52011"/>
    <w:rsid w:val="00C52109"/>
    <w:rsid w:val="00C52207"/>
    <w:rsid w:val="00C522BF"/>
    <w:rsid w:val="00C5233B"/>
    <w:rsid w:val="00C52411"/>
    <w:rsid w:val="00C52628"/>
    <w:rsid w:val="00C526A0"/>
    <w:rsid w:val="00C5273E"/>
    <w:rsid w:val="00C52894"/>
    <w:rsid w:val="00C528B2"/>
    <w:rsid w:val="00C52958"/>
    <w:rsid w:val="00C529DD"/>
    <w:rsid w:val="00C52AC2"/>
    <w:rsid w:val="00C52B9A"/>
    <w:rsid w:val="00C52C47"/>
    <w:rsid w:val="00C52C65"/>
    <w:rsid w:val="00C531D4"/>
    <w:rsid w:val="00C53214"/>
    <w:rsid w:val="00C5334C"/>
    <w:rsid w:val="00C533D4"/>
    <w:rsid w:val="00C5349C"/>
    <w:rsid w:val="00C53557"/>
    <w:rsid w:val="00C53874"/>
    <w:rsid w:val="00C538CF"/>
    <w:rsid w:val="00C539D0"/>
    <w:rsid w:val="00C53A2C"/>
    <w:rsid w:val="00C53C04"/>
    <w:rsid w:val="00C53E75"/>
    <w:rsid w:val="00C53E79"/>
    <w:rsid w:val="00C53ED0"/>
    <w:rsid w:val="00C540B3"/>
    <w:rsid w:val="00C5442E"/>
    <w:rsid w:val="00C54440"/>
    <w:rsid w:val="00C54471"/>
    <w:rsid w:val="00C546B6"/>
    <w:rsid w:val="00C5485C"/>
    <w:rsid w:val="00C54DAA"/>
    <w:rsid w:val="00C54E53"/>
    <w:rsid w:val="00C54E74"/>
    <w:rsid w:val="00C54E8F"/>
    <w:rsid w:val="00C54FAD"/>
    <w:rsid w:val="00C55032"/>
    <w:rsid w:val="00C5510B"/>
    <w:rsid w:val="00C5524C"/>
    <w:rsid w:val="00C552AA"/>
    <w:rsid w:val="00C5564B"/>
    <w:rsid w:val="00C5570C"/>
    <w:rsid w:val="00C55847"/>
    <w:rsid w:val="00C55888"/>
    <w:rsid w:val="00C55903"/>
    <w:rsid w:val="00C55ADC"/>
    <w:rsid w:val="00C55BA8"/>
    <w:rsid w:val="00C55C38"/>
    <w:rsid w:val="00C55E0E"/>
    <w:rsid w:val="00C562BC"/>
    <w:rsid w:val="00C565AA"/>
    <w:rsid w:val="00C566C8"/>
    <w:rsid w:val="00C569AB"/>
    <w:rsid w:val="00C56C9C"/>
    <w:rsid w:val="00C56F14"/>
    <w:rsid w:val="00C56FC8"/>
    <w:rsid w:val="00C57258"/>
    <w:rsid w:val="00C574A6"/>
    <w:rsid w:val="00C5752C"/>
    <w:rsid w:val="00C575CF"/>
    <w:rsid w:val="00C575FE"/>
    <w:rsid w:val="00C576B8"/>
    <w:rsid w:val="00C577AD"/>
    <w:rsid w:val="00C57E8C"/>
    <w:rsid w:val="00C57E91"/>
    <w:rsid w:val="00C57EAB"/>
    <w:rsid w:val="00C57F64"/>
    <w:rsid w:val="00C60018"/>
    <w:rsid w:val="00C600B4"/>
    <w:rsid w:val="00C6010C"/>
    <w:rsid w:val="00C6012C"/>
    <w:rsid w:val="00C601E9"/>
    <w:rsid w:val="00C601ED"/>
    <w:rsid w:val="00C603C7"/>
    <w:rsid w:val="00C604A3"/>
    <w:rsid w:val="00C60619"/>
    <w:rsid w:val="00C6061D"/>
    <w:rsid w:val="00C6071E"/>
    <w:rsid w:val="00C60999"/>
    <w:rsid w:val="00C60C14"/>
    <w:rsid w:val="00C60D5D"/>
    <w:rsid w:val="00C6101B"/>
    <w:rsid w:val="00C61134"/>
    <w:rsid w:val="00C61238"/>
    <w:rsid w:val="00C613E8"/>
    <w:rsid w:val="00C61487"/>
    <w:rsid w:val="00C61577"/>
    <w:rsid w:val="00C61621"/>
    <w:rsid w:val="00C6163A"/>
    <w:rsid w:val="00C61651"/>
    <w:rsid w:val="00C616B7"/>
    <w:rsid w:val="00C616B8"/>
    <w:rsid w:val="00C617B6"/>
    <w:rsid w:val="00C61B07"/>
    <w:rsid w:val="00C61B5D"/>
    <w:rsid w:val="00C61BC2"/>
    <w:rsid w:val="00C61C70"/>
    <w:rsid w:val="00C61DC6"/>
    <w:rsid w:val="00C61EB1"/>
    <w:rsid w:val="00C6212F"/>
    <w:rsid w:val="00C62241"/>
    <w:rsid w:val="00C62271"/>
    <w:rsid w:val="00C62551"/>
    <w:rsid w:val="00C6276D"/>
    <w:rsid w:val="00C628BF"/>
    <w:rsid w:val="00C629B0"/>
    <w:rsid w:val="00C629EC"/>
    <w:rsid w:val="00C62A04"/>
    <w:rsid w:val="00C62B00"/>
    <w:rsid w:val="00C62F16"/>
    <w:rsid w:val="00C6321D"/>
    <w:rsid w:val="00C632C0"/>
    <w:rsid w:val="00C6353F"/>
    <w:rsid w:val="00C6354F"/>
    <w:rsid w:val="00C6366F"/>
    <w:rsid w:val="00C636C8"/>
    <w:rsid w:val="00C6373D"/>
    <w:rsid w:val="00C6375F"/>
    <w:rsid w:val="00C63A85"/>
    <w:rsid w:val="00C63B05"/>
    <w:rsid w:val="00C63B7C"/>
    <w:rsid w:val="00C63CCB"/>
    <w:rsid w:val="00C63D7E"/>
    <w:rsid w:val="00C63EA4"/>
    <w:rsid w:val="00C63EBE"/>
    <w:rsid w:val="00C63F63"/>
    <w:rsid w:val="00C63F96"/>
    <w:rsid w:val="00C6413D"/>
    <w:rsid w:val="00C64310"/>
    <w:rsid w:val="00C64320"/>
    <w:rsid w:val="00C643B0"/>
    <w:rsid w:val="00C64536"/>
    <w:rsid w:val="00C64663"/>
    <w:rsid w:val="00C646CA"/>
    <w:rsid w:val="00C6490F"/>
    <w:rsid w:val="00C649E2"/>
    <w:rsid w:val="00C64BA7"/>
    <w:rsid w:val="00C64E14"/>
    <w:rsid w:val="00C650A7"/>
    <w:rsid w:val="00C653FB"/>
    <w:rsid w:val="00C656E4"/>
    <w:rsid w:val="00C65821"/>
    <w:rsid w:val="00C65BB9"/>
    <w:rsid w:val="00C65CCD"/>
    <w:rsid w:val="00C65D1D"/>
    <w:rsid w:val="00C6604A"/>
    <w:rsid w:val="00C661F3"/>
    <w:rsid w:val="00C66816"/>
    <w:rsid w:val="00C668FB"/>
    <w:rsid w:val="00C66B41"/>
    <w:rsid w:val="00C66B8C"/>
    <w:rsid w:val="00C66B9B"/>
    <w:rsid w:val="00C66C0D"/>
    <w:rsid w:val="00C67130"/>
    <w:rsid w:val="00C6722B"/>
    <w:rsid w:val="00C67236"/>
    <w:rsid w:val="00C6731A"/>
    <w:rsid w:val="00C673D0"/>
    <w:rsid w:val="00C6742F"/>
    <w:rsid w:val="00C67469"/>
    <w:rsid w:val="00C675B9"/>
    <w:rsid w:val="00C67852"/>
    <w:rsid w:val="00C67A67"/>
    <w:rsid w:val="00C67B03"/>
    <w:rsid w:val="00C700F3"/>
    <w:rsid w:val="00C70141"/>
    <w:rsid w:val="00C701DC"/>
    <w:rsid w:val="00C7026D"/>
    <w:rsid w:val="00C7076C"/>
    <w:rsid w:val="00C709B2"/>
    <w:rsid w:val="00C70AA9"/>
    <w:rsid w:val="00C70AEC"/>
    <w:rsid w:val="00C70E36"/>
    <w:rsid w:val="00C70E5D"/>
    <w:rsid w:val="00C70EA8"/>
    <w:rsid w:val="00C7117A"/>
    <w:rsid w:val="00C71543"/>
    <w:rsid w:val="00C71586"/>
    <w:rsid w:val="00C7163D"/>
    <w:rsid w:val="00C71698"/>
    <w:rsid w:val="00C71896"/>
    <w:rsid w:val="00C71BFC"/>
    <w:rsid w:val="00C71DE1"/>
    <w:rsid w:val="00C71E3F"/>
    <w:rsid w:val="00C71E9E"/>
    <w:rsid w:val="00C72199"/>
    <w:rsid w:val="00C7227B"/>
    <w:rsid w:val="00C723EA"/>
    <w:rsid w:val="00C72457"/>
    <w:rsid w:val="00C72593"/>
    <w:rsid w:val="00C728B4"/>
    <w:rsid w:val="00C72A64"/>
    <w:rsid w:val="00C72C22"/>
    <w:rsid w:val="00C72DFA"/>
    <w:rsid w:val="00C73025"/>
    <w:rsid w:val="00C7304E"/>
    <w:rsid w:val="00C733EA"/>
    <w:rsid w:val="00C73602"/>
    <w:rsid w:val="00C73746"/>
    <w:rsid w:val="00C73777"/>
    <w:rsid w:val="00C737AB"/>
    <w:rsid w:val="00C737D5"/>
    <w:rsid w:val="00C73A01"/>
    <w:rsid w:val="00C73D83"/>
    <w:rsid w:val="00C73E23"/>
    <w:rsid w:val="00C73ED9"/>
    <w:rsid w:val="00C73F60"/>
    <w:rsid w:val="00C73F78"/>
    <w:rsid w:val="00C74165"/>
    <w:rsid w:val="00C74591"/>
    <w:rsid w:val="00C74768"/>
    <w:rsid w:val="00C748F0"/>
    <w:rsid w:val="00C74A8A"/>
    <w:rsid w:val="00C74A98"/>
    <w:rsid w:val="00C74B6B"/>
    <w:rsid w:val="00C74C1A"/>
    <w:rsid w:val="00C7514B"/>
    <w:rsid w:val="00C75287"/>
    <w:rsid w:val="00C75300"/>
    <w:rsid w:val="00C7530A"/>
    <w:rsid w:val="00C7557A"/>
    <w:rsid w:val="00C75B0A"/>
    <w:rsid w:val="00C75DB3"/>
    <w:rsid w:val="00C75DFF"/>
    <w:rsid w:val="00C75E55"/>
    <w:rsid w:val="00C75EE1"/>
    <w:rsid w:val="00C75F5E"/>
    <w:rsid w:val="00C75FD4"/>
    <w:rsid w:val="00C7602B"/>
    <w:rsid w:val="00C76117"/>
    <w:rsid w:val="00C763B5"/>
    <w:rsid w:val="00C764E7"/>
    <w:rsid w:val="00C76554"/>
    <w:rsid w:val="00C76654"/>
    <w:rsid w:val="00C766EE"/>
    <w:rsid w:val="00C766F4"/>
    <w:rsid w:val="00C76765"/>
    <w:rsid w:val="00C76CB5"/>
    <w:rsid w:val="00C770A7"/>
    <w:rsid w:val="00C771A7"/>
    <w:rsid w:val="00C776A6"/>
    <w:rsid w:val="00C77906"/>
    <w:rsid w:val="00C77919"/>
    <w:rsid w:val="00C77939"/>
    <w:rsid w:val="00C77F6D"/>
    <w:rsid w:val="00C77FC6"/>
    <w:rsid w:val="00C8009D"/>
    <w:rsid w:val="00C800F1"/>
    <w:rsid w:val="00C802DC"/>
    <w:rsid w:val="00C804F9"/>
    <w:rsid w:val="00C80540"/>
    <w:rsid w:val="00C8086B"/>
    <w:rsid w:val="00C80910"/>
    <w:rsid w:val="00C80A05"/>
    <w:rsid w:val="00C80B59"/>
    <w:rsid w:val="00C81397"/>
    <w:rsid w:val="00C81508"/>
    <w:rsid w:val="00C81593"/>
    <w:rsid w:val="00C81726"/>
    <w:rsid w:val="00C81997"/>
    <w:rsid w:val="00C81A4F"/>
    <w:rsid w:val="00C81A8C"/>
    <w:rsid w:val="00C81C12"/>
    <w:rsid w:val="00C81E2A"/>
    <w:rsid w:val="00C81F8D"/>
    <w:rsid w:val="00C81FD2"/>
    <w:rsid w:val="00C8209F"/>
    <w:rsid w:val="00C8213C"/>
    <w:rsid w:val="00C82249"/>
    <w:rsid w:val="00C824D9"/>
    <w:rsid w:val="00C8252A"/>
    <w:rsid w:val="00C8259B"/>
    <w:rsid w:val="00C826D7"/>
    <w:rsid w:val="00C827EA"/>
    <w:rsid w:val="00C82886"/>
    <w:rsid w:val="00C82A26"/>
    <w:rsid w:val="00C82A5E"/>
    <w:rsid w:val="00C82B1D"/>
    <w:rsid w:val="00C82BE1"/>
    <w:rsid w:val="00C82BE4"/>
    <w:rsid w:val="00C82D3C"/>
    <w:rsid w:val="00C832A6"/>
    <w:rsid w:val="00C83310"/>
    <w:rsid w:val="00C834FB"/>
    <w:rsid w:val="00C8352C"/>
    <w:rsid w:val="00C83544"/>
    <w:rsid w:val="00C835CE"/>
    <w:rsid w:val="00C835F4"/>
    <w:rsid w:val="00C83928"/>
    <w:rsid w:val="00C8398D"/>
    <w:rsid w:val="00C83B92"/>
    <w:rsid w:val="00C83D18"/>
    <w:rsid w:val="00C840C6"/>
    <w:rsid w:val="00C84200"/>
    <w:rsid w:val="00C8444D"/>
    <w:rsid w:val="00C84496"/>
    <w:rsid w:val="00C8474F"/>
    <w:rsid w:val="00C8485B"/>
    <w:rsid w:val="00C84993"/>
    <w:rsid w:val="00C849A3"/>
    <w:rsid w:val="00C84B78"/>
    <w:rsid w:val="00C84D71"/>
    <w:rsid w:val="00C84E6E"/>
    <w:rsid w:val="00C85208"/>
    <w:rsid w:val="00C8521F"/>
    <w:rsid w:val="00C852C9"/>
    <w:rsid w:val="00C853B7"/>
    <w:rsid w:val="00C853D7"/>
    <w:rsid w:val="00C85410"/>
    <w:rsid w:val="00C85566"/>
    <w:rsid w:val="00C85793"/>
    <w:rsid w:val="00C857FA"/>
    <w:rsid w:val="00C859F0"/>
    <w:rsid w:val="00C85CD0"/>
    <w:rsid w:val="00C85E8F"/>
    <w:rsid w:val="00C86047"/>
    <w:rsid w:val="00C863EF"/>
    <w:rsid w:val="00C86637"/>
    <w:rsid w:val="00C867B5"/>
    <w:rsid w:val="00C8697E"/>
    <w:rsid w:val="00C86ADA"/>
    <w:rsid w:val="00C86AF8"/>
    <w:rsid w:val="00C86BC6"/>
    <w:rsid w:val="00C86C07"/>
    <w:rsid w:val="00C86C4C"/>
    <w:rsid w:val="00C86DAF"/>
    <w:rsid w:val="00C86E3F"/>
    <w:rsid w:val="00C86E9C"/>
    <w:rsid w:val="00C86F5E"/>
    <w:rsid w:val="00C86F8B"/>
    <w:rsid w:val="00C870C4"/>
    <w:rsid w:val="00C87259"/>
    <w:rsid w:val="00C8736F"/>
    <w:rsid w:val="00C873DF"/>
    <w:rsid w:val="00C8760E"/>
    <w:rsid w:val="00C87A1C"/>
    <w:rsid w:val="00C87A5A"/>
    <w:rsid w:val="00C900DC"/>
    <w:rsid w:val="00C904CC"/>
    <w:rsid w:val="00C906D3"/>
    <w:rsid w:val="00C9086D"/>
    <w:rsid w:val="00C909CE"/>
    <w:rsid w:val="00C909DE"/>
    <w:rsid w:val="00C90A5B"/>
    <w:rsid w:val="00C90D63"/>
    <w:rsid w:val="00C91260"/>
    <w:rsid w:val="00C91330"/>
    <w:rsid w:val="00C91389"/>
    <w:rsid w:val="00C91611"/>
    <w:rsid w:val="00C91A99"/>
    <w:rsid w:val="00C91C63"/>
    <w:rsid w:val="00C91D1E"/>
    <w:rsid w:val="00C91E7B"/>
    <w:rsid w:val="00C9217C"/>
    <w:rsid w:val="00C923A1"/>
    <w:rsid w:val="00C923A7"/>
    <w:rsid w:val="00C92502"/>
    <w:rsid w:val="00C92622"/>
    <w:rsid w:val="00C926F7"/>
    <w:rsid w:val="00C927AE"/>
    <w:rsid w:val="00C92844"/>
    <w:rsid w:val="00C92F80"/>
    <w:rsid w:val="00C92FE5"/>
    <w:rsid w:val="00C93031"/>
    <w:rsid w:val="00C931EA"/>
    <w:rsid w:val="00C93239"/>
    <w:rsid w:val="00C933F1"/>
    <w:rsid w:val="00C93635"/>
    <w:rsid w:val="00C93641"/>
    <w:rsid w:val="00C93954"/>
    <w:rsid w:val="00C93970"/>
    <w:rsid w:val="00C93A5F"/>
    <w:rsid w:val="00C93A83"/>
    <w:rsid w:val="00C93A91"/>
    <w:rsid w:val="00C93ED8"/>
    <w:rsid w:val="00C93FA5"/>
    <w:rsid w:val="00C94054"/>
    <w:rsid w:val="00C944FB"/>
    <w:rsid w:val="00C94BEA"/>
    <w:rsid w:val="00C94CA0"/>
    <w:rsid w:val="00C94DC1"/>
    <w:rsid w:val="00C94E12"/>
    <w:rsid w:val="00C94E36"/>
    <w:rsid w:val="00C94E9F"/>
    <w:rsid w:val="00C94F92"/>
    <w:rsid w:val="00C94FED"/>
    <w:rsid w:val="00C9504B"/>
    <w:rsid w:val="00C951E3"/>
    <w:rsid w:val="00C95214"/>
    <w:rsid w:val="00C953AF"/>
    <w:rsid w:val="00C9561C"/>
    <w:rsid w:val="00C9571F"/>
    <w:rsid w:val="00C95B3B"/>
    <w:rsid w:val="00C95CB9"/>
    <w:rsid w:val="00C95DB4"/>
    <w:rsid w:val="00C95DD4"/>
    <w:rsid w:val="00C95E15"/>
    <w:rsid w:val="00C95F57"/>
    <w:rsid w:val="00C96086"/>
    <w:rsid w:val="00C963A3"/>
    <w:rsid w:val="00C9659C"/>
    <w:rsid w:val="00C9694E"/>
    <w:rsid w:val="00C96A38"/>
    <w:rsid w:val="00C96A86"/>
    <w:rsid w:val="00C96AD3"/>
    <w:rsid w:val="00C96C0F"/>
    <w:rsid w:val="00C96D19"/>
    <w:rsid w:val="00C96E5A"/>
    <w:rsid w:val="00C9702D"/>
    <w:rsid w:val="00C970B5"/>
    <w:rsid w:val="00C97252"/>
    <w:rsid w:val="00C972C2"/>
    <w:rsid w:val="00C972D4"/>
    <w:rsid w:val="00C97422"/>
    <w:rsid w:val="00C9748D"/>
    <w:rsid w:val="00C97696"/>
    <w:rsid w:val="00C97C44"/>
    <w:rsid w:val="00C97D4E"/>
    <w:rsid w:val="00C97ED6"/>
    <w:rsid w:val="00CA0220"/>
    <w:rsid w:val="00CA02B9"/>
    <w:rsid w:val="00CA0302"/>
    <w:rsid w:val="00CA0514"/>
    <w:rsid w:val="00CA07D2"/>
    <w:rsid w:val="00CA0856"/>
    <w:rsid w:val="00CA09E4"/>
    <w:rsid w:val="00CA0AAC"/>
    <w:rsid w:val="00CA0AFB"/>
    <w:rsid w:val="00CA0BA6"/>
    <w:rsid w:val="00CA0BD6"/>
    <w:rsid w:val="00CA0BE2"/>
    <w:rsid w:val="00CA0E4B"/>
    <w:rsid w:val="00CA11BE"/>
    <w:rsid w:val="00CA1203"/>
    <w:rsid w:val="00CA15EE"/>
    <w:rsid w:val="00CA1650"/>
    <w:rsid w:val="00CA1738"/>
    <w:rsid w:val="00CA1BA1"/>
    <w:rsid w:val="00CA1D3B"/>
    <w:rsid w:val="00CA22E5"/>
    <w:rsid w:val="00CA2341"/>
    <w:rsid w:val="00CA25A3"/>
    <w:rsid w:val="00CA266A"/>
    <w:rsid w:val="00CA2AD4"/>
    <w:rsid w:val="00CA2B99"/>
    <w:rsid w:val="00CA2D37"/>
    <w:rsid w:val="00CA2DF1"/>
    <w:rsid w:val="00CA2E09"/>
    <w:rsid w:val="00CA30E0"/>
    <w:rsid w:val="00CA30EE"/>
    <w:rsid w:val="00CA3248"/>
    <w:rsid w:val="00CA3502"/>
    <w:rsid w:val="00CA3559"/>
    <w:rsid w:val="00CA38E4"/>
    <w:rsid w:val="00CA393A"/>
    <w:rsid w:val="00CA39AD"/>
    <w:rsid w:val="00CA3A7A"/>
    <w:rsid w:val="00CA3BF0"/>
    <w:rsid w:val="00CA3C03"/>
    <w:rsid w:val="00CA3C18"/>
    <w:rsid w:val="00CA3C2C"/>
    <w:rsid w:val="00CA3D6D"/>
    <w:rsid w:val="00CA3D77"/>
    <w:rsid w:val="00CA3E6A"/>
    <w:rsid w:val="00CA3FB4"/>
    <w:rsid w:val="00CA3FBD"/>
    <w:rsid w:val="00CA3FFD"/>
    <w:rsid w:val="00CA40A5"/>
    <w:rsid w:val="00CA4370"/>
    <w:rsid w:val="00CA4719"/>
    <w:rsid w:val="00CA4933"/>
    <w:rsid w:val="00CA4A4D"/>
    <w:rsid w:val="00CA4AA9"/>
    <w:rsid w:val="00CA4EF5"/>
    <w:rsid w:val="00CA4FB8"/>
    <w:rsid w:val="00CA5213"/>
    <w:rsid w:val="00CA530C"/>
    <w:rsid w:val="00CA57D2"/>
    <w:rsid w:val="00CA5853"/>
    <w:rsid w:val="00CA5DF2"/>
    <w:rsid w:val="00CA5E83"/>
    <w:rsid w:val="00CA5EF0"/>
    <w:rsid w:val="00CA608B"/>
    <w:rsid w:val="00CA61CE"/>
    <w:rsid w:val="00CA6569"/>
    <w:rsid w:val="00CA68C3"/>
    <w:rsid w:val="00CA6CE1"/>
    <w:rsid w:val="00CA6F73"/>
    <w:rsid w:val="00CA7057"/>
    <w:rsid w:val="00CA70DC"/>
    <w:rsid w:val="00CA75F9"/>
    <w:rsid w:val="00CA794F"/>
    <w:rsid w:val="00CA79D7"/>
    <w:rsid w:val="00CA7AA6"/>
    <w:rsid w:val="00CA7DDA"/>
    <w:rsid w:val="00CB035B"/>
    <w:rsid w:val="00CB0530"/>
    <w:rsid w:val="00CB0607"/>
    <w:rsid w:val="00CB0703"/>
    <w:rsid w:val="00CB07F7"/>
    <w:rsid w:val="00CB0823"/>
    <w:rsid w:val="00CB0A09"/>
    <w:rsid w:val="00CB0A53"/>
    <w:rsid w:val="00CB1142"/>
    <w:rsid w:val="00CB13BF"/>
    <w:rsid w:val="00CB13C4"/>
    <w:rsid w:val="00CB16AB"/>
    <w:rsid w:val="00CB16C3"/>
    <w:rsid w:val="00CB1766"/>
    <w:rsid w:val="00CB18AD"/>
    <w:rsid w:val="00CB1A91"/>
    <w:rsid w:val="00CB1B8C"/>
    <w:rsid w:val="00CB1C5D"/>
    <w:rsid w:val="00CB1D8B"/>
    <w:rsid w:val="00CB1D95"/>
    <w:rsid w:val="00CB1E55"/>
    <w:rsid w:val="00CB20E4"/>
    <w:rsid w:val="00CB225F"/>
    <w:rsid w:val="00CB24B5"/>
    <w:rsid w:val="00CB2521"/>
    <w:rsid w:val="00CB25A7"/>
    <w:rsid w:val="00CB268A"/>
    <w:rsid w:val="00CB26E0"/>
    <w:rsid w:val="00CB2981"/>
    <w:rsid w:val="00CB2B31"/>
    <w:rsid w:val="00CB2C3B"/>
    <w:rsid w:val="00CB2D04"/>
    <w:rsid w:val="00CB2E2F"/>
    <w:rsid w:val="00CB2E5B"/>
    <w:rsid w:val="00CB2EBF"/>
    <w:rsid w:val="00CB2FE9"/>
    <w:rsid w:val="00CB326D"/>
    <w:rsid w:val="00CB3709"/>
    <w:rsid w:val="00CB38A5"/>
    <w:rsid w:val="00CB38C3"/>
    <w:rsid w:val="00CB38C5"/>
    <w:rsid w:val="00CB38D1"/>
    <w:rsid w:val="00CB3BBE"/>
    <w:rsid w:val="00CB3C34"/>
    <w:rsid w:val="00CB3D04"/>
    <w:rsid w:val="00CB3D84"/>
    <w:rsid w:val="00CB3EC8"/>
    <w:rsid w:val="00CB466D"/>
    <w:rsid w:val="00CB4D7D"/>
    <w:rsid w:val="00CB4E9D"/>
    <w:rsid w:val="00CB4FD1"/>
    <w:rsid w:val="00CB5222"/>
    <w:rsid w:val="00CB53AF"/>
    <w:rsid w:val="00CB53CF"/>
    <w:rsid w:val="00CB564A"/>
    <w:rsid w:val="00CB572F"/>
    <w:rsid w:val="00CB57B3"/>
    <w:rsid w:val="00CB5A4E"/>
    <w:rsid w:val="00CB5B14"/>
    <w:rsid w:val="00CB5B4D"/>
    <w:rsid w:val="00CB5B72"/>
    <w:rsid w:val="00CB5DD8"/>
    <w:rsid w:val="00CB605E"/>
    <w:rsid w:val="00CB60D2"/>
    <w:rsid w:val="00CB6252"/>
    <w:rsid w:val="00CB62C9"/>
    <w:rsid w:val="00CB63DB"/>
    <w:rsid w:val="00CB63FA"/>
    <w:rsid w:val="00CB64C7"/>
    <w:rsid w:val="00CB64E6"/>
    <w:rsid w:val="00CB65DD"/>
    <w:rsid w:val="00CB660C"/>
    <w:rsid w:val="00CB66B0"/>
    <w:rsid w:val="00CB66FB"/>
    <w:rsid w:val="00CB6707"/>
    <w:rsid w:val="00CB6A0B"/>
    <w:rsid w:val="00CB6CA0"/>
    <w:rsid w:val="00CB6CA5"/>
    <w:rsid w:val="00CB6E16"/>
    <w:rsid w:val="00CB6F47"/>
    <w:rsid w:val="00CB70EA"/>
    <w:rsid w:val="00CB73F2"/>
    <w:rsid w:val="00CB73F5"/>
    <w:rsid w:val="00CB7980"/>
    <w:rsid w:val="00CB7989"/>
    <w:rsid w:val="00CB79C0"/>
    <w:rsid w:val="00CB7C48"/>
    <w:rsid w:val="00CB7C56"/>
    <w:rsid w:val="00CC01E9"/>
    <w:rsid w:val="00CC0241"/>
    <w:rsid w:val="00CC0485"/>
    <w:rsid w:val="00CC05EE"/>
    <w:rsid w:val="00CC0620"/>
    <w:rsid w:val="00CC06E7"/>
    <w:rsid w:val="00CC06F3"/>
    <w:rsid w:val="00CC09F3"/>
    <w:rsid w:val="00CC0ADC"/>
    <w:rsid w:val="00CC0AE4"/>
    <w:rsid w:val="00CC0B0C"/>
    <w:rsid w:val="00CC0C84"/>
    <w:rsid w:val="00CC0D1F"/>
    <w:rsid w:val="00CC0EA5"/>
    <w:rsid w:val="00CC0F1F"/>
    <w:rsid w:val="00CC0FA2"/>
    <w:rsid w:val="00CC17B8"/>
    <w:rsid w:val="00CC182C"/>
    <w:rsid w:val="00CC1D06"/>
    <w:rsid w:val="00CC1F1A"/>
    <w:rsid w:val="00CC1F61"/>
    <w:rsid w:val="00CC1F65"/>
    <w:rsid w:val="00CC1FB0"/>
    <w:rsid w:val="00CC2112"/>
    <w:rsid w:val="00CC22CC"/>
    <w:rsid w:val="00CC22E0"/>
    <w:rsid w:val="00CC22ED"/>
    <w:rsid w:val="00CC240E"/>
    <w:rsid w:val="00CC2444"/>
    <w:rsid w:val="00CC24D0"/>
    <w:rsid w:val="00CC2528"/>
    <w:rsid w:val="00CC2C54"/>
    <w:rsid w:val="00CC2D11"/>
    <w:rsid w:val="00CC3013"/>
    <w:rsid w:val="00CC30C4"/>
    <w:rsid w:val="00CC325E"/>
    <w:rsid w:val="00CC32BE"/>
    <w:rsid w:val="00CC34E5"/>
    <w:rsid w:val="00CC3501"/>
    <w:rsid w:val="00CC365E"/>
    <w:rsid w:val="00CC3A98"/>
    <w:rsid w:val="00CC3BBE"/>
    <w:rsid w:val="00CC3BF0"/>
    <w:rsid w:val="00CC3C35"/>
    <w:rsid w:val="00CC3E7D"/>
    <w:rsid w:val="00CC3E81"/>
    <w:rsid w:val="00CC3F44"/>
    <w:rsid w:val="00CC3FBB"/>
    <w:rsid w:val="00CC409B"/>
    <w:rsid w:val="00CC411D"/>
    <w:rsid w:val="00CC41A9"/>
    <w:rsid w:val="00CC4203"/>
    <w:rsid w:val="00CC4B09"/>
    <w:rsid w:val="00CC4C27"/>
    <w:rsid w:val="00CC4C53"/>
    <w:rsid w:val="00CC4E2B"/>
    <w:rsid w:val="00CC4F4C"/>
    <w:rsid w:val="00CC501E"/>
    <w:rsid w:val="00CC5131"/>
    <w:rsid w:val="00CC52F1"/>
    <w:rsid w:val="00CC534A"/>
    <w:rsid w:val="00CC5551"/>
    <w:rsid w:val="00CC59C0"/>
    <w:rsid w:val="00CC59CF"/>
    <w:rsid w:val="00CC5C41"/>
    <w:rsid w:val="00CC5E6F"/>
    <w:rsid w:val="00CC5ECC"/>
    <w:rsid w:val="00CC5F5A"/>
    <w:rsid w:val="00CC6031"/>
    <w:rsid w:val="00CC603A"/>
    <w:rsid w:val="00CC61D7"/>
    <w:rsid w:val="00CC680B"/>
    <w:rsid w:val="00CC69AD"/>
    <w:rsid w:val="00CC6A98"/>
    <w:rsid w:val="00CC6E6A"/>
    <w:rsid w:val="00CC6FBA"/>
    <w:rsid w:val="00CC741F"/>
    <w:rsid w:val="00CC764B"/>
    <w:rsid w:val="00CC7786"/>
    <w:rsid w:val="00CC7985"/>
    <w:rsid w:val="00CC7A44"/>
    <w:rsid w:val="00CC7B1E"/>
    <w:rsid w:val="00CC7B2F"/>
    <w:rsid w:val="00CC7C02"/>
    <w:rsid w:val="00CC7EBB"/>
    <w:rsid w:val="00CD01EF"/>
    <w:rsid w:val="00CD02E0"/>
    <w:rsid w:val="00CD0574"/>
    <w:rsid w:val="00CD0621"/>
    <w:rsid w:val="00CD078D"/>
    <w:rsid w:val="00CD09C7"/>
    <w:rsid w:val="00CD0DC3"/>
    <w:rsid w:val="00CD0FDB"/>
    <w:rsid w:val="00CD124A"/>
    <w:rsid w:val="00CD13FE"/>
    <w:rsid w:val="00CD17CF"/>
    <w:rsid w:val="00CD183B"/>
    <w:rsid w:val="00CD1939"/>
    <w:rsid w:val="00CD1A26"/>
    <w:rsid w:val="00CD1A9C"/>
    <w:rsid w:val="00CD1C19"/>
    <w:rsid w:val="00CD1F03"/>
    <w:rsid w:val="00CD2005"/>
    <w:rsid w:val="00CD2054"/>
    <w:rsid w:val="00CD243E"/>
    <w:rsid w:val="00CD2488"/>
    <w:rsid w:val="00CD24A7"/>
    <w:rsid w:val="00CD24C6"/>
    <w:rsid w:val="00CD2535"/>
    <w:rsid w:val="00CD256A"/>
    <w:rsid w:val="00CD259B"/>
    <w:rsid w:val="00CD2B20"/>
    <w:rsid w:val="00CD2DDA"/>
    <w:rsid w:val="00CD2E43"/>
    <w:rsid w:val="00CD2FB3"/>
    <w:rsid w:val="00CD306B"/>
    <w:rsid w:val="00CD30FC"/>
    <w:rsid w:val="00CD31E2"/>
    <w:rsid w:val="00CD3352"/>
    <w:rsid w:val="00CD33B5"/>
    <w:rsid w:val="00CD33FC"/>
    <w:rsid w:val="00CD347E"/>
    <w:rsid w:val="00CD36DB"/>
    <w:rsid w:val="00CD38A9"/>
    <w:rsid w:val="00CD3968"/>
    <w:rsid w:val="00CD3A53"/>
    <w:rsid w:val="00CD3AE0"/>
    <w:rsid w:val="00CD3D6C"/>
    <w:rsid w:val="00CD3DAD"/>
    <w:rsid w:val="00CD402B"/>
    <w:rsid w:val="00CD4159"/>
    <w:rsid w:val="00CD417C"/>
    <w:rsid w:val="00CD41BD"/>
    <w:rsid w:val="00CD45F5"/>
    <w:rsid w:val="00CD4638"/>
    <w:rsid w:val="00CD490D"/>
    <w:rsid w:val="00CD4ABF"/>
    <w:rsid w:val="00CD4C35"/>
    <w:rsid w:val="00CD4DB0"/>
    <w:rsid w:val="00CD4E14"/>
    <w:rsid w:val="00CD4E55"/>
    <w:rsid w:val="00CD4EAA"/>
    <w:rsid w:val="00CD5074"/>
    <w:rsid w:val="00CD516F"/>
    <w:rsid w:val="00CD5233"/>
    <w:rsid w:val="00CD52A8"/>
    <w:rsid w:val="00CD535C"/>
    <w:rsid w:val="00CD571A"/>
    <w:rsid w:val="00CD578B"/>
    <w:rsid w:val="00CD5966"/>
    <w:rsid w:val="00CD5ED9"/>
    <w:rsid w:val="00CD5EE1"/>
    <w:rsid w:val="00CD6043"/>
    <w:rsid w:val="00CD60E7"/>
    <w:rsid w:val="00CD61CE"/>
    <w:rsid w:val="00CD6270"/>
    <w:rsid w:val="00CD6568"/>
    <w:rsid w:val="00CD699C"/>
    <w:rsid w:val="00CD6CB2"/>
    <w:rsid w:val="00CD6FAF"/>
    <w:rsid w:val="00CD6FEE"/>
    <w:rsid w:val="00CD7024"/>
    <w:rsid w:val="00CD70C3"/>
    <w:rsid w:val="00CD716B"/>
    <w:rsid w:val="00CD7273"/>
    <w:rsid w:val="00CD7355"/>
    <w:rsid w:val="00CD768D"/>
    <w:rsid w:val="00CD7725"/>
    <w:rsid w:val="00CD77A6"/>
    <w:rsid w:val="00CD77CD"/>
    <w:rsid w:val="00CD77E9"/>
    <w:rsid w:val="00CD77F5"/>
    <w:rsid w:val="00CD7D47"/>
    <w:rsid w:val="00CD7D7A"/>
    <w:rsid w:val="00CD7DB8"/>
    <w:rsid w:val="00CD7F68"/>
    <w:rsid w:val="00CD7FAE"/>
    <w:rsid w:val="00CE0161"/>
    <w:rsid w:val="00CE0581"/>
    <w:rsid w:val="00CE06A6"/>
    <w:rsid w:val="00CE0B36"/>
    <w:rsid w:val="00CE0D95"/>
    <w:rsid w:val="00CE0FF0"/>
    <w:rsid w:val="00CE10F8"/>
    <w:rsid w:val="00CE12BC"/>
    <w:rsid w:val="00CE12D5"/>
    <w:rsid w:val="00CE1393"/>
    <w:rsid w:val="00CE1792"/>
    <w:rsid w:val="00CE1840"/>
    <w:rsid w:val="00CE1EC0"/>
    <w:rsid w:val="00CE2077"/>
    <w:rsid w:val="00CE20F9"/>
    <w:rsid w:val="00CE229F"/>
    <w:rsid w:val="00CE26D8"/>
    <w:rsid w:val="00CE2724"/>
    <w:rsid w:val="00CE284D"/>
    <w:rsid w:val="00CE29C0"/>
    <w:rsid w:val="00CE2A45"/>
    <w:rsid w:val="00CE2AD0"/>
    <w:rsid w:val="00CE2C21"/>
    <w:rsid w:val="00CE2FA0"/>
    <w:rsid w:val="00CE301E"/>
    <w:rsid w:val="00CE31D3"/>
    <w:rsid w:val="00CE33EF"/>
    <w:rsid w:val="00CE3402"/>
    <w:rsid w:val="00CE3419"/>
    <w:rsid w:val="00CE3625"/>
    <w:rsid w:val="00CE3702"/>
    <w:rsid w:val="00CE376F"/>
    <w:rsid w:val="00CE381E"/>
    <w:rsid w:val="00CE381F"/>
    <w:rsid w:val="00CE3A0C"/>
    <w:rsid w:val="00CE3AA8"/>
    <w:rsid w:val="00CE3D35"/>
    <w:rsid w:val="00CE3F29"/>
    <w:rsid w:val="00CE42FD"/>
    <w:rsid w:val="00CE4340"/>
    <w:rsid w:val="00CE447C"/>
    <w:rsid w:val="00CE44A6"/>
    <w:rsid w:val="00CE45A2"/>
    <w:rsid w:val="00CE478A"/>
    <w:rsid w:val="00CE4B6E"/>
    <w:rsid w:val="00CE4D1C"/>
    <w:rsid w:val="00CE4D6A"/>
    <w:rsid w:val="00CE4E07"/>
    <w:rsid w:val="00CE4E61"/>
    <w:rsid w:val="00CE4F47"/>
    <w:rsid w:val="00CE4FD2"/>
    <w:rsid w:val="00CE5326"/>
    <w:rsid w:val="00CE53C0"/>
    <w:rsid w:val="00CE5497"/>
    <w:rsid w:val="00CE58BD"/>
    <w:rsid w:val="00CE58CA"/>
    <w:rsid w:val="00CE59A6"/>
    <w:rsid w:val="00CE59E0"/>
    <w:rsid w:val="00CE5AC5"/>
    <w:rsid w:val="00CE5D8C"/>
    <w:rsid w:val="00CE6020"/>
    <w:rsid w:val="00CE612A"/>
    <w:rsid w:val="00CE6178"/>
    <w:rsid w:val="00CE62DF"/>
    <w:rsid w:val="00CE6323"/>
    <w:rsid w:val="00CE6405"/>
    <w:rsid w:val="00CE6616"/>
    <w:rsid w:val="00CE677A"/>
    <w:rsid w:val="00CE6867"/>
    <w:rsid w:val="00CE68B2"/>
    <w:rsid w:val="00CE6B13"/>
    <w:rsid w:val="00CE6B35"/>
    <w:rsid w:val="00CE6B5E"/>
    <w:rsid w:val="00CE6D3D"/>
    <w:rsid w:val="00CE708D"/>
    <w:rsid w:val="00CE71BF"/>
    <w:rsid w:val="00CE7351"/>
    <w:rsid w:val="00CE7395"/>
    <w:rsid w:val="00CE7466"/>
    <w:rsid w:val="00CE75DB"/>
    <w:rsid w:val="00CE7925"/>
    <w:rsid w:val="00CE7B14"/>
    <w:rsid w:val="00CE7C06"/>
    <w:rsid w:val="00CED590"/>
    <w:rsid w:val="00CF018B"/>
    <w:rsid w:val="00CF047A"/>
    <w:rsid w:val="00CF0814"/>
    <w:rsid w:val="00CF084B"/>
    <w:rsid w:val="00CF0859"/>
    <w:rsid w:val="00CF0915"/>
    <w:rsid w:val="00CF0E31"/>
    <w:rsid w:val="00CF0EE8"/>
    <w:rsid w:val="00CF1058"/>
    <w:rsid w:val="00CF1337"/>
    <w:rsid w:val="00CF14B5"/>
    <w:rsid w:val="00CF170E"/>
    <w:rsid w:val="00CF17FB"/>
    <w:rsid w:val="00CF19F5"/>
    <w:rsid w:val="00CF1B5B"/>
    <w:rsid w:val="00CF1D7A"/>
    <w:rsid w:val="00CF1FBC"/>
    <w:rsid w:val="00CF203D"/>
    <w:rsid w:val="00CF21CC"/>
    <w:rsid w:val="00CF227A"/>
    <w:rsid w:val="00CF2417"/>
    <w:rsid w:val="00CF2581"/>
    <w:rsid w:val="00CF25A2"/>
    <w:rsid w:val="00CF2629"/>
    <w:rsid w:val="00CF2779"/>
    <w:rsid w:val="00CF28FF"/>
    <w:rsid w:val="00CF2992"/>
    <w:rsid w:val="00CF2AC3"/>
    <w:rsid w:val="00CF2AE8"/>
    <w:rsid w:val="00CF2D1A"/>
    <w:rsid w:val="00CF2F6B"/>
    <w:rsid w:val="00CF3015"/>
    <w:rsid w:val="00CF33C9"/>
    <w:rsid w:val="00CF35A1"/>
    <w:rsid w:val="00CF35AD"/>
    <w:rsid w:val="00CF3F6D"/>
    <w:rsid w:val="00CF406F"/>
    <w:rsid w:val="00CF4724"/>
    <w:rsid w:val="00CF4C2C"/>
    <w:rsid w:val="00CF4E2F"/>
    <w:rsid w:val="00CF5006"/>
    <w:rsid w:val="00CF540B"/>
    <w:rsid w:val="00CF5D37"/>
    <w:rsid w:val="00CF5E3C"/>
    <w:rsid w:val="00CF5F93"/>
    <w:rsid w:val="00CF6057"/>
    <w:rsid w:val="00CF61BD"/>
    <w:rsid w:val="00CF646C"/>
    <w:rsid w:val="00CF6626"/>
    <w:rsid w:val="00CF6767"/>
    <w:rsid w:val="00CF6B46"/>
    <w:rsid w:val="00CF6BE2"/>
    <w:rsid w:val="00CF6DBB"/>
    <w:rsid w:val="00CF6F29"/>
    <w:rsid w:val="00CF6F5F"/>
    <w:rsid w:val="00CF70DF"/>
    <w:rsid w:val="00CF71C5"/>
    <w:rsid w:val="00CF771C"/>
    <w:rsid w:val="00CF784E"/>
    <w:rsid w:val="00CF7914"/>
    <w:rsid w:val="00CF7CB5"/>
    <w:rsid w:val="00CF7E4B"/>
    <w:rsid w:val="00CF7F49"/>
    <w:rsid w:val="00D00098"/>
    <w:rsid w:val="00D001C9"/>
    <w:rsid w:val="00D008A5"/>
    <w:rsid w:val="00D009F3"/>
    <w:rsid w:val="00D00D23"/>
    <w:rsid w:val="00D00EF6"/>
    <w:rsid w:val="00D00FE0"/>
    <w:rsid w:val="00D01065"/>
    <w:rsid w:val="00D010A7"/>
    <w:rsid w:val="00D01181"/>
    <w:rsid w:val="00D011F3"/>
    <w:rsid w:val="00D01462"/>
    <w:rsid w:val="00D014D1"/>
    <w:rsid w:val="00D01743"/>
    <w:rsid w:val="00D01797"/>
    <w:rsid w:val="00D01CCE"/>
    <w:rsid w:val="00D01CFE"/>
    <w:rsid w:val="00D02170"/>
    <w:rsid w:val="00D023A5"/>
    <w:rsid w:val="00D0246A"/>
    <w:rsid w:val="00D02533"/>
    <w:rsid w:val="00D027BB"/>
    <w:rsid w:val="00D02851"/>
    <w:rsid w:val="00D029B5"/>
    <w:rsid w:val="00D029C8"/>
    <w:rsid w:val="00D02A24"/>
    <w:rsid w:val="00D02A31"/>
    <w:rsid w:val="00D02A4D"/>
    <w:rsid w:val="00D02BCA"/>
    <w:rsid w:val="00D02CA0"/>
    <w:rsid w:val="00D02CA3"/>
    <w:rsid w:val="00D02EF6"/>
    <w:rsid w:val="00D03001"/>
    <w:rsid w:val="00D03217"/>
    <w:rsid w:val="00D0325A"/>
    <w:rsid w:val="00D03347"/>
    <w:rsid w:val="00D033D0"/>
    <w:rsid w:val="00D03725"/>
    <w:rsid w:val="00D03928"/>
    <w:rsid w:val="00D03A8E"/>
    <w:rsid w:val="00D03CA1"/>
    <w:rsid w:val="00D03CA3"/>
    <w:rsid w:val="00D0405B"/>
    <w:rsid w:val="00D04148"/>
    <w:rsid w:val="00D0421E"/>
    <w:rsid w:val="00D0471A"/>
    <w:rsid w:val="00D04740"/>
    <w:rsid w:val="00D04B41"/>
    <w:rsid w:val="00D04E5D"/>
    <w:rsid w:val="00D0529E"/>
    <w:rsid w:val="00D052F3"/>
    <w:rsid w:val="00D053A5"/>
    <w:rsid w:val="00D0547E"/>
    <w:rsid w:val="00D056A6"/>
    <w:rsid w:val="00D0570A"/>
    <w:rsid w:val="00D057C5"/>
    <w:rsid w:val="00D05858"/>
    <w:rsid w:val="00D05978"/>
    <w:rsid w:val="00D05A95"/>
    <w:rsid w:val="00D05CC1"/>
    <w:rsid w:val="00D05E02"/>
    <w:rsid w:val="00D05E07"/>
    <w:rsid w:val="00D05ECC"/>
    <w:rsid w:val="00D05ED8"/>
    <w:rsid w:val="00D05FE1"/>
    <w:rsid w:val="00D05FF6"/>
    <w:rsid w:val="00D0608A"/>
    <w:rsid w:val="00D06229"/>
    <w:rsid w:val="00D0642D"/>
    <w:rsid w:val="00D06446"/>
    <w:rsid w:val="00D06494"/>
    <w:rsid w:val="00D06581"/>
    <w:rsid w:val="00D065A0"/>
    <w:rsid w:val="00D06771"/>
    <w:rsid w:val="00D06925"/>
    <w:rsid w:val="00D06C9F"/>
    <w:rsid w:val="00D06DBB"/>
    <w:rsid w:val="00D06E5E"/>
    <w:rsid w:val="00D06FD3"/>
    <w:rsid w:val="00D07158"/>
    <w:rsid w:val="00D0722E"/>
    <w:rsid w:val="00D0725D"/>
    <w:rsid w:val="00D072EE"/>
    <w:rsid w:val="00D07317"/>
    <w:rsid w:val="00D074B5"/>
    <w:rsid w:val="00D0783C"/>
    <w:rsid w:val="00D07A26"/>
    <w:rsid w:val="00D07BF3"/>
    <w:rsid w:val="00D07BF5"/>
    <w:rsid w:val="00D07CA3"/>
    <w:rsid w:val="00D07D61"/>
    <w:rsid w:val="00D07D63"/>
    <w:rsid w:val="00D07ED5"/>
    <w:rsid w:val="00D1004C"/>
    <w:rsid w:val="00D10098"/>
    <w:rsid w:val="00D1016F"/>
    <w:rsid w:val="00D1025C"/>
    <w:rsid w:val="00D102C0"/>
    <w:rsid w:val="00D10571"/>
    <w:rsid w:val="00D105EF"/>
    <w:rsid w:val="00D1089E"/>
    <w:rsid w:val="00D10C27"/>
    <w:rsid w:val="00D10D05"/>
    <w:rsid w:val="00D10F0C"/>
    <w:rsid w:val="00D10F31"/>
    <w:rsid w:val="00D111AC"/>
    <w:rsid w:val="00D11264"/>
    <w:rsid w:val="00D112B3"/>
    <w:rsid w:val="00D11316"/>
    <w:rsid w:val="00D11400"/>
    <w:rsid w:val="00D11941"/>
    <w:rsid w:val="00D11BAC"/>
    <w:rsid w:val="00D11C2F"/>
    <w:rsid w:val="00D120FE"/>
    <w:rsid w:val="00D1232F"/>
    <w:rsid w:val="00D123B9"/>
    <w:rsid w:val="00D1244B"/>
    <w:rsid w:val="00D12588"/>
    <w:rsid w:val="00D127FB"/>
    <w:rsid w:val="00D128BA"/>
    <w:rsid w:val="00D12AC2"/>
    <w:rsid w:val="00D12E54"/>
    <w:rsid w:val="00D12F37"/>
    <w:rsid w:val="00D12F49"/>
    <w:rsid w:val="00D12FCA"/>
    <w:rsid w:val="00D1306D"/>
    <w:rsid w:val="00D135BE"/>
    <w:rsid w:val="00D136FE"/>
    <w:rsid w:val="00D13895"/>
    <w:rsid w:val="00D13A45"/>
    <w:rsid w:val="00D13DC3"/>
    <w:rsid w:val="00D13E3B"/>
    <w:rsid w:val="00D14011"/>
    <w:rsid w:val="00D14173"/>
    <w:rsid w:val="00D14271"/>
    <w:rsid w:val="00D1431B"/>
    <w:rsid w:val="00D1435E"/>
    <w:rsid w:val="00D1441D"/>
    <w:rsid w:val="00D14741"/>
    <w:rsid w:val="00D14761"/>
    <w:rsid w:val="00D14807"/>
    <w:rsid w:val="00D149E8"/>
    <w:rsid w:val="00D14A72"/>
    <w:rsid w:val="00D14A76"/>
    <w:rsid w:val="00D14BE1"/>
    <w:rsid w:val="00D14C63"/>
    <w:rsid w:val="00D14CD0"/>
    <w:rsid w:val="00D14D55"/>
    <w:rsid w:val="00D14E17"/>
    <w:rsid w:val="00D1515A"/>
    <w:rsid w:val="00D15209"/>
    <w:rsid w:val="00D15224"/>
    <w:rsid w:val="00D15417"/>
    <w:rsid w:val="00D15726"/>
    <w:rsid w:val="00D1572F"/>
    <w:rsid w:val="00D15865"/>
    <w:rsid w:val="00D15931"/>
    <w:rsid w:val="00D159CF"/>
    <w:rsid w:val="00D15AF4"/>
    <w:rsid w:val="00D16178"/>
    <w:rsid w:val="00D1636D"/>
    <w:rsid w:val="00D163AE"/>
    <w:rsid w:val="00D164DB"/>
    <w:rsid w:val="00D16565"/>
    <w:rsid w:val="00D16588"/>
    <w:rsid w:val="00D16A59"/>
    <w:rsid w:val="00D16CBB"/>
    <w:rsid w:val="00D16D0E"/>
    <w:rsid w:val="00D16DEE"/>
    <w:rsid w:val="00D17376"/>
    <w:rsid w:val="00D17398"/>
    <w:rsid w:val="00D17897"/>
    <w:rsid w:val="00D178E0"/>
    <w:rsid w:val="00D17A89"/>
    <w:rsid w:val="00D17C16"/>
    <w:rsid w:val="00D17C66"/>
    <w:rsid w:val="00D17D63"/>
    <w:rsid w:val="00D17DDF"/>
    <w:rsid w:val="00D17E58"/>
    <w:rsid w:val="00D17E88"/>
    <w:rsid w:val="00D20129"/>
    <w:rsid w:val="00D20147"/>
    <w:rsid w:val="00D202BE"/>
    <w:rsid w:val="00D20530"/>
    <w:rsid w:val="00D205B0"/>
    <w:rsid w:val="00D2090E"/>
    <w:rsid w:val="00D20B61"/>
    <w:rsid w:val="00D20B6A"/>
    <w:rsid w:val="00D20BFC"/>
    <w:rsid w:val="00D20D0A"/>
    <w:rsid w:val="00D20EC6"/>
    <w:rsid w:val="00D2106F"/>
    <w:rsid w:val="00D2109E"/>
    <w:rsid w:val="00D210B1"/>
    <w:rsid w:val="00D21158"/>
    <w:rsid w:val="00D2125F"/>
    <w:rsid w:val="00D2126D"/>
    <w:rsid w:val="00D21278"/>
    <w:rsid w:val="00D21297"/>
    <w:rsid w:val="00D212E8"/>
    <w:rsid w:val="00D21365"/>
    <w:rsid w:val="00D21747"/>
    <w:rsid w:val="00D21A86"/>
    <w:rsid w:val="00D21B89"/>
    <w:rsid w:val="00D21BCE"/>
    <w:rsid w:val="00D21EB0"/>
    <w:rsid w:val="00D22114"/>
    <w:rsid w:val="00D221C9"/>
    <w:rsid w:val="00D221F0"/>
    <w:rsid w:val="00D22445"/>
    <w:rsid w:val="00D2287C"/>
    <w:rsid w:val="00D22A0F"/>
    <w:rsid w:val="00D22F6B"/>
    <w:rsid w:val="00D2309D"/>
    <w:rsid w:val="00D230CA"/>
    <w:rsid w:val="00D232A6"/>
    <w:rsid w:val="00D232AE"/>
    <w:rsid w:val="00D23377"/>
    <w:rsid w:val="00D23387"/>
    <w:rsid w:val="00D235A2"/>
    <w:rsid w:val="00D23663"/>
    <w:rsid w:val="00D236EE"/>
    <w:rsid w:val="00D23798"/>
    <w:rsid w:val="00D23B20"/>
    <w:rsid w:val="00D24059"/>
    <w:rsid w:val="00D2452E"/>
    <w:rsid w:val="00D2458A"/>
    <w:rsid w:val="00D24764"/>
    <w:rsid w:val="00D24911"/>
    <w:rsid w:val="00D24B41"/>
    <w:rsid w:val="00D250DB"/>
    <w:rsid w:val="00D252FA"/>
    <w:rsid w:val="00D25484"/>
    <w:rsid w:val="00D25517"/>
    <w:rsid w:val="00D25520"/>
    <w:rsid w:val="00D256CD"/>
    <w:rsid w:val="00D2575C"/>
    <w:rsid w:val="00D2576E"/>
    <w:rsid w:val="00D25C74"/>
    <w:rsid w:val="00D25F22"/>
    <w:rsid w:val="00D25F47"/>
    <w:rsid w:val="00D25F84"/>
    <w:rsid w:val="00D25FCC"/>
    <w:rsid w:val="00D262D6"/>
    <w:rsid w:val="00D26510"/>
    <w:rsid w:val="00D26789"/>
    <w:rsid w:val="00D26AA2"/>
    <w:rsid w:val="00D26AF4"/>
    <w:rsid w:val="00D26CB6"/>
    <w:rsid w:val="00D26DB9"/>
    <w:rsid w:val="00D26E25"/>
    <w:rsid w:val="00D26E74"/>
    <w:rsid w:val="00D26F10"/>
    <w:rsid w:val="00D270ED"/>
    <w:rsid w:val="00D271EB"/>
    <w:rsid w:val="00D27244"/>
    <w:rsid w:val="00D27367"/>
    <w:rsid w:val="00D27392"/>
    <w:rsid w:val="00D275DF"/>
    <w:rsid w:val="00D27BD1"/>
    <w:rsid w:val="00D27D04"/>
    <w:rsid w:val="00D27DF7"/>
    <w:rsid w:val="00D27FB8"/>
    <w:rsid w:val="00D27FCE"/>
    <w:rsid w:val="00D27FF2"/>
    <w:rsid w:val="00D30016"/>
    <w:rsid w:val="00D3025F"/>
    <w:rsid w:val="00D302CF"/>
    <w:rsid w:val="00D3050A"/>
    <w:rsid w:val="00D3062F"/>
    <w:rsid w:val="00D306C6"/>
    <w:rsid w:val="00D306EE"/>
    <w:rsid w:val="00D3076B"/>
    <w:rsid w:val="00D30798"/>
    <w:rsid w:val="00D308DA"/>
    <w:rsid w:val="00D309BA"/>
    <w:rsid w:val="00D30A74"/>
    <w:rsid w:val="00D30C4D"/>
    <w:rsid w:val="00D30C60"/>
    <w:rsid w:val="00D30F7E"/>
    <w:rsid w:val="00D31307"/>
    <w:rsid w:val="00D313B1"/>
    <w:rsid w:val="00D313C5"/>
    <w:rsid w:val="00D31446"/>
    <w:rsid w:val="00D3144D"/>
    <w:rsid w:val="00D31537"/>
    <w:rsid w:val="00D3160A"/>
    <w:rsid w:val="00D31749"/>
    <w:rsid w:val="00D3180B"/>
    <w:rsid w:val="00D3183C"/>
    <w:rsid w:val="00D31AB7"/>
    <w:rsid w:val="00D31CF0"/>
    <w:rsid w:val="00D31E3B"/>
    <w:rsid w:val="00D32001"/>
    <w:rsid w:val="00D320E5"/>
    <w:rsid w:val="00D32151"/>
    <w:rsid w:val="00D3226C"/>
    <w:rsid w:val="00D326BD"/>
    <w:rsid w:val="00D327FC"/>
    <w:rsid w:val="00D328D1"/>
    <w:rsid w:val="00D32B8A"/>
    <w:rsid w:val="00D32B8C"/>
    <w:rsid w:val="00D32C48"/>
    <w:rsid w:val="00D32D46"/>
    <w:rsid w:val="00D33075"/>
    <w:rsid w:val="00D3333A"/>
    <w:rsid w:val="00D33612"/>
    <w:rsid w:val="00D33746"/>
    <w:rsid w:val="00D337A6"/>
    <w:rsid w:val="00D33869"/>
    <w:rsid w:val="00D3387E"/>
    <w:rsid w:val="00D33A95"/>
    <w:rsid w:val="00D33BE1"/>
    <w:rsid w:val="00D33C3E"/>
    <w:rsid w:val="00D33CEB"/>
    <w:rsid w:val="00D33E1D"/>
    <w:rsid w:val="00D3403C"/>
    <w:rsid w:val="00D34379"/>
    <w:rsid w:val="00D344AB"/>
    <w:rsid w:val="00D344E1"/>
    <w:rsid w:val="00D345B8"/>
    <w:rsid w:val="00D345F1"/>
    <w:rsid w:val="00D3488F"/>
    <w:rsid w:val="00D348B7"/>
    <w:rsid w:val="00D34902"/>
    <w:rsid w:val="00D349C8"/>
    <w:rsid w:val="00D34C43"/>
    <w:rsid w:val="00D34C91"/>
    <w:rsid w:val="00D34F98"/>
    <w:rsid w:val="00D35007"/>
    <w:rsid w:val="00D351C1"/>
    <w:rsid w:val="00D355C6"/>
    <w:rsid w:val="00D35648"/>
    <w:rsid w:val="00D356DF"/>
    <w:rsid w:val="00D35737"/>
    <w:rsid w:val="00D357CD"/>
    <w:rsid w:val="00D35969"/>
    <w:rsid w:val="00D35AF4"/>
    <w:rsid w:val="00D35EDE"/>
    <w:rsid w:val="00D35FD7"/>
    <w:rsid w:val="00D36191"/>
    <w:rsid w:val="00D361EC"/>
    <w:rsid w:val="00D36526"/>
    <w:rsid w:val="00D36682"/>
    <w:rsid w:val="00D36916"/>
    <w:rsid w:val="00D3692B"/>
    <w:rsid w:val="00D36C77"/>
    <w:rsid w:val="00D36EF0"/>
    <w:rsid w:val="00D3701C"/>
    <w:rsid w:val="00D37126"/>
    <w:rsid w:val="00D3715F"/>
    <w:rsid w:val="00D371C5"/>
    <w:rsid w:val="00D372F3"/>
    <w:rsid w:val="00D3736D"/>
    <w:rsid w:val="00D3771B"/>
    <w:rsid w:val="00D3782F"/>
    <w:rsid w:val="00D37877"/>
    <w:rsid w:val="00D37BA7"/>
    <w:rsid w:val="00D37E77"/>
    <w:rsid w:val="00D37E8A"/>
    <w:rsid w:val="00D40051"/>
    <w:rsid w:val="00D40061"/>
    <w:rsid w:val="00D4012E"/>
    <w:rsid w:val="00D401B0"/>
    <w:rsid w:val="00D4039C"/>
    <w:rsid w:val="00D405A2"/>
    <w:rsid w:val="00D405F7"/>
    <w:rsid w:val="00D40653"/>
    <w:rsid w:val="00D407E2"/>
    <w:rsid w:val="00D408E8"/>
    <w:rsid w:val="00D40E5E"/>
    <w:rsid w:val="00D40EBE"/>
    <w:rsid w:val="00D40F17"/>
    <w:rsid w:val="00D40F93"/>
    <w:rsid w:val="00D40FEF"/>
    <w:rsid w:val="00D41323"/>
    <w:rsid w:val="00D4139A"/>
    <w:rsid w:val="00D4155F"/>
    <w:rsid w:val="00D41654"/>
    <w:rsid w:val="00D41D07"/>
    <w:rsid w:val="00D41DA9"/>
    <w:rsid w:val="00D41FCE"/>
    <w:rsid w:val="00D4214C"/>
    <w:rsid w:val="00D421AF"/>
    <w:rsid w:val="00D422D6"/>
    <w:rsid w:val="00D428F6"/>
    <w:rsid w:val="00D42931"/>
    <w:rsid w:val="00D42E00"/>
    <w:rsid w:val="00D42F0A"/>
    <w:rsid w:val="00D42F6E"/>
    <w:rsid w:val="00D42FE5"/>
    <w:rsid w:val="00D430B0"/>
    <w:rsid w:val="00D430D3"/>
    <w:rsid w:val="00D43123"/>
    <w:rsid w:val="00D4315A"/>
    <w:rsid w:val="00D43624"/>
    <w:rsid w:val="00D437D9"/>
    <w:rsid w:val="00D43827"/>
    <w:rsid w:val="00D43CAC"/>
    <w:rsid w:val="00D4417F"/>
    <w:rsid w:val="00D441A8"/>
    <w:rsid w:val="00D442FD"/>
    <w:rsid w:val="00D44314"/>
    <w:rsid w:val="00D4440A"/>
    <w:rsid w:val="00D4446F"/>
    <w:rsid w:val="00D445DC"/>
    <w:rsid w:val="00D44A89"/>
    <w:rsid w:val="00D44E5E"/>
    <w:rsid w:val="00D45127"/>
    <w:rsid w:val="00D45143"/>
    <w:rsid w:val="00D45163"/>
    <w:rsid w:val="00D45193"/>
    <w:rsid w:val="00D4534A"/>
    <w:rsid w:val="00D45539"/>
    <w:rsid w:val="00D45588"/>
    <w:rsid w:val="00D4559C"/>
    <w:rsid w:val="00D455CE"/>
    <w:rsid w:val="00D455E7"/>
    <w:rsid w:val="00D457C1"/>
    <w:rsid w:val="00D45860"/>
    <w:rsid w:val="00D45AAF"/>
    <w:rsid w:val="00D45B21"/>
    <w:rsid w:val="00D45B27"/>
    <w:rsid w:val="00D45BAD"/>
    <w:rsid w:val="00D45BB3"/>
    <w:rsid w:val="00D45C6B"/>
    <w:rsid w:val="00D45DAD"/>
    <w:rsid w:val="00D45E2F"/>
    <w:rsid w:val="00D45F82"/>
    <w:rsid w:val="00D45FE9"/>
    <w:rsid w:val="00D46069"/>
    <w:rsid w:val="00D46144"/>
    <w:rsid w:val="00D4637E"/>
    <w:rsid w:val="00D468C8"/>
    <w:rsid w:val="00D46943"/>
    <w:rsid w:val="00D46CBD"/>
    <w:rsid w:val="00D46E22"/>
    <w:rsid w:val="00D4700D"/>
    <w:rsid w:val="00D4712D"/>
    <w:rsid w:val="00D4745E"/>
    <w:rsid w:val="00D474B9"/>
    <w:rsid w:val="00D4757D"/>
    <w:rsid w:val="00D475A7"/>
    <w:rsid w:val="00D47835"/>
    <w:rsid w:val="00D478B7"/>
    <w:rsid w:val="00D47A97"/>
    <w:rsid w:val="00D47E21"/>
    <w:rsid w:val="00D47EBB"/>
    <w:rsid w:val="00D500F2"/>
    <w:rsid w:val="00D50108"/>
    <w:rsid w:val="00D50423"/>
    <w:rsid w:val="00D5053A"/>
    <w:rsid w:val="00D507C6"/>
    <w:rsid w:val="00D5092B"/>
    <w:rsid w:val="00D50AA1"/>
    <w:rsid w:val="00D50AE6"/>
    <w:rsid w:val="00D50C7D"/>
    <w:rsid w:val="00D50CBF"/>
    <w:rsid w:val="00D50D6E"/>
    <w:rsid w:val="00D50D70"/>
    <w:rsid w:val="00D50FC9"/>
    <w:rsid w:val="00D50FEA"/>
    <w:rsid w:val="00D510B8"/>
    <w:rsid w:val="00D511D4"/>
    <w:rsid w:val="00D51264"/>
    <w:rsid w:val="00D5130D"/>
    <w:rsid w:val="00D51474"/>
    <w:rsid w:val="00D5164E"/>
    <w:rsid w:val="00D517B9"/>
    <w:rsid w:val="00D517FE"/>
    <w:rsid w:val="00D51A7A"/>
    <w:rsid w:val="00D51CFE"/>
    <w:rsid w:val="00D51E13"/>
    <w:rsid w:val="00D51E74"/>
    <w:rsid w:val="00D51E79"/>
    <w:rsid w:val="00D51ED7"/>
    <w:rsid w:val="00D51FE3"/>
    <w:rsid w:val="00D5200B"/>
    <w:rsid w:val="00D520A3"/>
    <w:rsid w:val="00D52198"/>
    <w:rsid w:val="00D52524"/>
    <w:rsid w:val="00D525CC"/>
    <w:rsid w:val="00D527A8"/>
    <w:rsid w:val="00D527EB"/>
    <w:rsid w:val="00D52958"/>
    <w:rsid w:val="00D52B68"/>
    <w:rsid w:val="00D52C6E"/>
    <w:rsid w:val="00D52C7B"/>
    <w:rsid w:val="00D52D75"/>
    <w:rsid w:val="00D52DEA"/>
    <w:rsid w:val="00D52FBA"/>
    <w:rsid w:val="00D5301D"/>
    <w:rsid w:val="00D5329E"/>
    <w:rsid w:val="00D5332A"/>
    <w:rsid w:val="00D53355"/>
    <w:rsid w:val="00D53542"/>
    <w:rsid w:val="00D53A1E"/>
    <w:rsid w:val="00D53FA0"/>
    <w:rsid w:val="00D540E1"/>
    <w:rsid w:val="00D5447C"/>
    <w:rsid w:val="00D544DA"/>
    <w:rsid w:val="00D544EF"/>
    <w:rsid w:val="00D546CA"/>
    <w:rsid w:val="00D54794"/>
    <w:rsid w:val="00D5480E"/>
    <w:rsid w:val="00D54875"/>
    <w:rsid w:val="00D549BC"/>
    <w:rsid w:val="00D54A10"/>
    <w:rsid w:val="00D54B7D"/>
    <w:rsid w:val="00D54CCA"/>
    <w:rsid w:val="00D54CE6"/>
    <w:rsid w:val="00D54FF0"/>
    <w:rsid w:val="00D5503E"/>
    <w:rsid w:val="00D5504E"/>
    <w:rsid w:val="00D550DB"/>
    <w:rsid w:val="00D555D6"/>
    <w:rsid w:val="00D55755"/>
    <w:rsid w:val="00D5592F"/>
    <w:rsid w:val="00D55959"/>
    <w:rsid w:val="00D55CBD"/>
    <w:rsid w:val="00D560B3"/>
    <w:rsid w:val="00D56213"/>
    <w:rsid w:val="00D563CD"/>
    <w:rsid w:val="00D5653D"/>
    <w:rsid w:val="00D5656E"/>
    <w:rsid w:val="00D5678B"/>
    <w:rsid w:val="00D567E1"/>
    <w:rsid w:val="00D569BA"/>
    <w:rsid w:val="00D569C9"/>
    <w:rsid w:val="00D56C6C"/>
    <w:rsid w:val="00D56F33"/>
    <w:rsid w:val="00D56F57"/>
    <w:rsid w:val="00D570F6"/>
    <w:rsid w:val="00D571FE"/>
    <w:rsid w:val="00D572BC"/>
    <w:rsid w:val="00D573D6"/>
    <w:rsid w:val="00D575C4"/>
    <w:rsid w:val="00D5774B"/>
    <w:rsid w:val="00D57B4C"/>
    <w:rsid w:val="00D57B7F"/>
    <w:rsid w:val="00D57D9C"/>
    <w:rsid w:val="00D57F15"/>
    <w:rsid w:val="00D600C6"/>
    <w:rsid w:val="00D60278"/>
    <w:rsid w:val="00D60439"/>
    <w:rsid w:val="00D604A7"/>
    <w:rsid w:val="00D606DF"/>
    <w:rsid w:val="00D608AE"/>
    <w:rsid w:val="00D608C5"/>
    <w:rsid w:val="00D608E2"/>
    <w:rsid w:val="00D60BEB"/>
    <w:rsid w:val="00D60C1E"/>
    <w:rsid w:val="00D60D26"/>
    <w:rsid w:val="00D60E39"/>
    <w:rsid w:val="00D60E58"/>
    <w:rsid w:val="00D60E74"/>
    <w:rsid w:val="00D60EEE"/>
    <w:rsid w:val="00D60F04"/>
    <w:rsid w:val="00D60F09"/>
    <w:rsid w:val="00D60F51"/>
    <w:rsid w:val="00D610C6"/>
    <w:rsid w:val="00D61363"/>
    <w:rsid w:val="00D61451"/>
    <w:rsid w:val="00D6180E"/>
    <w:rsid w:val="00D6191E"/>
    <w:rsid w:val="00D61B41"/>
    <w:rsid w:val="00D61BFA"/>
    <w:rsid w:val="00D62029"/>
    <w:rsid w:val="00D62041"/>
    <w:rsid w:val="00D6241C"/>
    <w:rsid w:val="00D62632"/>
    <w:rsid w:val="00D6266B"/>
    <w:rsid w:val="00D6276F"/>
    <w:rsid w:val="00D62783"/>
    <w:rsid w:val="00D627D5"/>
    <w:rsid w:val="00D62B67"/>
    <w:rsid w:val="00D62C42"/>
    <w:rsid w:val="00D62E61"/>
    <w:rsid w:val="00D63062"/>
    <w:rsid w:val="00D63736"/>
    <w:rsid w:val="00D63963"/>
    <w:rsid w:val="00D63B35"/>
    <w:rsid w:val="00D63C67"/>
    <w:rsid w:val="00D63D91"/>
    <w:rsid w:val="00D63E9C"/>
    <w:rsid w:val="00D6419C"/>
    <w:rsid w:val="00D642F2"/>
    <w:rsid w:val="00D643B0"/>
    <w:rsid w:val="00D64500"/>
    <w:rsid w:val="00D64690"/>
    <w:rsid w:val="00D64710"/>
    <w:rsid w:val="00D647E9"/>
    <w:rsid w:val="00D64CA3"/>
    <w:rsid w:val="00D64D11"/>
    <w:rsid w:val="00D64D3F"/>
    <w:rsid w:val="00D64D5F"/>
    <w:rsid w:val="00D64DB3"/>
    <w:rsid w:val="00D64E22"/>
    <w:rsid w:val="00D64F3A"/>
    <w:rsid w:val="00D64FD9"/>
    <w:rsid w:val="00D650BE"/>
    <w:rsid w:val="00D65438"/>
    <w:rsid w:val="00D6554E"/>
    <w:rsid w:val="00D656A9"/>
    <w:rsid w:val="00D657E7"/>
    <w:rsid w:val="00D658B4"/>
    <w:rsid w:val="00D659A5"/>
    <w:rsid w:val="00D65C8A"/>
    <w:rsid w:val="00D65F07"/>
    <w:rsid w:val="00D660CE"/>
    <w:rsid w:val="00D66479"/>
    <w:rsid w:val="00D664DF"/>
    <w:rsid w:val="00D664E0"/>
    <w:rsid w:val="00D66933"/>
    <w:rsid w:val="00D66D36"/>
    <w:rsid w:val="00D66E94"/>
    <w:rsid w:val="00D66EF2"/>
    <w:rsid w:val="00D66F3A"/>
    <w:rsid w:val="00D67013"/>
    <w:rsid w:val="00D67198"/>
    <w:rsid w:val="00D671B8"/>
    <w:rsid w:val="00D671E5"/>
    <w:rsid w:val="00D67217"/>
    <w:rsid w:val="00D6755D"/>
    <w:rsid w:val="00D67649"/>
    <w:rsid w:val="00D67779"/>
    <w:rsid w:val="00D6790B"/>
    <w:rsid w:val="00D6794D"/>
    <w:rsid w:val="00D67A53"/>
    <w:rsid w:val="00D67AD2"/>
    <w:rsid w:val="00D67D73"/>
    <w:rsid w:val="00D67D80"/>
    <w:rsid w:val="00D67FD3"/>
    <w:rsid w:val="00D701E9"/>
    <w:rsid w:val="00D704DD"/>
    <w:rsid w:val="00D70585"/>
    <w:rsid w:val="00D70671"/>
    <w:rsid w:val="00D70768"/>
    <w:rsid w:val="00D7077A"/>
    <w:rsid w:val="00D7083A"/>
    <w:rsid w:val="00D70887"/>
    <w:rsid w:val="00D70915"/>
    <w:rsid w:val="00D70BE1"/>
    <w:rsid w:val="00D712B3"/>
    <w:rsid w:val="00D7134E"/>
    <w:rsid w:val="00D7148A"/>
    <w:rsid w:val="00D71774"/>
    <w:rsid w:val="00D718C6"/>
    <w:rsid w:val="00D71B37"/>
    <w:rsid w:val="00D71C59"/>
    <w:rsid w:val="00D71C5A"/>
    <w:rsid w:val="00D71D8E"/>
    <w:rsid w:val="00D71F56"/>
    <w:rsid w:val="00D71F65"/>
    <w:rsid w:val="00D71FBC"/>
    <w:rsid w:val="00D71FD1"/>
    <w:rsid w:val="00D71FE0"/>
    <w:rsid w:val="00D71FEB"/>
    <w:rsid w:val="00D72098"/>
    <w:rsid w:val="00D720AB"/>
    <w:rsid w:val="00D7211B"/>
    <w:rsid w:val="00D726CF"/>
    <w:rsid w:val="00D72748"/>
    <w:rsid w:val="00D72896"/>
    <w:rsid w:val="00D729B5"/>
    <w:rsid w:val="00D72A33"/>
    <w:rsid w:val="00D72A36"/>
    <w:rsid w:val="00D72B16"/>
    <w:rsid w:val="00D72C6A"/>
    <w:rsid w:val="00D72DB6"/>
    <w:rsid w:val="00D72DBD"/>
    <w:rsid w:val="00D72EAE"/>
    <w:rsid w:val="00D7309A"/>
    <w:rsid w:val="00D73114"/>
    <w:rsid w:val="00D73146"/>
    <w:rsid w:val="00D732E3"/>
    <w:rsid w:val="00D7350C"/>
    <w:rsid w:val="00D7350F"/>
    <w:rsid w:val="00D735FF"/>
    <w:rsid w:val="00D7375C"/>
    <w:rsid w:val="00D737BA"/>
    <w:rsid w:val="00D738DC"/>
    <w:rsid w:val="00D73B03"/>
    <w:rsid w:val="00D73C07"/>
    <w:rsid w:val="00D73C31"/>
    <w:rsid w:val="00D73CBA"/>
    <w:rsid w:val="00D740FB"/>
    <w:rsid w:val="00D740FC"/>
    <w:rsid w:val="00D744B8"/>
    <w:rsid w:val="00D7457C"/>
    <w:rsid w:val="00D74721"/>
    <w:rsid w:val="00D74867"/>
    <w:rsid w:val="00D7498C"/>
    <w:rsid w:val="00D74A0C"/>
    <w:rsid w:val="00D74C0D"/>
    <w:rsid w:val="00D74C9A"/>
    <w:rsid w:val="00D74CC9"/>
    <w:rsid w:val="00D74CEC"/>
    <w:rsid w:val="00D74DB2"/>
    <w:rsid w:val="00D74F44"/>
    <w:rsid w:val="00D74F90"/>
    <w:rsid w:val="00D7507F"/>
    <w:rsid w:val="00D751BE"/>
    <w:rsid w:val="00D75211"/>
    <w:rsid w:val="00D753D1"/>
    <w:rsid w:val="00D755DF"/>
    <w:rsid w:val="00D755E7"/>
    <w:rsid w:val="00D7573F"/>
    <w:rsid w:val="00D757C1"/>
    <w:rsid w:val="00D75955"/>
    <w:rsid w:val="00D759CA"/>
    <w:rsid w:val="00D75DFE"/>
    <w:rsid w:val="00D75E73"/>
    <w:rsid w:val="00D75F58"/>
    <w:rsid w:val="00D760EF"/>
    <w:rsid w:val="00D76100"/>
    <w:rsid w:val="00D762E8"/>
    <w:rsid w:val="00D765BB"/>
    <w:rsid w:val="00D76622"/>
    <w:rsid w:val="00D76718"/>
    <w:rsid w:val="00D76767"/>
    <w:rsid w:val="00D7680C"/>
    <w:rsid w:val="00D76873"/>
    <w:rsid w:val="00D76DEE"/>
    <w:rsid w:val="00D76E93"/>
    <w:rsid w:val="00D77209"/>
    <w:rsid w:val="00D7731A"/>
    <w:rsid w:val="00D77399"/>
    <w:rsid w:val="00D775ED"/>
    <w:rsid w:val="00D77777"/>
    <w:rsid w:val="00D77B06"/>
    <w:rsid w:val="00D77EEE"/>
    <w:rsid w:val="00D77F91"/>
    <w:rsid w:val="00D77FAC"/>
    <w:rsid w:val="00D80237"/>
    <w:rsid w:val="00D803C9"/>
    <w:rsid w:val="00D8042C"/>
    <w:rsid w:val="00D80527"/>
    <w:rsid w:val="00D8063D"/>
    <w:rsid w:val="00D8067C"/>
    <w:rsid w:val="00D808F0"/>
    <w:rsid w:val="00D80965"/>
    <w:rsid w:val="00D80FBF"/>
    <w:rsid w:val="00D812BF"/>
    <w:rsid w:val="00D8139C"/>
    <w:rsid w:val="00D8139E"/>
    <w:rsid w:val="00D81515"/>
    <w:rsid w:val="00D815ED"/>
    <w:rsid w:val="00D815F6"/>
    <w:rsid w:val="00D81604"/>
    <w:rsid w:val="00D8170B"/>
    <w:rsid w:val="00D81E3E"/>
    <w:rsid w:val="00D81E56"/>
    <w:rsid w:val="00D81EA1"/>
    <w:rsid w:val="00D82030"/>
    <w:rsid w:val="00D82064"/>
    <w:rsid w:val="00D821AC"/>
    <w:rsid w:val="00D822A9"/>
    <w:rsid w:val="00D82405"/>
    <w:rsid w:val="00D8250A"/>
    <w:rsid w:val="00D827CF"/>
    <w:rsid w:val="00D827D6"/>
    <w:rsid w:val="00D827E3"/>
    <w:rsid w:val="00D828A6"/>
    <w:rsid w:val="00D8293F"/>
    <w:rsid w:val="00D829EC"/>
    <w:rsid w:val="00D82AA2"/>
    <w:rsid w:val="00D82B42"/>
    <w:rsid w:val="00D82CE5"/>
    <w:rsid w:val="00D82FAB"/>
    <w:rsid w:val="00D8308B"/>
    <w:rsid w:val="00D83110"/>
    <w:rsid w:val="00D8311C"/>
    <w:rsid w:val="00D832FD"/>
    <w:rsid w:val="00D8344F"/>
    <w:rsid w:val="00D8346A"/>
    <w:rsid w:val="00D83530"/>
    <w:rsid w:val="00D83A62"/>
    <w:rsid w:val="00D83CA9"/>
    <w:rsid w:val="00D83EC3"/>
    <w:rsid w:val="00D83FE8"/>
    <w:rsid w:val="00D84293"/>
    <w:rsid w:val="00D84342"/>
    <w:rsid w:val="00D84386"/>
    <w:rsid w:val="00D84430"/>
    <w:rsid w:val="00D84625"/>
    <w:rsid w:val="00D847F6"/>
    <w:rsid w:val="00D84912"/>
    <w:rsid w:val="00D84928"/>
    <w:rsid w:val="00D8494C"/>
    <w:rsid w:val="00D8498E"/>
    <w:rsid w:val="00D849D7"/>
    <w:rsid w:val="00D84A4E"/>
    <w:rsid w:val="00D84A63"/>
    <w:rsid w:val="00D84AB1"/>
    <w:rsid w:val="00D84B5F"/>
    <w:rsid w:val="00D84C82"/>
    <w:rsid w:val="00D84CF0"/>
    <w:rsid w:val="00D84E41"/>
    <w:rsid w:val="00D84E96"/>
    <w:rsid w:val="00D84ECE"/>
    <w:rsid w:val="00D84F5D"/>
    <w:rsid w:val="00D84FAF"/>
    <w:rsid w:val="00D84FC6"/>
    <w:rsid w:val="00D85194"/>
    <w:rsid w:val="00D85196"/>
    <w:rsid w:val="00D851D6"/>
    <w:rsid w:val="00D85227"/>
    <w:rsid w:val="00D855BA"/>
    <w:rsid w:val="00D856E9"/>
    <w:rsid w:val="00D857C6"/>
    <w:rsid w:val="00D858F8"/>
    <w:rsid w:val="00D85AB7"/>
    <w:rsid w:val="00D85AE2"/>
    <w:rsid w:val="00D85B2A"/>
    <w:rsid w:val="00D85BE1"/>
    <w:rsid w:val="00D85BF3"/>
    <w:rsid w:val="00D85F28"/>
    <w:rsid w:val="00D861BE"/>
    <w:rsid w:val="00D8647A"/>
    <w:rsid w:val="00D86514"/>
    <w:rsid w:val="00D86548"/>
    <w:rsid w:val="00D868E4"/>
    <w:rsid w:val="00D86AD4"/>
    <w:rsid w:val="00D86E85"/>
    <w:rsid w:val="00D86F71"/>
    <w:rsid w:val="00D86FDE"/>
    <w:rsid w:val="00D870E0"/>
    <w:rsid w:val="00D8715A"/>
    <w:rsid w:val="00D873EB"/>
    <w:rsid w:val="00D87414"/>
    <w:rsid w:val="00D874FB"/>
    <w:rsid w:val="00D8768D"/>
    <w:rsid w:val="00D878F9"/>
    <w:rsid w:val="00D87A22"/>
    <w:rsid w:val="00D87B55"/>
    <w:rsid w:val="00D87BC6"/>
    <w:rsid w:val="00D87EE5"/>
    <w:rsid w:val="00D87EE8"/>
    <w:rsid w:val="00D9002D"/>
    <w:rsid w:val="00D9025E"/>
    <w:rsid w:val="00D90713"/>
    <w:rsid w:val="00D90849"/>
    <w:rsid w:val="00D90887"/>
    <w:rsid w:val="00D908AE"/>
    <w:rsid w:val="00D90A07"/>
    <w:rsid w:val="00D90AA0"/>
    <w:rsid w:val="00D90B7D"/>
    <w:rsid w:val="00D90DB0"/>
    <w:rsid w:val="00D90E48"/>
    <w:rsid w:val="00D91040"/>
    <w:rsid w:val="00D91411"/>
    <w:rsid w:val="00D91A0C"/>
    <w:rsid w:val="00D91B2D"/>
    <w:rsid w:val="00D91CF2"/>
    <w:rsid w:val="00D91D07"/>
    <w:rsid w:val="00D91D09"/>
    <w:rsid w:val="00D92074"/>
    <w:rsid w:val="00D92082"/>
    <w:rsid w:val="00D922E1"/>
    <w:rsid w:val="00D923A2"/>
    <w:rsid w:val="00D9243A"/>
    <w:rsid w:val="00D92440"/>
    <w:rsid w:val="00D92550"/>
    <w:rsid w:val="00D92714"/>
    <w:rsid w:val="00D9271A"/>
    <w:rsid w:val="00D927F9"/>
    <w:rsid w:val="00D92808"/>
    <w:rsid w:val="00D9280D"/>
    <w:rsid w:val="00D92824"/>
    <w:rsid w:val="00D928EC"/>
    <w:rsid w:val="00D92A18"/>
    <w:rsid w:val="00D92DB2"/>
    <w:rsid w:val="00D934CF"/>
    <w:rsid w:val="00D935BE"/>
    <w:rsid w:val="00D935DB"/>
    <w:rsid w:val="00D93689"/>
    <w:rsid w:val="00D93880"/>
    <w:rsid w:val="00D93B74"/>
    <w:rsid w:val="00D93C12"/>
    <w:rsid w:val="00D93C95"/>
    <w:rsid w:val="00D93E19"/>
    <w:rsid w:val="00D93ECA"/>
    <w:rsid w:val="00D94099"/>
    <w:rsid w:val="00D94278"/>
    <w:rsid w:val="00D942A7"/>
    <w:rsid w:val="00D945B2"/>
    <w:rsid w:val="00D948D0"/>
    <w:rsid w:val="00D94AB2"/>
    <w:rsid w:val="00D94BEA"/>
    <w:rsid w:val="00D95033"/>
    <w:rsid w:val="00D951A2"/>
    <w:rsid w:val="00D95387"/>
    <w:rsid w:val="00D953E1"/>
    <w:rsid w:val="00D954BE"/>
    <w:rsid w:val="00D9577C"/>
    <w:rsid w:val="00D959B0"/>
    <w:rsid w:val="00D95BB4"/>
    <w:rsid w:val="00D95CAB"/>
    <w:rsid w:val="00D95DA7"/>
    <w:rsid w:val="00D95E16"/>
    <w:rsid w:val="00D96163"/>
    <w:rsid w:val="00D9625E"/>
    <w:rsid w:val="00D962ED"/>
    <w:rsid w:val="00D9637D"/>
    <w:rsid w:val="00D963E0"/>
    <w:rsid w:val="00D96578"/>
    <w:rsid w:val="00D9678A"/>
    <w:rsid w:val="00D96893"/>
    <w:rsid w:val="00D96981"/>
    <w:rsid w:val="00D96C4F"/>
    <w:rsid w:val="00D96D60"/>
    <w:rsid w:val="00D96DD7"/>
    <w:rsid w:val="00D96E23"/>
    <w:rsid w:val="00D96F1E"/>
    <w:rsid w:val="00D972D6"/>
    <w:rsid w:val="00D9766D"/>
    <w:rsid w:val="00D976B1"/>
    <w:rsid w:val="00D97917"/>
    <w:rsid w:val="00D97920"/>
    <w:rsid w:val="00D97A53"/>
    <w:rsid w:val="00D97B22"/>
    <w:rsid w:val="00D97C9C"/>
    <w:rsid w:val="00D97D96"/>
    <w:rsid w:val="00D97DA0"/>
    <w:rsid w:val="00D97E7A"/>
    <w:rsid w:val="00DA0025"/>
    <w:rsid w:val="00DA0442"/>
    <w:rsid w:val="00DA047E"/>
    <w:rsid w:val="00DA05F7"/>
    <w:rsid w:val="00DA092E"/>
    <w:rsid w:val="00DA0957"/>
    <w:rsid w:val="00DA0EC8"/>
    <w:rsid w:val="00DA1135"/>
    <w:rsid w:val="00DA1279"/>
    <w:rsid w:val="00DA1293"/>
    <w:rsid w:val="00DA130D"/>
    <w:rsid w:val="00DA1375"/>
    <w:rsid w:val="00DA14E3"/>
    <w:rsid w:val="00DA1729"/>
    <w:rsid w:val="00DA1C54"/>
    <w:rsid w:val="00DA2149"/>
    <w:rsid w:val="00DA225B"/>
    <w:rsid w:val="00DA2378"/>
    <w:rsid w:val="00DA2528"/>
    <w:rsid w:val="00DA2673"/>
    <w:rsid w:val="00DA2C4F"/>
    <w:rsid w:val="00DA2E0C"/>
    <w:rsid w:val="00DA3045"/>
    <w:rsid w:val="00DA308E"/>
    <w:rsid w:val="00DA33F8"/>
    <w:rsid w:val="00DA38E1"/>
    <w:rsid w:val="00DA3A99"/>
    <w:rsid w:val="00DA3AC7"/>
    <w:rsid w:val="00DA3B6D"/>
    <w:rsid w:val="00DA3D48"/>
    <w:rsid w:val="00DA3E58"/>
    <w:rsid w:val="00DA3E5B"/>
    <w:rsid w:val="00DA4173"/>
    <w:rsid w:val="00DA433D"/>
    <w:rsid w:val="00DA451C"/>
    <w:rsid w:val="00DA47CB"/>
    <w:rsid w:val="00DA4805"/>
    <w:rsid w:val="00DA4833"/>
    <w:rsid w:val="00DA4947"/>
    <w:rsid w:val="00DA4C1C"/>
    <w:rsid w:val="00DA4C33"/>
    <w:rsid w:val="00DA4F97"/>
    <w:rsid w:val="00DA5056"/>
    <w:rsid w:val="00DA50A1"/>
    <w:rsid w:val="00DA510F"/>
    <w:rsid w:val="00DA52AB"/>
    <w:rsid w:val="00DA53D5"/>
    <w:rsid w:val="00DA56C5"/>
    <w:rsid w:val="00DA5A97"/>
    <w:rsid w:val="00DA5AA2"/>
    <w:rsid w:val="00DA5F9B"/>
    <w:rsid w:val="00DA60E4"/>
    <w:rsid w:val="00DA617B"/>
    <w:rsid w:val="00DA62EE"/>
    <w:rsid w:val="00DA6375"/>
    <w:rsid w:val="00DA671A"/>
    <w:rsid w:val="00DA691D"/>
    <w:rsid w:val="00DA692A"/>
    <w:rsid w:val="00DA6A29"/>
    <w:rsid w:val="00DA6BC7"/>
    <w:rsid w:val="00DA6C44"/>
    <w:rsid w:val="00DA6E38"/>
    <w:rsid w:val="00DA6EB6"/>
    <w:rsid w:val="00DA6EDC"/>
    <w:rsid w:val="00DA6F83"/>
    <w:rsid w:val="00DA7150"/>
    <w:rsid w:val="00DA74CD"/>
    <w:rsid w:val="00DA751F"/>
    <w:rsid w:val="00DA7643"/>
    <w:rsid w:val="00DB013F"/>
    <w:rsid w:val="00DB0332"/>
    <w:rsid w:val="00DB0526"/>
    <w:rsid w:val="00DB0574"/>
    <w:rsid w:val="00DB05D1"/>
    <w:rsid w:val="00DB089F"/>
    <w:rsid w:val="00DB0BBF"/>
    <w:rsid w:val="00DB0D02"/>
    <w:rsid w:val="00DB0D27"/>
    <w:rsid w:val="00DB11B8"/>
    <w:rsid w:val="00DB12BE"/>
    <w:rsid w:val="00DB14DC"/>
    <w:rsid w:val="00DB1570"/>
    <w:rsid w:val="00DB169E"/>
    <w:rsid w:val="00DB16EF"/>
    <w:rsid w:val="00DB183E"/>
    <w:rsid w:val="00DB199B"/>
    <w:rsid w:val="00DB1BD5"/>
    <w:rsid w:val="00DB1CB2"/>
    <w:rsid w:val="00DB214D"/>
    <w:rsid w:val="00DB21C6"/>
    <w:rsid w:val="00DB2221"/>
    <w:rsid w:val="00DB22CA"/>
    <w:rsid w:val="00DB24EA"/>
    <w:rsid w:val="00DB252C"/>
    <w:rsid w:val="00DB2B69"/>
    <w:rsid w:val="00DB2BFA"/>
    <w:rsid w:val="00DB2D90"/>
    <w:rsid w:val="00DB309D"/>
    <w:rsid w:val="00DB325B"/>
    <w:rsid w:val="00DB32C7"/>
    <w:rsid w:val="00DB354A"/>
    <w:rsid w:val="00DB3720"/>
    <w:rsid w:val="00DB3726"/>
    <w:rsid w:val="00DB3794"/>
    <w:rsid w:val="00DB3B8C"/>
    <w:rsid w:val="00DB3C4F"/>
    <w:rsid w:val="00DB3DA2"/>
    <w:rsid w:val="00DB3ED5"/>
    <w:rsid w:val="00DB4438"/>
    <w:rsid w:val="00DB44B0"/>
    <w:rsid w:val="00DB4538"/>
    <w:rsid w:val="00DB4838"/>
    <w:rsid w:val="00DB4E61"/>
    <w:rsid w:val="00DB4EBE"/>
    <w:rsid w:val="00DB504D"/>
    <w:rsid w:val="00DB50E3"/>
    <w:rsid w:val="00DB5329"/>
    <w:rsid w:val="00DB565A"/>
    <w:rsid w:val="00DB58E8"/>
    <w:rsid w:val="00DB5A39"/>
    <w:rsid w:val="00DB5A67"/>
    <w:rsid w:val="00DB5F81"/>
    <w:rsid w:val="00DB6017"/>
    <w:rsid w:val="00DB6066"/>
    <w:rsid w:val="00DB607E"/>
    <w:rsid w:val="00DB61AE"/>
    <w:rsid w:val="00DB648E"/>
    <w:rsid w:val="00DB6578"/>
    <w:rsid w:val="00DB67ED"/>
    <w:rsid w:val="00DB6CAD"/>
    <w:rsid w:val="00DB6D0D"/>
    <w:rsid w:val="00DB6EF9"/>
    <w:rsid w:val="00DB6F4D"/>
    <w:rsid w:val="00DB7378"/>
    <w:rsid w:val="00DB7452"/>
    <w:rsid w:val="00DB749E"/>
    <w:rsid w:val="00DB7670"/>
    <w:rsid w:val="00DB773B"/>
    <w:rsid w:val="00DB78D0"/>
    <w:rsid w:val="00DB7A1B"/>
    <w:rsid w:val="00DB7ADA"/>
    <w:rsid w:val="00DB7C6F"/>
    <w:rsid w:val="00DB7D21"/>
    <w:rsid w:val="00DB7E64"/>
    <w:rsid w:val="00DB7F17"/>
    <w:rsid w:val="00DB7F1C"/>
    <w:rsid w:val="00DC02CD"/>
    <w:rsid w:val="00DC0481"/>
    <w:rsid w:val="00DC092B"/>
    <w:rsid w:val="00DC0BAC"/>
    <w:rsid w:val="00DC0C24"/>
    <w:rsid w:val="00DC0D56"/>
    <w:rsid w:val="00DC0E58"/>
    <w:rsid w:val="00DC0E7B"/>
    <w:rsid w:val="00DC111F"/>
    <w:rsid w:val="00DC12B8"/>
    <w:rsid w:val="00DC140A"/>
    <w:rsid w:val="00DC170B"/>
    <w:rsid w:val="00DC1773"/>
    <w:rsid w:val="00DC1A6F"/>
    <w:rsid w:val="00DC1EB0"/>
    <w:rsid w:val="00DC1F45"/>
    <w:rsid w:val="00DC20B9"/>
    <w:rsid w:val="00DC237B"/>
    <w:rsid w:val="00DC240C"/>
    <w:rsid w:val="00DC242D"/>
    <w:rsid w:val="00DC24D0"/>
    <w:rsid w:val="00DC24FF"/>
    <w:rsid w:val="00DC2541"/>
    <w:rsid w:val="00DC25C7"/>
    <w:rsid w:val="00DC2776"/>
    <w:rsid w:val="00DC2960"/>
    <w:rsid w:val="00DC29A3"/>
    <w:rsid w:val="00DC2A20"/>
    <w:rsid w:val="00DC2B3D"/>
    <w:rsid w:val="00DC2CDC"/>
    <w:rsid w:val="00DC2DAD"/>
    <w:rsid w:val="00DC2E5B"/>
    <w:rsid w:val="00DC2FD4"/>
    <w:rsid w:val="00DC3649"/>
    <w:rsid w:val="00DC37D0"/>
    <w:rsid w:val="00DC3A70"/>
    <w:rsid w:val="00DC3E43"/>
    <w:rsid w:val="00DC403B"/>
    <w:rsid w:val="00DC4064"/>
    <w:rsid w:val="00DC427A"/>
    <w:rsid w:val="00DC4285"/>
    <w:rsid w:val="00DC42E0"/>
    <w:rsid w:val="00DC4305"/>
    <w:rsid w:val="00DC44FA"/>
    <w:rsid w:val="00DC46C1"/>
    <w:rsid w:val="00DC46EE"/>
    <w:rsid w:val="00DC4A2E"/>
    <w:rsid w:val="00DC4B6F"/>
    <w:rsid w:val="00DC4B77"/>
    <w:rsid w:val="00DC4BAC"/>
    <w:rsid w:val="00DC4D65"/>
    <w:rsid w:val="00DC4D8A"/>
    <w:rsid w:val="00DC4EEC"/>
    <w:rsid w:val="00DC52E7"/>
    <w:rsid w:val="00DC54C2"/>
    <w:rsid w:val="00DC5595"/>
    <w:rsid w:val="00DC55D8"/>
    <w:rsid w:val="00DC566C"/>
    <w:rsid w:val="00DC57D2"/>
    <w:rsid w:val="00DC5963"/>
    <w:rsid w:val="00DC5A26"/>
    <w:rsid w:val="00DC5D15"/>
    <w:rsid w:val="00DC5E2E"/>
    <w:rsid w:val="00DC5F32"/>
    <w:rsid w:val="00DC6278"/>
    <w:rsid w:val="00DC64AE"/>
    <w:rsid w:val="00DC6503"/>
    <w:rsid w:val="00DC650D"/>
    <w:rsid w:val="00DC6584"/>
    <w:rsid w:val="00DC6889"/>
    <w:rsid w:val="00DC692B"/>
    <w:rsid w:val="00DC6959"/>
    <w:rsid w:val="00DC6B22"/>
    <w:rsid w:val="00DC6BC0"/>
    <w:rsid w:val="00DC6CD3"/>
    <w:rsid w:val="00DC6D12"/>
    <w:rsid w:val="00DC6E39"/>
    <w:rsid w:val="00DC70EC"/>
    <w:rsid w:val="00DC73E4"/>
    <w:rsid w:val="00DC744A"/>
    <w:rsid w:val="00DC766E"/>
    <w:rsid w:val="00DC779D"/>
    <w:rsid w:val="00DC7979"/>
    <w:rsid w:val="00DC7BBC"/>
    <w:rsid w:val="00DC7D60"/>
    <w:rsid w:val="00DC7F4A"/>
    <w:rsid w:val="00DD000A"/>
    <w:rsid w:val="00DD00A7"/>
    <w:rsid w:val="00DD00DF"/>
    <w:rsid w:val="00DD0273"/>
    <w:rsid w:val="00DD0369"/>
    <w:rsid w:val="00DD0384"/>
    <w:rsid w:val="00DD04DC"/>
    <w:rsid w:val="00DD0A0C"/>
    <w:rsid w:val="00DD0A20"/>
    <w:rsid w:val="00DD0A54"/>
    <w:rsid w:val="00DD0B7C"/>
    <w:rsid w:val="00DD0C0C"/>
    <w:rsid w:val="00DD0CB8"/>
    <w:rsid w:val="00DD0CE3"/>
    <w:rsid w:val="00DD0CF9"/>
    <w:rsid w:val="00DD0D4F"/>
    <w:rsid w:val="00DD0D96"/>
    <w:rsid w:val="00DD0DD4"/>
    <w:rsid w:val="00DD0E28"/>
    <w:rsid w:val="00DD100B"/>
    <w:rsid w:val="00DD1095"/>
    <w:rsid w:val="00DD10B9"/>
    <w:rsid w:val="00DD125F"/>
    <w:rsid w:val="00DD1381"/>
    <w:rsid w:val="00DD17A3"/>
    <w:rsid w:val="00DD1899"/>
    <w:rsid w:val="00DD18A9"/>
    <w:rsid w:val="00DD1963"/>
    <w:rsid w:val="00DD1BCF"/>
    <w:rsid w:val="00DD1D49"/>
    <w:rsid w:val="00DD1EAF"/>
    <w:rsid w:val="00DD22DF"/>
    <w:rsid w:val="00DD23A6"/>
    <w:rsid w:val="00DD24EA"/>
    <w:rsid w:val="00DD26A5"/>
    <w:rsid w:val="00DD2782"/>
    <w:rsid w:val="00DD28E7"/>
    <w:rsid w:val="00DD2A74"/>
    <w:rsid w:val="00DD2DEE"/>
    <w:rsid w:val="00DD2E24"/>
    <w:rsid w:val="00DD2EF1"/>
    <w:rsid w:val="00DD30A6"/>
    <w:rsid w:val="00DD30DE"/>
    <w:rsid w:val="00DD327D"/>
    <w:rsid w:val="00DD3318"/>
    <w:rsid w:val="00DD34C8"/>
    <w:rsid w:val="00DD3BF0"/>
    <w:rsid w:val="00DD3C0D"/>
    <w:rsid w:val="00DD3D23"/>
    <w:rsid w:val="00DD3DC9"/>
    <w:rsid w:val="00DD3E66"/>
    <w:rsid w:val="00DD40C8"/>
    <w:rsid w:val="00DD4155"/>
    <w:rsid w:val="00DD4665"/>
    <w:rsid w:val="00DD46EE"/>
    <w:rsid w:val="00DD472F"/>
    <w:rsid w:val="00DD47F9"/>
    <w:rsid w:val="00DD48DB"/>
    <w:rsid w:val="00DD491A"/>
    <w:rsid w:val="00DD4923"/>
    <w:rsid w:val="00DD49E7"/>
    <w:rsid w:val="00DD4A44"/>
    <w:rsid w:val="00DD4ABB"/>
    <w:rsid w:val="00DD4B3F"/>
    <w:rsid w:val="00DD4BCC"/>
    <w:rsid w:val="00DD4D49"/>
    <w:rsid w:val="00DD4DA0"/>
    <w:rsid w:val="00DD4E32"/>
    <w:rsid w:val="00DD522A"/>
    <w:rsid w:val="00DD535F"/>
    <w:rsid w:val="00DD5599"/>
    <w:rsid w:val="00DD569C"/>
    <w:rsid w:val="00DD56F4"/>
    <w:rsid w:val="00DD5700"/>
    <w:rsid w:val="00DD5885"/>
    <w:rsid w:val="00DD58B0"/>
    <w:rsid w:val="00DD5973"/>
    <w:rsid w:val="00DD5999"/>
    <w:rsid w:val="00DD59AE"/>
    <w:rsid w:val="00DD5EE6"/>
    <w:rsid w:val="00DD6042"/>
    <w:rsid w:val="00DD60B9"/>
    <w:rsid w:val="00DD615E"/>
    <w:rsid w:val="00DD62DA"/>
    <w:rsid w:val="00DD62ED"/>
    <w:rsid w:val="00DD6591"/>
    <w:rsid w:val="00DD65AB"/>
    <w:rsid w:val="00DD65C3"/>
    <w:rsid w:val="00DD67D7"/>
    <w:rsid w:val="00DD67D8"/>
    <w:rsid w:val="00DD695C"/>
    <w:rsid w:val="00DD6ACD"/>
    <w:rsid w:val="00DD6BD4"/>
    <w:rsid w:val="00DD6ED1"/>
    <w:rsid w:val="00DD72B6"/>
    <w:rsid w:val="00DD72D2"/>
    <w:rsid w:val="00DD737D"/>
    <w:rsid w:val="00DD7648"/>
    <w:rsid w:val="00DD7669"/>
    <w:rsid w:val="00DD79A9"/>
    <w:rsid w:val="00DD7A93"/>
    <w:rsid w:val="00DD7F5F"/>
    <w:rsid w:val="00DD7FD5"/>
    <w:rsid w:val="00DE015E"/>
    <w:rsid w:val="00DE046D"/>
    <w:rsid w:val="00DE084F"/>
    <w:rsid w:val="00DE0972"/>
    <w:rsid w:val="00DE0A3C"/>
    <w:rsid w:val="00DE0A46"/>
    <w:rsid w:val="00DE0A8A"/>
    <w:rsid w:val="00DE0C5A"/>
    <w:rsid w:val="00DE0D63"/>
    <w:rsid w:val="00DE0EC3"/>
    <w:rsid w:val="00DE0F9E"/>
    <w:rsid w:val="00DE1063"/>
    <w:rsid w:val="00DE10BB"/>
    <w:rsid w:val="00DE1118"/>
    <w:rsid w:val="00DE1453"/>
    <w:rsid w:val="00DE14D9"/>
    <w:rsid w:val="00DE1734"/>
    <w:rsid w:val="00DE1BB2"/>
    <w:rsid w:val="00DE1DAD"/>
    <w:rsid w:val="00DE2093"/>
    <w:rsid w:val="00DE20DF"/>
    <w:rsid w:val="00DE257C"/>
    <w:rsid w:val="00DE27DD"/>
    <w:rsid w:val="00DE2899"/>
    <w:rsid w:val="00DE2B18"/>
    <w:rsid w:val="00DE30F9"/>
    <w:rsid w:val="00DE31FD"/>
    <w:rsid w:val="00DE3415"/>
    <w:rsid w:val="00DE34BA"/>
    <w:rsid w:val="00DE3801"/>
    <w:rsid w:val="00DE39B6"/>
    <w:rsid w:val="00DE39ED"/>
    <w:rsid w:val="00DE3A86"/>
    <w:rsid w:val="00DE3AA5"/>
    <w:rsid w:val="00DE3C71"/>
    <w:rsid w:val="00DE3C7D"/>
    <w:rsid w:val="00DE3CA4"/>
    <w:rsid w:val="00DE3CB0"/>
    <w:rsid w:val="00DE3DBC"/>
    <w:rsid w:val="00DE3F39"/>
    <w:rsid w:val="00DE408F"/>
    <w:rsid w:val="00DE4104"/>
    <w:rsid w:val="00DE426D"/>
    <w:rsid w:val="00DE43A3"/>
    <w:rsid w:val="00DE43A9"/>
    <w:rsid w:val="00DE4406"/>
    <w:rsid w:val="00DE44DA"/>
    <w:rsid w:val="00DE45FE"/>
    <w:rsid w:val="00DE4614"/>
    <w:rsid w:val="00DE4727"/>
    <w:rsid w:val="00DE4750"/>
    <w:rsid w:val="00DE48F1"/>
    <w:rsid w:val="00DE4951"/>
    <w:rsid w:val="00DE499E"/>
    <w:rsid w:val="00DE4C3F"/>
    <w:rsid w:val="00DE4DFE"/>
    <w:rsid w:val="00DE4E0A"/>
    <w:rsid w:val="00DE4E66"/>
    <w:rsid w:val="00DE50EC"/>
    <w:rsid w:val="00DE5195"/>
    <w:rsid w:val="00DE54E3"/>
    <w:rsid w:val="00DE54ED"/>
    <w:rsid w:val="00DE58C0"/>
    <w:rsid w:val="00DE58C3"/>
    <w:rsid w:val="00DE5AA4"/>
    <w:rsid w:val="00DE5C2D"/>
    <w:rsid w:val="00DE5E92"/>
    <w:rsid w:val="00DE5EC8"/>
    <w:rsid w:val="00DE616D"/>
    <w:rsid w:val="00DE630C"/>
    <w:rsid w:val="00DE63A5"/>
    <w:rsid w:val="00DE6434"/>
    <w:rsid w:val="00DE6473"/>
    <w:rsid w:val="00DE6488"/>
    <w:rsid w:val="00DE65DA"/>
    <w:rsid w:val="00DE67F2"/>
    <w:rsid w:val="00DE6BD8"/>
    <w:rsid w:val="00DE6C17"/>
    <w:rsid w:val="00DE6F77"/>
    <w:rsid w:val="00DE7053"/>
    <w:rsid w:val="00DE70EA"/>
    <w:rsid w:val="00DE721C"/>
    <w:rsid w:val="00DE7638"/>
    <w:rsid w:val="00DE76E4"/>
    <w:rsid w:val="00DE7783"/>
    <w:rsid w:val="00DE785A"/>
    <w:rsid w:val="00DE7923"/>
    <w:rsid w:val="00DE79D1"/>
    <w:rsid w:val="00DE7BC1"/>
    <w:rsid w:val="00DE7CF4"/>
    <w:rsid w:val="00DE7D3B"/>
    <w:rsid w:val="00DE7E1E"/>
    <w:rsid w:val="00DE7E54"/>
    <w:rsid w:val="00DF0248"/>
    <w:rsid w:val="00DF072D"/>
    <w:rsid w:val="00DF08B6"/>
    <w:rsid w:val="00DF09E3"/>
    <w:rsid w:val="00DF0C66"/>
    <w:rsid w:val="00DF0F80"/>
    <w:rsid w:val="00DF15B1"/>
    <w:rsid w:val="00DF15FE"/>
    <w:rsid w:val="00DF17DA"/>
    <w:rsid w:val="00DF1868"/>
    <w:rsid w:val="00DF1B4C"/>
    <w:rsid w:val="00DF1BA0"/>
    <w:rsid w:val="00DF1DAF"/>
    <w:rsid w:val="00DF1E14"/>
    <w:rsid w:val="00DF20A7"/>
    <w:rsid w:val="00DF2197"/>
    <w:rsid w:val="00DF223C"/>
    <w:rsid w:val="00DF2394"/>
    <w:rsid w:val="00DF2442"/>
    <w:rsid w:val="00DF256E"/>
    <w:rsid w:val="00DF2578"/>
    <w:rsid w:val="00DF25A0"/>
    <w:rsid w:val="00DF265D"/>
    <w:rsid w:val="00DF272A"/>
    <w:rsid w:val="00DF278E"/>
    <w:rsid w:val="00DF2999"/>
    <w:rsid w:val="00DF2A61"/>
    <w:rsid w:val="00DF2A75"/>
    <w:rsid w:val="00DF2AFE"/>
    <w:rsid w:val="00DF2C4F"/>
    <w:rsid w:val="00DF2D2D"/>
    <w:rsid w:val="00DF2FBA"/>
    <w:rsid w:val="00DF2FBD"/>
    <w:rsid w:val="00DF30F7"/>
    <w:rsid w:val="00DF34D5"/>
    <w:rsid w:val="00DF35E2"/>
    <w:rsid w:val="00DF38A0"/>
    <w:rsid w:val="00DF3969"/>
    <w:rsid w:val="00DF3971"/>
    <w:rsid w:val="00DF3993"/>
    <w:rsid w:val="00DF3C8E"/>
    <w:rsid w:val="00DF3F1C"/>
    <w:rsid w:val="00DF4123"/>
    <w:rsid w:val="00DF4185"/>
    <w:rsid w:val="00DF46F3"/>
    <w:rsid w:val="00DF471C"/>
    <w:rsid w:val="00DF5004"/>
    <w:rsid w:val="00DF50EC"/>
    <w:rsid w:val="00DF5494"/>
    <w:rsid w:val="00DF5512"/>
    <w:rsid w:val="00DF5538"/>
    <w:rsid w:val="00DF5540"/>
    <w:rsid w:val="00DF56B1"/>
    <w:rsid w:val="00DF56CB"/>
    <w:rsid w:val="00DF573E"/>
    <w:rsid w:val="00DF57BB"/>
    <w:rsid w:val="00DF5A1E"/>
    <w:rsid w:val="00DF5CDD"/>
    <w:rsid w:val="00DF5D7B"/>
    <w:rsid w:val="00DF5E84"/>
    <w:rsid w:val="00DF614B"/>
    <w:rsid w:val="00DF624B"/>
    <w:rsid w:val="00DF66DB"/>
    <w:rsid w:val="00DF6866"/>
    <w:rsid w:val="00DF6975"/>
    <w:rsid w:val="00DF69CA"/>
    <w:rsid w:val="00DF69E2"/>
    <w:rsid w:val="00DF6B03"/>
    <w:rsid w:val="00DF6C47"/>
    <w:rsid w:val="00DF6C8D"/>
    <w:rsid w:val="00DF6D41"/>
    <w:rsid w:val="00DF6D50"/>
    <w:rsid w:val="00DF6E83"/>
    <w:rsid w:val="00DF6E8E"/>
    <w:rsid w:val="00DF73F4"/>
    <w:rsid w:val="00DF75FB"/>
    <w:rsid w:val="00DF76FA"/>
    <w:rsid w:val="00DF77DE"/>
    <w:rsid w:val="00DF7AD1"/>
    <w:rsid w:val="00DF7C80"/>
    <w:rsid w:val="00DF7CF8"/>
    <w:rsid w:val="00DF7E97"/>
    <w:rsid w:val="00DF7FE8"/>
    <w:rsid w:val="00E00299"/>
    <w:rsid w:val="00E0029D"/>
    <w:rsid w:val="00E003E1"/>
    <w:rsid w:val="00E004F2"/>
    <w:rsid w:val="00E0052E"/>
    <w:rsid w:val="00E006D4"/>
    <w:rsid w:val="00E007C7"/>
    <w:rsid w:val="00E008DC"/>
    <w:rsid w:val="00E00A96"/>
    <w:rsid w:val="00E00C5D"/>
    <w:rsid w:val="00E00CAE"/>
    <w:rsid w:val="00E00D12"/>
    <w:rsid w:val="00E01012"/>
    <w:rsid w:val="00E01021"/>
    <w:rsid w:val="00E012AE"/>
    <w:rsid w:val="00E01455"/>
    <w:rsid w:val="00E0150C"/>
    <w:rsid w:val="00E01775"/>
    <w:rsid w:val="00E01B2D"/>
    <w:rsid w:val="00E023B6"/>
    <w:rsid w:val="00E02402"/>
    <w:rsid w:val="00E024F0"/>
    <w:rsid w:val="00E025D3"/>
    <w:rsid w:val="00E02632"/>
    <w:rsid w:val="00E026EE"/>
    <w:rsid w:val="00E02755"/>
    <w:rsid w:val="00E0280D"/>
    <w:rsid w:val="00E02937"/>
    <w:rsid w:val="00E02B77"/>
    <w:rsid w:val="00E02C8A"/>
    <w:rsid w:val="00E02F68"/>
    <w:rsid w:val="00E03154"/>
    <w:rsid w:val="00E03208"/>
    <w:rsid w:val="00E032A9"/>
    <w:rsid w:val="00E03378"/>
    <w:rsid w:val="00E03544"/>
    <w:rsid w:val="00E0363B"/>
    <w:rsid w:val="00E0376C"/>
    <w:rsid w:val="00E038D6"/>
    <w:rsid w:val="00E0390F"/>
    <w:rsid w:val="00E03975"/>
    <w:rsid w:val="00E03B1A"/>
    <w:rsid w:val="00E03B70"/>
    <w:rsid w:val="00E03D3A"/>
    <w:rsid w:val="00E03E59"/>
    <w:rsid w:val="00E04113"/>
    <w:rsid w:val="00E041C7"/>
    <w:rsid w:val="00E0429C"/>
    <w:rsid w:val="00E042E4"/>
    <w:rsid w:val="00E04302"/>
    <w:rsid w:val="00E0445C"/>
    <w:rsid w:val="00E04545"/>
    <w:rsid w:val="00E0459A"/>
    <w:rsid w:val="00E045D0"/>
    <w:rsid w:val="00E045EF"/>
    <w:rsid w:val="00E046A4"/>
    <w:rsid w:val="00E0476A"/>
    <w:rsid w:val="00E0476E"/>
    <w:rsid w:val="00E048F4"/>
    <w:rsid w:val="00E04948"/>
    <w:rsid w:val="00E04DAA"/>
    <w:rsid w:val="00E04FCD"/>
    <w:rsid w:val="00E05215"/>
    <w:rsid w:val="00E0530C"/>
    <w:rsid w:val="00E0540E"/>
    <w:rsid w:val="00E05655"/>
    <w:rsid w:val="00E05758"/>
    <w:rsid w:val="00E05805"/>
    <w:rsid w:val="00E05986"/>
    <w:rsid w:val="00E05CA4"/>
    <w:rsid w:val="00E05EA7"/>
    <w:rsid w:val="00E05F1E"/>
    <w:rsid w:val="00E05F3F"/>
    <w:rsid w:val="00E05FCB"/>
    <w:rsid w:val="00E0630B"/>
    <w:rsid w:val="00E064F7"/>
    <w:rsid w:val="00E0663D"/>
    <w:rsid w:val="00E06850"/>
    <w:rsid w:val="00E06952"/>
    <w:rsid w:val="00E069F3"/>
    <w:rsid w:val="00E06C15"/>
    <w:rsid w:val="00E06FEE"/>
    <w:rsid w:val="00E0714A"/>
    <w:rsid w:val="00E07199"/>
    <w:rsid w:val="00E07335"/>
    <w:rsid w:val="00E0756D"/>
    <w:rsid w:val="00E078D0"/>
    <w:rsid w:val="00E07928"/>
    <w:rsid w:val="00E079AF"/>
    <w:rsid w:val="00E07B1A"/>
    <w:rsid w:val="00E07CFF"/>
    <w:rsid w:val="00E07E00"/>
    <w:rsid w:val="00E07EDF"/>
    <w:rsid w:val="00E10375"/>
    <w:rsid w:val="00E10437"/>
    <w:rsid w:val="00E10944"/>
    <w:rsid w:val="00E109B9"/>
    <w:rsid w:val="00E10B03"/>
    <w:rsid w:val="00E10B72"/>
    <w:rsid w:val="00E10D31"/>
    <w:rsid w:val="00E10FCB"/>
    <w:rsid w:val="00E11027"/>
    <w:rsid w:val="00E1109D"/>
    <w:rsid w:val="00E1179D"/>
    <w:rsid w:val="00E117C9"/>
    <w:rsid w:val="00E11880"/>
    <w:rsid w:val="00E11BD0"/>
    <w:rsid w:val="00E11DBD"/>
    <w:rsid w:val="00E11DCE"/>
    <w:rsid w:val="00E11E6F"/>
    <w:rsid w:val="00E124C1"/>
    <w:rsid w:val="00E12569"/>
    <w:rsid w:val="00E1262E"/>
    <w:rsid w:val="00E1265B"/>
    <w:rsid w:val="00E1279C"/>
    <w:rsid w:val="00E12868"/>
    <w:rsid w:val="00E1289F"/>
    <w:rsid w:val="00E12C71"/>
    <w:rsid w:val="00E12D5F"/>
    <w:rsid w:val="00E12DC5"/>
    <w:rsid w:val="00E12FA2"/>
    <w:rsid w:val="00E12FBF"/>
    <w:rsid w:val="00E1300F"/>
    <w:rsid w:val="00E13059"/>
    <w:rsid w:val="00E131F4"/>
    <w:rsid w:val="00E131FB"/>
    <w:rsid w:val="00E1374B"/>
    <w:rsid w:val="00E1379F"/>
    <w:rsid w:val="00E137E9"/>
    <w:rsid w:val="00E13815"/>
    <w:rsid w:val="00E13871"/>
    <w:rsid w:val="00E1390B"/>
    <w:rsid w:val="00E139A4"/>
    <w:rsid w:val="00E13A63"/>
    <w:rsid w:val="00E13E13"/>
    <w:rsid w:val="00E140DD"/>
    <w:rsid w:val="00E142F6"/>
    <w:rsid w:val="00E143FC"/>
    <w:rsid w:val="00E144E2"/>
    <w:rsid w:val="00E14851"/>
    <w:rsid w:val="00E14951"/>
    <w:rsid w:val="00E14AD4"/>
    <w:rsid w:val="00E14B50"/>
    <w:rsid w:val="00E14C7C"/>
    <w:rsid w:val="00E14C92"/>
    <w:rsid w:val="00E14CC7"/>
    <w:rsid w:val="00E14D67"/>
    <w:rsid w:val="00E14DCB"/>
    <w:rsid w:val="00E14F9E"/>
    <w:rsid w:val="00E1526F"/>
    <w:rsid w:val="00E154D1"/>
    <w:rsid w:val="00E154D2"/>
    <w:rsid w:val="00E155BB"/>
    <w:rsid w:val="00E156CD"/>
    <w:rsid w:val="00E1588F"/>
    <w:rsid w:val="00E158DD"/>
    <w:rsid w:val="00E15903"/>
    <w:rsid w:val="00E15AAE"/>
    <w:rsid w:val="00E15AD7"/>
    <w:rsid w:val="00E15ADD"/>
    <w:rsid w:val="00E15BD5"/>
    <w:rsid w:val="00E15BFB"/>
    <w:rsid w:val="00E15C22"/>
    <w:rsid w:val="00E15DA2"/>
    <w:rsid w:val="00E15F66"/>
    <w:rsid w:val="00E160B1"/>
    <w:rsid w:val="00E160CD"/>
    <w:rsid w:val="00E160E9"/>
    <w:rsid w:val="00E16225"/>
    <w:rsid w:val="00E16607"/>
    <w:rsid w:val="00E16689"/>
    <w:rsid w:val="00E16995"/>
    <w:rsid w:val="00E16ACA"/>
    <w:rsid w:val="00E16BB2"/>
    <w:rsid w:val="00E16C24"/>
    <w:rsid w:val="00E16D28"/>
    <w:rsid w:val="00E17028"/>
    <w:rsid w:val="00E1711C"/>
    <w:rsid w:val="00E171C1"/>
    <w:rsid w:val="00E1728A"/>
    <w:rsid w:val="00E17447"/>
    <w:rsid w:val="00E1757C"/>
    <w:rsid w:val="00E1773B"/>
    <w:rsid w:val="00E179B5"/>
    <w:rsid w:val="00E179E2"/>
    <w:rsid w:val="00E17A61"/>
    <w:rsid w:val="00E17D0D"/>
    <w:rsid w:val="00E17E46"/>
    <w:rsid w:val="00E17F93"/>
    <w:rsid w:val="00E204B6"/>
    <w:rsid w:val="00E204E4"/>
    <w:rsid w:val="00E20951"/>
    <w:rsid w:val="00E209DB"/>
    <w:rsid w:val="00E20A5F"/>
    <w:rsid w:val="00E20B7B"/>
    <w:rsid w:val="00E20F8C"/>
    <w:rsid w:val="00E20FA5"/>
    <w:rsid w:val="00E211B7"/>
    <w:rsid w:val="00E21300"/>
    <w:rsid w:val="00E21629"/>
    <w:rsid w:val="00E21682"/>
    <w:rsid w:val="00E21748"/>
    <w:rsid w:val="00E21A05"/>
    <w:rsid w:val="00E21A69"/>
    <w:rsid w:val="00E21B45"/>
    <w:rsid w:val="00E21B9C"/>
    <w:rsid w:val="00E2207D"/>
    <w:rsid w:val="00E221D3"/>
    <w:rsid w:val="00E223AD"/>
    <w:rsid w:val="00E224F0"/>
    <w:rsid w:val="00E225DF"/>
    <w:rsid w:val="00E227DA"/>
    <w:rsid w:val="00E22975"/>
    <w:rsid w:val="00E22BB3"/>
    <w:rsid w:val="00E22C25"/>
    <w:rsid w:val="00E2314C"/>
    <w:rsid w:val="00E231B4"/>
    <w:rsid w:val="00E23490"/>
    <w:rsid w:val="00E23560"/>
    <w:rsid w:val="00E235CA"/>
    <w:rsid w:val="00E241DC"/>
    <w:rsid w:val="00E24275"/>
    <w:rsid w:val="00E24345"/>
    <w:rsid w:val="00E246C6"/>
    <w:rsid w:val="00E24701"/>
    <w:rsid w:val="00E24A06"/>
    <w:rsid w:val="00E24E9F"/>
    <w:rsid w:val="00E24EED"/>
    <w:rsid w:val="00E24F03"/>
    <w:rsid w:val="00E24F53"/>
    <w:rsid w:val="00E2557B"/>
    <w:rsid w:val="00E25746"/>
    <w:rsid w:val="00E259AC"/>
    <w:rsid w:val="00E25A2D"/>
    <w:rsid w:val="00E25B2C"/>
    <w:rsid w:val="00E25CD8"/>
    <w:rsid w:val="00E25F63"/>
    <w:rsid w:val="00E25FDD"/>
    <w:rsid w:val="00E260F9"/>
    <w:rsid w:val="00E261E2"/>
    <w:rsid w:val="00E26232"/>
    <w:rsid w:val="00E2637C"/>
    <w:rsid w:val="00E26417"/>
    <w:rsid w:val="00E264EC"/>
    <w:rsid w:val="00E26501"/>
    <w:rsid w:val="00E26859"/>
    <w:rsid w:val="00E268D6"/>
    <w:rsid w:val="00E26BB9"/>
    <w:rsid w:val="00E26BC0"/>
    <w:rsid w:val="00E26CFE"/>
    <w:rsid w:val="00E26E27"/>
    <w:rsid w:val="00E26EBC"/>
    <w:rsid w:val="00E27338"/>
    <w:rsid w:val="00E276FF"/>
    <w:rsid w:val="00E27964"/>
    <w:rsid w:val="00E27C2C"/>
    <w:rsid w:val="00E27D07"/>
    <w:rsid w:val="00E27D4C"/>
    <w:rsid w:val="00E27EAD"/>
    <w:rsid w:val="00E27F47"/>
    <w:rsid w:val="00E3003D"/>
    <w:rsid w:val="00E30257"/>
    <w:rsid w:val="00E303AC"/>
    <w:rsid w:val="00E3048B"/>
    <w:rsid w:val="00E30689"/>
    <w:rsid w:val="00E30718"/>
    <w:rsid w:val="00E30B18"/>
    <w:rsid w:val="00E3101B"/>
    <w:rsid w:val="00E3111B"/>
    <w:rsid w:val="00E311FA"/>
    <w:rsid w:val="00E312E7"/>
    <w:rsid w:val="00E315A4"/>
    <w:rsid w:val="00E31620"/>
    <w:rsid w:val="00E31811"/>
    <w:rsid w:val="00E318E2"/>
    <w:rsid w:val="00E31950"/>
    <w:rsid w:val="00E31AE9"/>
    <w:rsid w:val="00E31B1F"/>
    <w:rsid w:val="00E31BC6"/>
    <w:rsid w:val="00E31C7E"/>
    <w:rsid w:val="00E320BE"/>
    <w:rsid w:val="00E321BD"/>
    <w:rsid w:val="00E322AD"/>
    <w:rsid w:val="00E32430"/>
    <w:rsid w:val="00E3253D"/>
    <w:rsid w:val="00E325AE"/>
    <w:rsid w:val="00E32C22"/>
    <w:rsid w:val="00E32E12"/>
    <w:rsid w:val="00E32E13"/>
    <w:rsid w:val="00E32FD4"/>
    <w:rsid w:val="00E33001"/>
    <w:rsid w:val="00E3312C"/>
    <w:rsid w:val="00E332BE"/>
    <w:rsid w:val="00E332BF"/>
    <w:rsid w:val="00E33533"/>
    <w:rsid w:val="00E33537"/>
    <w:rsid w:val="00E3369A"/>
    <w:rsid w:val="00E337D4"/>
    <w:rsid w:val="00E337E1"/>
    <w:rsid w:val="00E337E9"/>
    <w:rsid w:val="00E3380D"/>
    <w:rsid w:val="00E338E5"/>
    <w:rsid w:val="00E339AB"/>
    <w:rsid w:val="00E33C79"/>
    <w:rsid w:val="00E33F55"/>
    <w:rsid w:val="00E3413C"/>
    <w:rsid w:val="00E34155"/>
    <w:rsid w:val="00E341DA"/>
    <w:rsid w:val="00E3429D"/>
    <w:rsid w:val="00E34307"/>
    <w:rsid w:val="00E349CF"/>
    <w:rsid w:val="00E34A35"/>
    <w:rsid w:val="00E34C15"/>
    <w:rsid w:val="00E34F9F"/>
    <w:rsid w:val="00E3526F"/>
    <w:rsid w:val="00E35282"/>
    <w:rsid w:val="00E3529E"/>
    <w:rsid w:val="00E352A0"/>
    <w:rsid w:val="00E35C53"/>
    <w:rsid w:val="00E35D50"/>
    <w:rsid w:val="00E35DCA"/>
    <w:rsid w:val="00E35E1D"/>
    <w:rsid w:val="00E35F6D"/>
    <w:rsid w:val="00E360A3"/>
    <w:rsid w:val="00E362AF"/>
    <w:rsid w:val="00E368EF"/>
    <w:rsid w:val="00E36C8A"/>
    <w:rsid w:val="00E36D78"/>
    <w:rsid w:val="00E36F54"/>
    <w:rsid w:val="00E370EF"/>
    <w:rsid w:val="00E376D8"/>
    <w:rsid w:val="00E379BE"/>
    <w:rsid w:val="00E37DBC"/>
    <w:rsid w:val="00E37EF5"/>
    <w:rsid w:val="00E4004F"/>
    <w:rsid w:val="00E40082"/>
    <w:rsid w:val="00E40365"/>
    <w:rsid w:val="00E40926"/>
    <w:rsid w:val="00E40BDC"/>
    <w:rsid w:val="00E40DB8"/>
    <w:rsid w:val="00E40E8F"/>
    <w:rsid w:val="00E40F06"/>
    <w:rsid w:val="00E41084"/>
    <w:rsid w:val="00E410B3"/>
    <w:rsid w:val="00E4116D"/>
    <w:rsid w:val="00E41643"/>
    <w:rsid w:val="00E416BB"/>
    <w:rsid w:val="00E416F7"/>
    <w:rsid w:val="00E41809"/>
    <w:rsid w:val="00E41991"/>
    <w:rsid w:val="00E419A4"/>
    <w:rsid w:val="00E41D98"/>
    <w:rsid w:val="00E41DF1"/>
    <w:rsid w:val="00E41EC1"/>
    <w:rsid w:val="00E41EE1"/>
    <w:rsid w:val="00E42006"/>
    <w:rsid w:val="00E42009"/>
    <w:rsid w:val="00E4239F"/>
    <w:rsid w:val="00E4245B"/>
    <w:rsid w:val="00E424F5"/>
    <w:rsid w:val="00E42677"/>
    <w:rsid w:val="00E426F5"/>
    <w:rsid w:val="00E428DF"/>
    <w:rsid w:val="00E42952"/>
    <w:rsid w:val="00E429E3"/>
    <w:rsid w:val="00E42EDE"/>
    <w:rsid w:val="00E4315E"/>
    <w:rsid w:val="00E4325C"/>
    <w:rsid w:val="00E433F5"/>
    <w:rsid w:val="00E43480"/>
    <w:rsid w:val="00E4353B"/>
    <w:rsid w:val="00E4355B"/>
    <w:rsid w:val="00E435FE"/>
    <w:rsid w:val="00E43692"/>
    <w:rsid w:val="00E436C9"/>
    <w:rsid w:val="00E437CB"/>
    <w:rsid w:val="00E43D27"/>
    <w:rsid w:val="00E43D29"/>
    <w:rsid w:val="00E43F6A"/>
    <w:rsid w:val="00E44144"/>
    <w:rsid w:val="00E442E4"/>
    <w:rsid w:val="00E4455A"/>
    <w:rsid w:val="00E4473F"/>
    <w:rsid w:val="00E4486C"/>
    <w:rsid w:val="00E4488B"/>
    <w:rsid w:val="00E449BA"/>
    <w:rsid w:val="00E44D2C"/>
    <w:rsid w:val="00E44F4A"/>
    <w:rsid w:val="00E44F95"/>
    <w:rsid w:val="00E450E8"/>
    <w:rsid w:val="00E45190"/>
    <w:rsid w:val="00E453D7"/>
    <w:rsid w:val="00E453E6"/>
    <w:rsid w:val="00E45407"/>
    <w:rsid w:val="00E455F4"/>
    <w:rsid w:val="00E4560F"/>
    <w:rsid w:val="00E4561F"/>
    <w:rsid w:val="00E45894"/>
    <w:rsid w:val="00E45918"/>
    <w:rsid w:val="00E459E9"/>
    <w:rsid w:val="00E45B9A"/>
    <w:rsid w:val="00E4617A"/>
    <w:rsid w:val="00E4631D"/>
    <w:rsid w:val="00E4641E"/>
    <w:rsid w:val="00E4651B"/>
    <w:rsid w:val="00E465E1"/>
    <w:rsid w:val="00E468C9"/>
    <w:rsid w:val="00E4692C"/>
    <w:rsid w:val="00E46A1F"/>
    <w:rsid w:val="00E46A47"/>
    <w:rsid w:val="00E46AB6"/>
    <w:rsid w:val="00E46BAE"/>
    <w:rsid w:val="00E46C74"/>
    <w:rsid w:val="00E46CA4"/>
    <w:rsid w:val="00E46DBE"/>
    <w:rsid w:val="00E46F49"/>
    <w:rsid w:val="00E46F52"/>
    <w:rsid w:val="00E472CB"/>
    <w:rsid w:val="00E472F8"/>
    <w:rsid w:val="00E47457"/>
    <w:rsid w:val="00E4757F"/>
    <w:rsid w:val="00E475C6"/>
    <w:rsid w:val="00E475E7"/>
    <w:rsid w:val="00E475FB"/>
    <w:rsid w:val="00E4775C"/>
    <w:rsid w:val="00E478F1"/>
    <w:rsid w:val="00E47CB5"/>
    <w:rsid w:val="00E47CE4"/>
    <w:rsid w:val="00E47E6B"/>
    <w:rsid w:val="00E47ECE"/>
    <w:rsid w:val="00E501B2"/>
    <w:rsid w:val="00E5021A"/>
    <w:rsid w:val="00E50467"/>
    <w:rsid w:val="00E50875"/>
    <w:rsid w:val="00E508E3"/>
    <w:rsid w:val="00E50B1A"/>
    <w:rsid w:val="00E50BA0"/>
    <w:rsid w:val="00E50D95"/>
    <w:rsid w:val="00E50EC5"/>
    <w:rsid w:val="00E510E1"/>
    <w:rsid w:val="00E510EE"/>
    <w:rsid w:val="00E51112"/>
    <w:rsid w:val="00E51276"/>
    <w:rsid w:val="00E51295"/>
    <w:rsid w:val="00E5130E"/>
    <w:rsid w:val="00E51348"/>
    <w:rsid w:val="00E514FF"/>
    <w:rsid w:val="00E516C2"/>
    <w:rsid w:val="00E5187E"/>
    <w:rsid w:val="00E518E5"/>
    <w:rsid w:val="00E51952"/>
    <w:rsid w:val="00E51A37"/>
    <w:rsid w:val="00E51B2A"/>
    <w:rsid w:val="00E52146"/>
    <w:rsid w:val="00E522E5"/>
    <w:rsid w:val="00E525A2"/>
    <w:rsid w:val="00E526F9"/>
    <w:rsid w:val="00E52770"/>
    <w:rsid w:val="00E52796"/>
    <w:rsid w:val="00E52838"/>
    <w:rsid w:val="00E52AA4"/>
    <w:rsid w:val="00E52CCE"/>
    <w:rsid w:val="00E52F0B"/>
    <w:rsid w:val="00E52FEA"/>
    <w:rsid w:val="00E5302A"/>
    <w:rsid w:val="00E530DD"/>
    <w:rsid w:val="00E53447"/>
    <w:rsid w:val="00E539C4"/>
    <w:rsid w:val="00E53A73"/>
    <w:rsid w:val="00E53B97"/>
    <w:rsid w:val="00E53C27"/>
    <w:rsid w:val="00E53E21"/>
    <w:rsid w:val="00E53E7C"/>
    <w:rsid w:val="00E53EE2"/>
    <w:rsid w:val="00E54001"/>
    <w:rsid w:val="00E5405E"/>
    <w:rsid w:val="00E5429F"/>
    <w:rsid w:val="00E545DB"/>
    <w:rsid w:val="00E54788"/>
    <w:rsid w:val="00E5482E"/>
    <w:rsid w:val="00E5484A"/>
    <w:rsid w:val="00E5489A"/>
    <w:rsid w:val="00E548A3"/>
    <w:rsid w:val="00E548A7"/>
    <w:rsid w:val="00E548F0"/>
    <w:rsid w:val="00E54C51"/>
    <w:rsid w:val="00E54C73"/>
    <w:rsid w:val="00E54C93"/>
    <w:rsid w:val="00E54F96"/>
    <w:rsid w:val="00E550BB"/>
    <w:rsid w:val="00E55204"/>
    <w:rsid w:val="00E55350"/>
    <w:rsid w:val="00E5552A"/>
    <w:rsid w:val="00E5568A"/>
    <w:rsid w:val="00E5580E"/>
    <w:rsid w:val="00E55D13"/>
    <w:rsid w:val="00E55D88"/>
    <w:rsid w:val="00E56328"/>
    <w:rsid w:val="00E563E0"/>
    <w:rsid w:val="00E5654B"/>
    <w:rsid w:val="00E565BB"/>
    <w:rsid w:val="00E56687"/>
    <w:rsid w:val="00E5673A"/>
    <w:rsid w:val="00E56A49"/>
    <w:rsid w:val="00E56B75"/>
    <w:rsid w:val="00E571A4"/>
    <w:rsid w:val="00E571D1"/>
    <w:rsid w:val="00E574E8"/>
    <w:rsid w:val="00E57591"/>
    <w:rsid w:val="00E5763D"/>
    <w:rsid w:val="00E576B4"/>
    <w:rsid w:val="00E576BA"/>
    <w:rsid w:val="00E5776D"/>
    <w:rsid w:val="00E5781F"/>
    <w:rsid w:val="00E5790C"/>
    <w:rsid w:val="00E57BCE"/>
    <w:rsid w:val="00E57C96"/>
    <w:rsid w:val="00E57D61"/>
    <w:rsid w:val="00E57ECE"/>
    <w:rsid w:val="00E57FE2"/>
    <w:rsid w:val="00E60000"/>
    <w:rsid w:val="00E60008"/>
    <w:rsid w:val="00E6003B"/>
    <w:rsid w:val="00E600FA"/>
    <w:rsid w:val="00E60324"/>
    <w:rsid w:val="00E60352"/>
    <w:rsid w:val="00E6043C"/>
    <w:rsid w:val="00E60657"/>
    <w:rsid w:val="00E60681"/>
    <w:rsid w:val="00E608C7"/>
    <w:rsid w:val="00E60AF6"/>
    <w:rsid w:val="00E60D8E"/>
    <w:rsid w:val="00E60DA6"/>
    <w:rsid w:val="00E60E5B"/>
    <w:rsid w:val="00E610AE"/>
    <w:rsid w:val="00E610C4"/>
    <w:rsid w:val="00E61549"/>
    <w:rsid w:val="00E615FC"/>
    <w:rsid w:val="00E61756"/>
    <w:rsid w:val="00E617D4"/>
    <w:rsid w:val="00E61B4A"/>
    <w:rsid w:val="00E61D80"/>
    <w:rsid w:val="00E62041"/>
    <w:rsid w:val="00E6207B"/>
    <w:rsid w:val="00E622F6"/>
    <w:rsid w:val="00E6282A"/>
    <w:rsid w:val="00E62AFF"/>
    <w:rsid w:val="00E62BFD"/>
    <w:rsid w:val="00E62C6F"/>
    <w:rsid w:val="00E62DBE"/>
    <w:rsid w:val="00E63108"/>
    <w:rsid w:val="00E633C0"/>
    <w:rsid w:val="00E63498"/>
    <w:rsid w:val="00E63634"/>
    <w:rsid w:val="00E63836"/>
    <w:rsid w:val="00E63887"/>
    <w:rsid w:val="00E63919"/>
    <w:rsid w:val="00E63A2B"/>
    <w:rsid w:val="00E63B2E"/>
    <w:rsid w:val="00E63E99"/>
    <w:rsid w:val="00E64083"/>
    <w:rsid w:val="00E64352"/>
    <w:rsid w:val="00E64568"/>
    <w:rsid w:val="00E645BC"/>
    <w:rsid w:val="00E646E2"/>
    <w:rsid w:val="00E64736"/>
    <w:rsid w:val="00E647B0"/>
    <w:rsid w:val="00E648FD"/>
    <w:rsid w:val="00E6497F"/>
    <w:rsid w:val="00E64B0D"/>
    <w:rsid w:val="00E64C7A"/>
    <w:rsid w:val="00E64E0F"/>
    <w:rsid w:val="00E64F79"/>
    <w:rsid w:val="00E65014"/>
    <w:rsid w:val="00E650C5"/>
    <w:rsid w:val="00E651B9"/>
    <w:rsid w:val="00E651D1"/>
    <w:rsid w:val="00E65289"/>
    <w:rsid w:val="00E6569F"/>
    <w:rsid w:val="00E656DE"/>
    <w:rsid w:val="00E659EC"/>
    <w:rsid w:val="00E65A24"/>
    <w:rsid w:val="00E65B4B"/>
    <w:rsid w:val="00E65E7A"/>
    <w:rsid w:val="00E6602D"/>
    <w:rsid w:val="00E66099"/>
    <w:rsid w:val="00E6615A"/>
    <w:rsid w:val="00E662A6"/>
    <w:rsid w:val="00E665AD"/>
    <w:rsid w:val="00E66791"/>
    <w:rsid w:val="00E669F8"/>
    <w:rsid w:val="00E66AE7"/>
    <w:rsid w:val="00E66B17"/>
    <w:rsid w:val="00E66BE4"/>
    <w:rsid w:val="00E66C0D"/>
    <w:rsid w:val="00E66C86"/>
    <w:rsid w:val="00E66ED9"/>
    <w:rsid w:val="00E67165"/>
    <w:rsid w:val="00E671F3"/>
    <w:rsid w:val="00E67244"/>
    <w:rsid w:val="00E673F6"/>
    <w:rsid w:val="00E67457"/>
    <w:rsid w:val="00E67472"/>
    <w:rsid w:val="00E675FB"/>
    <w:rsid w:val="00E67671"/>
    <w:rsid w:val="00E676C4"/>
    <w:rsid w:val="00E67817"/>
    <w:rsid w:val="00E6790F"/>
    <w:rsid w:val="00E67918"/>
    <w:rsid w:val="00E67A3E"/>
    <w:rsid w:val="00E67C59"/>
    <w:rsid w:val="00E67D83"/>
    <w:rsid w:val="00E67E75"/>
    <w:rsid w:val="00E67EAA"/>
    <w:rsid w:val="00E67F85"/>
    <w:rsid w:val="00E67F97"/>
    <w:rsid w:val="00E67FEE"/>
    <w:rsid w:val="00E70010"/>
    <w:rsid w:val="00E700AA"/>
    <w:rsid w:val="00E701F2"/>
    <w:rsid w:val="00E70475"/>
    <w:rsid w:val="00E705FA"/>
    <w:rsid w:val="00E70706"/>
    <w:rsid w:val="00E7071A"/>
    <w:rsid w:val="00E70831"/>
    <w:rsid w:val="00E7083C"/>
    <w:rsid w:val="00E7088A"/>
    <w:rsid w:val="00E70E29"/>
    <w:rsid w:val="00E70E7E"/>
    <w:rsid w:val="00E71032"/>
    <w:rsid w:val="00E71248"/>
    <w:rsid w:val="00E71A60"/>
    <w:rsid w:val="00E71D2B"/>
    <w:rsid w:val="00E71DD0"/>
    <w:rsid w:val="00E71DFD"/>
    <w:rsid w:val="00E71E5B"/>
    <w:rsid w:val="00E71EE7"/>
    <w:rsid w:val="00E71F0D"/>
    <w:rsid w:val="00E71FCE"/>
    <w:rsid w:val="00E72329"/>
    <w:rsid w:val="00E7272F"/>
    <w:rsid w:val="00E72820"/>
    <w:rsid w:val="00E729DB"/>
    <w:rsid w:val="00E729FF"/>
    <w:rsid w:val="00E72AC0"/>
    <w:rsid w:val="00E72DCD"/>
    <w:rsid w:val="00E72FB1"/>
    <w:rsid w:val="00E72FB2"/>
    <w:rsid w:val="00E7343F"/>
    <w:rsid w:val="00E73464"/>
    <w:rsid w:val="00E7393B"/>
    <w:rsid w:val="00E73A2D"/>
    <w:rsid w:val="00E73AE2"/>
    <w:rsid w:val="00E73B48"/>
    <w:rsid w:val="00E73B6D"/>
    <w:rsid w:val="00E73B9F"/>
    <w:rsid w:val="00E73BFE"/>
    <w:rsid w:val="00E73C7B"/>
    <w:rsid w:val="00E73F26"/>
    <w:rsid w:val="00E74193"/>
    <w:rsid w:val="00E74194"/>
    <w:rsid w:val="00E7448C"/>
    <w:rsid w:val="00E747B7"/>
    <w:rsid w:val="00E749CC"/>
    <w:rsid w:val="00E74BF9"/>
    <w:rsid w:val="00E74C26"/>
    <w:rsid w:val="00E74DE6"/>
    <w:rsid w:val="00E74E5C"/>
    <w:rsid w:val="00E74E98"/>
    <w:rsid w:val="00E74F04"/>
    <w:rsid w:val="00E74F0E"/>
    <w:rsid w:val="00E750D5"/>
    <w:rsid w:val="00E75262"/>
    <w:rsid w:val="00E75332"/>
    <w:rsid w:val="00E75530"/>
    <w:rsid w:val="00E755A7"/>
    <w:rsid w:val="00E75743"/>
    <w:rsid w:val="00E757B1"/>
    <w:rsid w:val="00E7585B"/>
    <w:rsid w:val="00E75A45"/>
    <w:rsid w:val="00E75FB5"/>
    <w:rsid w:val="00E75FCD"/>
    <w:rsid w:val="00E7627C"/>
    <w:rsid w:val="00E7639C"/>
    <w:rsid w:val="00E7643D"/>
    <w:rsid w:val="00E7647E"/>
    <w:rsid w:val="00E7663B"/>
    <w:rsid w:val="00E76659"/>
    <w:rsid w:val="00E76C0E"/>
    <w:rsid w:val="00E76F8C"/>
    <w:rsid w:val="00E772F9"/>
    <w:rsid w:val="00E773D6"/>
    <w:rsid w:val="00E77669"/>
    <w:rsid w:val="00E77974"/>
    <w:rsid w:val="00E779EF"/>
    <w:rsid w:val="00E77AD3"/>
    <w:rsid w:val="00E77BC3"/>
    <w:rsid w:val="00E801C8"/>
    <w:rsid w:val="00E8023E"/>
    <w:rsid w:val="00E802C1"/>
    <w:rsid w:val="00E8032E"/>
    <w:rsid w:val="00E80370"/>
    <w:rsid w:val="00E805FB"/>
    <w:rsid w:val="00E80A58"/>
    <w:rsid w:val="00E80B0B"/>
    <w:rsid w:val="00E80B34"/>
    <w:rsid w:val="00E80B93"/>
    <w:rsid w:val="00E80E43"/>
    <w:rsid w:val="00E8107C"/>
    <w:rsid w:val="00E81387"/>
    <w:rsid w:val="00E8173A"/>
    <w:rsid w:val="00E817A8"/>
    <w:rsid w:val="00E817B8"/>
    <w:rsid w:val="00E8193E"/>
    <w:rsid w:val="00E81AED"/>
    <w:rsid w:val="00E81BDD"/>
    <w:rsid w:val="00E81BFD"/>
    <w:rsid w:val="00E81C04"/>
    <w:rsid w:val="00E81EF0"/>
    <w:rsid w:val="00E81F65"/>
    <w:rsid w:val="00E81FB6"/>
    <w:rsid w:val="00E820CD"/>
    <w:rsid w:val="00E82384"/>
    <w:rsid w:val="00E823E8"/>
    <w:rsid w:val="00E8247F"/>
    <w:rsid w:val="00E824AE"/>
    <w:rsid w:val="00E82515"/>
    <w:rsid w:val="00E8259F"/>
    <w:rsid w:val="00E827BC"/>
    <w:rsid w:val="00E82817"/>
    <w:rsid w:val="00E82A8B"/>
    <w:rsid w:val="00E82D3A"/>
    <w:rsid w:val="00E82F0E"/>
    <w:rsid w:val="00E83211"/>
    <w:rsid w:val="00E8327E"/>
    <w:rsid w:val="00E83476"/>
    <w:rsid w:val="00E834FE"/>
    <w:rsid w:val="00E83505"/>
    <w:rsid w:val="00E83B45"/>
    <w:rsid w:val="00E83F81"/>
    <w:rsid w:val="00E83FAE"/>
    <w:rsid w:val="00E84374"/>
    <w:rsid w:val="00E846F2"/>
    <w:rsid w:val="00E8496C"/>
    <w:rsid w:val="00E84A0F"/>
    <w:rsid w:val="00E84B4A"/>
    <w:rsid w:val="00E84EFA"/>
    <w:rsid w:val="00E84FFA"/>
    <w:rsid w:val="00E85231"/>
    <w:rsid w:val="00E8544B"/>
    <w:rsid w:val="00E85929"/>
    <w:rsid w:val="00E859C1"/>
    <w:rsid w:val="00E85AE8"/>
    <w:rsid w:val="00E85B12"/>
    <w:rsid w:val="00E85C9A"/>
    <w:rsid w:val="00E8600F"/>
    <w:rsid w:val="00E86196"/>
    <w:rsid w:val="00E86225"/>
    <w:rsid w:val="00E8640B"/>
    <w:rsid w:val="00E86422"/>
    <w:rsid w:val="00E866C0"/>
    <w:rsid w:val="00E867D3"/>
    <w:rsid w:val="00E869CF"/>
    <w:rsid w:val="00E869E3"/>
    <w:rsid w:val="00E86A8B"/>
    <w:rsid w:val="00E86B6C"/>
    <w:rsid w:val="00E86C50"/>
    <w:rsid w:val="00E87480"/>
    <w:rsid w:val="00E8748C"/>
    <w:rsid w:val="00E87546"/>
    <w:rsid w:val="00E876A3"/>
    <w:rsid w:val="00E87983"/>
    <w:rsid w:val="00E87AC7"/>
    <w:rsid w:val="00E87B82"/>
    <w:rsid w:val="00E87B9B"/>
    <w:rsid w:val="00E87BC6"/>
    <w:rsid w:val="00E87CBA"/>
    <w:rsid w:val="00E87DC6"/>
    <w:rsid w:val="00E87FE0"/>
    <w:rsid w:val="00E9018E"/>
    <w:rsid w:val="00E901E0"/>
    <w:rsid w:val="00E90327"/>
    <w:rsid w:val="00E904F9"/>
    <w:rsid w:val="00E9056E"/>
    <w:rsid w:val="00E905B7"/>
    <w:rsid w:val="00E9095F"/>
    <w:rsid w:val="00E90C14"/>
    <w:rsid w:val="00E90CD5"/>
    <w:rsid w:val="00E90D3F"/>
    <w:rsid w:val="00E90DF4"/>
    <w:rsid w:val="00E90E72"/>
    <w:rsid w:val="00E90F2D"/>
    <w:rsid w:val="00E91195"/>
    <w:rsid w:val="00E91246"/>
    <w:rsid w:val="00E912CD"/>
    <w:rsid w:val="00E913A3"/>
    <w:rsid w:val="00E91528"/>
    <w:rsid w:val="00E9176A"/>
    <w:rsid w:val="00E91B42"/>
    <w:rsid w:val="00E91B8E"/>
    <w:rsid w:val="00E91EDA"/>
    <w:rsid w:val="00E9203E"/>
    <w:rsid w:val="00E920EF"/>
    <w:rsid w:val="00E9225F"/>
    <w:rsid w:val="00E9234B"/>
    <w:rsid w:val="00E923BC"/>
    <w:rsid w:val="00E9243E"/>
    <w:rsid w:val="00E92440"/>
    <w:rsid w:val="00E9287E"/>
    <w:rsid w:val="00E9291D"/>
    <w:rsid w:val="00E929F0"/>
    <w:rsid w:val="00E929F3"/>
    <w:rsid w:val="00E92C6A"/>
    <w:rsid w:val="00E92D6B"/>
    <w:rsid w:val="00E92DAA"/>
    <w:rsid w:val="00E92DED"/>
    <w:rsid w:val="00E930A9"/>
    <w:rsid w:val="00E9358B"/>
    <w:rsid w:val="00E93629"/>
    <w:rsid w:val="00E938BC"/>
    <w:rsid w:val="00E93A15"/>
    <w:rsid w:val="00E93C1C"/>
    <w:rsid w:val="00E93CA8"/>
    <w:rsid w:val="00E93E2A"/>
    <w:rsid w:val="00E93E82"/>
    <w:rsid w:val="00E93EDB"/>
    <w:rsid w:val="00E94072"/>
    <w:rsid w:val="00E94268"/>
    <w:rsid w:val="00E9483E"/>
    <w:rsid w:val="00E94A0C"/>
    <w:rsid w:val="00E94A6D"/>
    <w:rsid w:val="00E94B5A"/>
    <w:rsid w:val="00E94D4C"/>
    <w:rsid w:val="00E94E3C"/>
    <w:rsid w:val="00E94E70"/>
    <w:rsid w:val="00E95112"/>
    <w:rsid w:val="00E95167"/>
    <w:rsid w:val="00E95185"/>
    <w:rsid w:val="00E9543D"/>
    <w:rsid w:val="00E955E0"/>
    <w:rsid w:val="00E9561F"/>
    <w:rsid w:val="00E95972"/>
    <w:rsid w:val="00E95A39"/>
    <w:rsid w:val="00E95D2C"/>
    <w:rsid w:val="00E95D9B"/>
    <w:rsid w:val="00E95EB9"/>
    <w:rsid w:val="00E96203"/>
    <w:rsid w:val="00E96276"/>
    <w:rsid w:val="00E96693"/>
    <w:rsid w:val="00E966B2"/>
    <w:rsid w:val="00E9691C"/>
    <w:rsid w:val="00E96979"/>
    <w:rsid w:val="00E96B72"/>
    <w:rsid w:val="00E96C0B"/>
    <w:rsid w:val="00E96EA6"/>
    <w:rsid w:val="00E97103"/>
    <w:rsid w:val="00E97496"/>
    <w:rsid w:val="00E9756C"/>
    <w:rsid w:val="00E9771E"/>
    <w:rsid w:val="00E9776A"/>
    <w:rsid w:val="00E9777B"/>
    <w:rsid w:val="00E977CA"/>
    <w:rsid w:val="00E97907"/>
    <w:rsid w:val="00E979D9"/>
    <w:rsid w:val="00E97D15"/>
    <w:rsid w:val="00E97D2A"/>
    <w:rsid w:val="00E97DF2"/>
    <w:rsid w:val="00EA0013"/>
    <w:rsid w:val="00EA0252"/>
    <w:rsid w:val="00EA0399"/>
    <w:rsid w:val="00EA045D"/>
    <w:rsid w:val="00EA052A"/>
    <w:rsid w:val="00EA0534"/>
    <w:rsid w:val="00EA05B7"/>
    <w:rsid w:val="00EA0606"/>
    <w:rsid w:val="00EA07AB"/>
    <w:rsid w:val="00EA0AB7"/>
    <w:rsid w:val="00EA0B02"/>
    <w:rsid w:val="00EA0BE5"/>
    <w:rsid w:val="00EA0D82"/>
    <w:rsid w:val="00EA1013"/>
    <w:rsid w:val="00EA112A"/>
    <w:rsid w:val="00EA1332"/>
    <w:rsid w:val="00EA14D3"/>
    <w:rsid w:val="00EA152F"/>
    <w:rsid w:val="00EA168A"/>
    <w:rsid w:val="00EA16D0"/>
    <w:rsid w:val="00EA1840"/>
    <w:rsid w:val="00EA1860"/>
    <w:rsid w:val="00EA1AAC"/>
    <w:rsid w:val="00EA1E4B"/>
    <w:rsid w:val="00EA2388"/>
    <w:rsid w:val="00EA23B4"/>
    <w:rsid w:val="00EA240F"/>
    <w:rsid w:val="00EA2533"/>
    <w:rsid w:val="00EA263D"/>
    <w:rsid w:val="00EA2919"/>
    <w:rsid w:val="00EA295F"/>
    <w:rsid w:val="00EA2A49"/>
    <w:rsid w:val="00EA2DD6"/>
    <w:rsid w:val="00EA2E9B"/>
    <w:rsid w:val="00EA2FFE"/>
    <w:rsid w:val="00EA305D"/>
    <w:rsid w:val="00EA3128"/>
    <w:rsid w:val="00EA33AE"/>
    <w:rsid w:val="00EA33EF"/>
    <w:rsid w:val="00EA3923"/>
    <w:rsid w:val="00EA3B1C"/>
    <w:rsid w:val="00EA3BC8"/>
    <w:rsid w:val="00EA3C31"/>
    <w:rsid w:val="00EA3C42"/>
    <w:rsid w:val="00EA3DE1"/>
    <w:rsid w:val="00EA3F91"/>
    <w:rsid w:val="00EA423D"/>
    <w:rsid w:val="00EA44E4"/>
    <w:rsid w:val="00EA44F4"/>
    <w:rsid w:val="00EA455B"/>
    <w:rsid w:val="00EA4857"/>
    <w:rsid w:val="00EA4878"/>
    <w:rsid w:val="00EA4A4E"/>
    <w:rsid w:val="00EA4A57"/>
    <w:rsid w:val="00EA4D4D"/>
    <w:rsid w:val="00EA4DF5"/>
    <w:rsid w:val="00EA50E6"/>
    <w:rsid w:val="00EA519D"/>
    <w:rsid w:val="00EA524B"/>
    <w:rsid w:val="00EA52EA"/>
    <w:rsid w:val="00EA536E"/>
    <w:rsid w:val="00EA53A4"/>
    <w:rsid w:val="00EA53ED"/>
    <w:rsid w:val="00EA54A3"/>
    <w:rsid w:val="00EA54AD"/>
    <w:rsid w:val="00EA569D"/>
    <w:rsid w:val="00EA57D5"/>
    <w:rsid w:val="00EA5AAB"/>
    <w:rsid w:val="00EA5CDD"/>
    <w:rsid w:val="00EA5E2B"/>
    <w:rsid w:val="00EA5EF3"/>
    <w:rsid w:val="00EA5FF6"/>
    <w:rsid w:val="00EA60B1"/>
    <w:rsid w:val="00EA64F1"/>
    <w:rsid w:val="00EA6754"/>
    <w:rsid w:val="00EA6794"/>
    <w:rsid w:val="00EA6B4F"/>
    <w:rsid w:val="00EA70C4"/>
    <w:rsid w:val="00EA71C4"/>
    <w:rsid w:val="00EA736A"/>
    <w:rsid w:val="00EA7445"/>
    <w:rsid w:val="00EA7453"/>
    <w:rsid w:val="00EA767C"/>
    <w:rsid w:val="00EA777C"/>
    <w:rsid w:val="00EA7951"/>
    <w:rsid w:val="00EA79DB"/>
    <w:rsid w:val="00EA7B77"/>
    <w:rsid w:val="00EA7C84"/>
    <w:rsid w:val="00EA7CA6"/>
    <w:rsid w:val="00EA7D33"/>
    <w:rsid w:val="00EB0539"/>
    <w:rsid w:val="00EB0556"/>
    <w:rsid w:val="00EB067A"/>
    <w:rsid w:val="00EB07F8"/>
    <w:rsid w:val="00EB0B66"/>
    <w:rsid w:val="00EB0CED"/>
    <w:rsid w:val="00EB0D3C"/>
    <w:rsid w:val="00EB0DC3"/>
    <w:rsid w:val="00EB10F3"/>
    <w:rsid w:val="00EB1197"/>
    <w:rsid w:val="00EB119D"/>
    <w:rsid w:val="00EB12B7"/>
    <w:rsid w:val="00EB1394"/>
    <w:rsid w:val="00EB143D"/>
    <w:rsid w:val="00EB16DE"/>
    <w:rsid w:val="00EB1935"/>
    <w:rsid w:val="00EB1BFF"/>
    <w:rsid w:val="00EB1CD8"/>
    <w:rsid w:val="00EB1CF8"/>
    <w:rsid w:val="00EB1FD5"/>
    <w:rsid w:val="00EB203B"/>
    <w:rsid w:val="00EB217E"/>
    <w:rsid w:val="00EB23C9"/>
    <w:rsid w:val="00EB2738"/>
    <w:rsid w:val="00EB27D5"/>
    <w:rsid w:val="00EB29A6"/>
    <w:rsid w:val="00EB2BFD"/>
    <w:rsid w:val="00EB2D37"/>
    <w:rsid w:val="00EB2D5C"/>
    <w:rsid w:val="00EB2F43"/>
    <w:rsid w:val="00EB2FB3"/>
    <w:rsid w:val="00EB30F3"/>
    <w:rsid w:val="00EB3191"/>
    <w:rsid w:val="00EB31CC"/>
    <w:rsid w:val="00EB3248"/>
    <w:rsid w:val="00EB33F7"/>
    <w:rsid w:val="00EB34B2"/>
    <w:rsid w:val="00EB38B0"/>
    <w:rsid w:val="00EB38F2"/>
    <w:rsid w:val="00EB395A"/>
    <w:rsid w:val="00EB3A0F"/>
    <w:rsid w:val="00EB3B37"/>
    <w:rsid w:val="00EB3CE5"/>
    <w:rsid w:val="00EB40F1"/>
    <w:rsid w:val="00EB4568"/>
    <w:rsid w:val="00EB4888"/>
    <w:rsid w:val="00EB4B97"/>
    <w:rsid w:val="00EB4F5C"/>
    <w:rsid w:val="00EB5224"/>
    <w:rsid w:val="00EB534B"/>
    <w:rsid w:val="00EB5370"/>
    <w:rsid w:val="00EB56A8"/>
    <w:rsid w:val="00EB5776"/>
    <w:rsid w:val="00EB5934"/>
    <w:rsid w:val="00EB59FA"/>
    <w:rsid w:val="00EB5A80"/>
    <w:rsid w:val="00EB5EDA"/>
    <w:rsid w:val="00EB60F3"/>
    <w:rsid w:val="00EB622E"/>
    <w:rsid w:val="00EB63D4"/>
    <w:rsid w:val="00EB660A"/>
    <w:rsid w:val="00EB66D5"/>
    <w:rsid w:val="00EB6705"/>
    <w:rsid w:val="00EB6751"/>
    <w:rsid w:val="00EB6757"/>
    <w:rsid w:val="00EB679B"/>
    <w:rsid w:val="00EB6915"/>
    <w:rsid w:val="00EB6A09"/>
    <w:rsid w:val="00EB6AE7"/>
    <w:rsid w:val="00EB6B5D"/>
    <w:rsid w:val="00EB6EB8"/>
    <w:rsid w:val="00EB708A"/>
    <w:rsid w:val="00EB7280"/>
    <w:rsid w:val="00EB7470"/>
    <w:rsid w:val="00EB7801"/>
    <w:rsid w:val="00EB793A"/>
    <w:rsid w:val="00EB7ABD"/>
    <w:rsid w:val="00EB7B72"/>
    <w:rsid w:val="00EB7BF7"/>
    <w:rsid w:val="00EB7C48"/>
    <w:rsid w:val="00EB7CF0"/>
    <w:rsid w:val="00EB7EFC"/>
    <w:rsid w:val="00EC012C"/>
    <w:rsid w:val="00EC0191"/>
    <w:rsid w:val="00EC0245"/>
    <w:rsid w:val="00EC0793"/>
    <w:rsid w:val="00EC0848"/>
    <w:rsid w:val="00EC0937"/>
    <w:rsid w:val="00EC095B"/>
    <w:rsid w:val="00EC0D0C"/>
    <w:rsid w:val="00EC0DD9"/>
    <w:rsid w:val="00EC0E55"/>
    <w:rsid w:val="00EC0F5D"/>
    <w:rsid w:val="00EC0F8B"/>
    <w:rsid w:val="00EC0F8D"/>
    <w:rsid w:val="00EC0FA0"/>
    <w:rsid w:val="00EC107F"/>
    <w:rsid w:val="00EC10DD"/>
    <w:rsid w:val="00EC1211"/>
    <w:rsid w:val="00EC15FA"/>
    <w:rsid w:val="00EC16A0"/>
    <w:rsid w:val="00EC1A7C"/>
    <w:rsid w:val="00EC1B6F"/>
    <w:rsid w:val="00EC1D52"/>
    <w:rsid w:val="00EC1D92"/>
    <w:rsid w:val="00EC1DFD"/>
    <w:rsid w:val="00EC1EA7"/>
    <w:rsid w:val="00EC21BF"/>
    <w:rsid w:val="00EC2410"/>
    <w:rsid w:val="00EC2485"/>
    <w:rsid w:val="00EC2570"/>
    <w:rsid w:val="00EC2988"/>
    <w:rsid w:val="00EC2B0F"/>
    <w:rsid w:val="00EC2B81"/>
    <w:rsid w:val="00EC2C4A"/>
    <w:rsid w:val="00EC2DB9"/>
    <w:rsid w:val="00EC3081"/>
    <w:rsid w:val="00EC3303"/>
    <w:rsid w:val="00EC3460"/>
    <w:rsid w:val="00EC34D2"/>
    <w:rsid w:val="00EC35C1"/>
    <w:rsid w:val="00EC35FB"/>
    <w:rsid w:val="00EC37AD"/>
    <w:rsid w:val="00EC38D4"/>
    <w:rsid w:val="00EC3A25"/>
    <w:rsid w:val="00EC3A53"/>
    <w:rsid w:val="00EC3A96"/>
    <w:rsid w:val="00EC432F"/>
    <w:rsid w:val="00EC4540"/>
    <w:rsid w:val="00EC45D1"/>
    <w:rsid w:val="00EC472F"/>
    <w:rsid w:val="00EC4750"/>
    <w:rsid w:val="00EC47AE"/>
    <w:rsid w:val="00EC498D"/>
    <w:rsid w:val="00EC49F1"/>
    <w:rsid w:val="00EC4CC5"/>
    <w:rsid w:val="00EC4CFC"/>
    <w:rsid w:val="00EC4D85"/>
    <w:rsid w:val="00EC4F45"/>
    <w:rsid w:val="00EC4FEE"/>
    <w:rsid w:val="00EC5262"/>
    <w:rsid w:val="00EC529B"/>
    <w:rsid w:val="00EC5305"/>
    <w:rsid w:val="00EC5456"/>
    <w:rsid w:val="00EC54AA"/>
    <w:rsid w:val="00EC5736"/>
    <w:rsid w:val="00EC5A2A"/>
    <w:rsid w:val="00EC5F66"/>
    <w:rsid w:val="00EC601D"/>
    <w:rsid w:val="00EC6101"/>
    <w:rsid w:val="00EC610C"/>
    <w:rsid w:val="00EC63B7"/>
    <w:rsid w:val="00EC6409"/>
    <w:rsid w:val="00EC66EF"/>
    <w:rsid w:val="00EC6791"/>
    <w:rsid w:val="00EC67C1"/>
    <w:rsid w:val="00EC6917"/>
    <w:rsid w:val="00EC6A92"/>
    <w:rsid w:val="00EC6B00"/>
    <w:rsid w:val="00EC6CAA"/>
    <w:rsid w:val="00EC6CD7"/>
    <w:rsid w:val="00EC6CED"/>
    <w:rsid w:val="00EC6CFA"/>
    <w:rsid w:val="00EC6DE1"/>
    <w:rsid w:val="00EC6EA4"/>
    <w:rsid w:val="00EC6FEE"/>
    <w:rsid w:val="00EC71B2"/>
    <w:rsid w:val="00EC73AC"/>
    <w:rsid w:val="00EC75CC"/>
    <w:rsid w:val="00EC7C97"/>
    <w:rsid w:val="00EC7EB7"/>
    <w:rsid w:val="00EC7FEC"/>
    <w:rsid w:val="00ED00B2"/>
    <w:rsid w:val="00ED00F9"/>
    <w:rsid w:val="00ED00FE"/>
    <w:rsid w:val="00ED0123"/>
    <w:rsid w:val="00ED01CA"/>
    <w:rsid w:val="00ED0313"/>
    <w:rsid w:val="00ED0337"/>
    <w:rsid w:val="00ED05CF"/>
    <w:rsid w:val="00ED05E0"/>
    <w:rsid w:val="00ED061C"/>
    <w:rsid w:val="00ED08AB"/>
    <w:rsid w:val="00ED0BBD"/>
    <w:rsid w:val="00ED0DCC"/>
    <w:rsid w:val="00ED0DE2"/>
    <w:rsid w:val="00ED0DFD"/>
    <w:rsid w:val="00ED0F1E"/>
    <w:rsid w:val="00ED0FC8"/>
    <w:rsid w:val="00ED110B"/>
    <w:rsid w:val="00ED11B1"/>
    <w:rsid w:val="00ED1260"/>
    <w:rsid w:val="00ED130C"/>
    <w:rsid w:val="00ED13C8"/>
    <w:rsid w:val="00ED149F"/>
    <w:rsid w:val="00ED1664"/>
    <w:rsid w:val="00ED1873"/>
    <w:rsid w:val="00ED1C69"/>
    <w:rsid w:val="00ED1DDB"/>
    <w:rsid w:val="00ED1F05"/>
    <w:rsid w:val="00ED2057"/>
    <w:rsid w:val="00ED2157"/>
    <w:rsid w:val="00ED2235"/>
    <w:rsid w:val="00ED23C8"/>
    <w:rsid w:val="00ED241F"/>
    <w:rsid w:val="00ED2491"/>
    <w:rsid w:val="00ED2514"/>
    <w:rsid w:val="00ED2789"/>
    <w:rsid w:val="00ED2882"/>
    <w:rsid w:val="00ED29DB"/>
    <w:rsid w:val="00ED2A5D"/>
    <w:rsid w:val="00ED2A8E"/>
    <w:rsid w:val="00ED2AD0"/>
    <w:rsid w:val="00ED2C75"/>
    <w:rsid w:val="00ED2E8C"/>
    <w:rsid w:val="00ED2FA1"/>
    <w:rsid w:val="00ED3183"/>
    <w:rsid w:val="00ED329B"/>
    <w:rsid w:val="00ED33C5"/>
    <w:rsid w:val="00ED35F5"/>
    <w:rsid w:val="00ED36FD"/>
    <w:rsid w:val="00ED3A26"/>
    <w:rsid w:val="00ED3B6E"/>
    <w:rsid w:val="00ED3BDF"/>
    <w:rsid w:val="00ED403C"/>
    <w:rsid w:val="00ED41ED"/>
    <w:rsid w:val="00ED4995"/>
    <w:rsid w:val="00ED4BD8"/>
    <w:rsid w:val="00ED4C24"/>
    <w:rsid w:val="00ED4D00"/>
    <w:rsid w:val="00ED4E17"/>
    <w:rsid w:val="00ED52F3"/>
    <w:rsid w:val="00ED5317"/>
    <w:rsid w:val="00ED537C"/>
    <w:rsid w:val="00ED544C"/>
    <w:rsid w:val="00ED54F1"/>
    <w:rsid w:val="00ED5584"/>
    <w:rsid w:val="00ED57AF"/>
    <w:rsid w:val="00ED5866"/>
    <w:rsid w:val="00ED5E1B"/>
    <w:rsid w:val="00ED6076"/>
    <w:rsid w:val="00ED6366"/>
    <w:rsid w:val="00ED63C8"/>
    <w:rsid w:val="00ED65AE"/>
    <w:rsid w:val="00ED663D"/>
    <w:rsid w:val="00ED664A"/>
    <w:rsid w:val="00ED6729"/>
    <w:rsid w:val="00ED68DA"/>
    <w:rsid w:val="00ED68F2"/>
    <w:rsid w:val="00ED6B03"/>
    <w:rsid w:val="00ED6C30"/>
    <w:rsid w:val="00ED6F4A"/>
    <w:rsid w:val="00ED7028"/>
    <w:rsid w:val="00ED7583"/>
    <w:rsid w:val="00ED75C5"/>
    <w:rsid w:val="00ED77E2"/>
    <w:rsid w:val="00ED7D1F"/>
    <w:rsid w:val="00ED7D33"/>
    <w:rsid w:val="00ED7EF1"/>
    <w:rsid w:val="00ED7F0E"/>
    <w:rsid w:val="00EE01D6"/>
    <w:rsid w:val="00EE0201"/>
    <w:rsid w:val="00EE047B"/>
    <w:rsid w:val="00EE052F"/>
    <w:rsid w:val="00EE06C2"/>
    <w:rsid w:val="00EE08D8"/>
    <w:rsid w:val="00EE0932"/>
    <w:rsid w:val="00EE0A36"/>
    <w:rsid w:val="00EE0ADB"/>
    <w:rsid w:val="00EE0BF3"/>
    <w:rsid w:val="00EE0C54"/>
    <w:rsid w:val="00EE0D00"/>
    <w:rsid w:val="00EE0DC1"/>
    <w:rsid w:val="00EE0DF7"/>
    <w:rsid w:val="00EE105F"/>
    <w:rsid w:val="00EE133C"/>
    <w:rsid w:val="00EE13D0"/>
    <w:rsid w:val="00EE1409"/>
    <w:rsid w:val="00EE142C"/>
    <w:rsid w:val="00EE14D9"/>
    <w:rsid w:val="00EE155B"/>
    <w:rsid w:val="00EE1603"/>
    <w:rsid w:val="00EE18DD"/>
    <w:rsid w:val="00EE1948"/>
    <w:rsid w:val="00EE1A10"/>
    <w:rsid w:val="00EE1D21"/>
    <w:rsid w:val="00EE2408"/>
    <w:rsid w:val="00EE2593"/>
    <w:rsid w:val="00EE25C9"/>
    <w:rsid w:val="00EE2A72"/>
    <w:rsid w:val="00EE2C31"/>
    <w:rsid w:val="00EE2DE3"/>
    <w:rsid w:val="00EE31A6"/>
    <w:rsid w:val="00EE328A"/>
    <w:rsid w:val="00EE341C"/>
    <w:rsid w:val="00EE3439"/>
    <w:rsid w:val="00EE349A"/>
    <w:rsid w:val="00EE3525"/>
    <w:rsid w:val="00EE3649"/>
    <w:rsid w:val="00EE365E"/>
    <w:rsid w:val="00EE3783"/>
    <w:rsid w:val="00EE3858"/>
    <w:rsid w:val="00EE3982"/>
    <w:rsid w:val="00EE39C9"/>
    <w:rsid w:val="00EE3A53"/>
    <w:rsid w:val="00EE3A77"/>
    <w:rsid w:val="00EE3C6B"/>
    <w:rsid w:val="00EE3E95"/>
    <w:rsid w:val="00EE3F2C"/>
    <w:rsid w:val="00EE431F"/>
    <w:rsid w:val="00EE4471"/>
    <w:rsid w:val="00EE455C"/>
    <w:rsid w:val="00EE45E1"/>
    <w:rsid w:val="00EE4A41"/>
    <w:rsid w:val="00EE4B11"/>
    <w:rsid w:val="00EE4CAC"/>
    <w:rsid w:val="00EE51F5"/>
    <w:rsid w:val="00EE570B"/>
    <w:rsid w:val="00EE5723"/>
    <w:rsid w:val="00EE575E"/>
    <w:rsid w:val="00EE5999"/>
    <w:rsid w:val="00EE5BF7"/>
    <w:rsid w:val="00EE5EEC"/>
    <w:rsid w:val="00EE5F93"/>
    <w:rsid w:val="00EE5FA7"/>
    <w:rsid w:val="00EE6035"/>
    <w:rsid w:val="00EE6037"/>
    <w:rsid w:val="00EE61D7"/>
    <w:rsid w:val="00EE62E4"/>
    <w:rsid w:val="00EE6406"/>
    <w:rsid w:val="00EE6755"/>
    <w:rsid w:val="00EE6777"/>
    <w:rsid w:val="00EE67C0"/>
    <w:rsid w:val="00EE68A4"/>
    <w:rsid w:val="00EE6D74"/>
    <w:rsid w:val="00EE70BE"/>
    <w:rsid w:val="00EE71FE"/>
    <w:rsid w:val="00EE723C"/>
    <w:rsid w:val="00EE7274"/>
    <w:rsid w:val="00EE7635"/>
    <w:rsid w:val="00EE77B1"/>
    <w:rsid w:val="00EE783D"/>
    <w:rsid w:val="00EE7985"/>
    <w:rsid w:val="00EE7A26"/>
    <w:rsid w:val="00EE7AB0"/>
    <w:rsid w:val="00EE7AD9"/>
    <w:rsid w:val="00EE7F7C"/>
    <w:rsid w:val="00EF01F2"/>
    <w:rsid w:val="00EF031F"/>
    <w:rsid w:val="00EF05DC"/>
    <w:rsid w:val="00EF069A"/>
    <w:rsid w:val="00EF09BB"/>
    <w:rsid w:val="00EF0B19"/>
    <w:rsid w:val="00EF0E98"/>
    <w:rsid w:val="00EF0F99"/>
    <w:rsid w:val="00EF1270"/>
    <w:rsid w:val="00EF1368"/>
    <w:rsid w:val="00EF138A"/>
    <w:rsid w:val="00EF1711"/>
    <w:rsid w:val="00EF17E1"/>
    <w:rsid w:val="00EF1850"/>
    <w:rsid w:val="00EF1890"/>
    <w:rsid w:val="00EF1DAE"/>
    <w:rsid w:val="00EF1E2C"/>
    <w:rsid w:val="00EF1EB0"/>
    <w:rsid w:val="00EF242C"/>
    <w:rsid w:val="00EF26C5"/>
    <w:rsid w:val="00EF28B2"/>
    <w:rsid w:val="00EF2A3F"/>
    <w:rsid w:val="00EF2B46"/>
    <w:rsid w:val="00EF2EA3"/>
    <w:rsid w:val="00EF2EB1"/>
    <w:rsid w:val="00EF2FDA"/>
    <w:rsid w:val="00EF3014"/>
    <w:rsid w:val="00EF30DD"/>
    <w:rsid w:val="00EF38C8"/>
    <w:rsid w:val="00EF39AB"/>
    <w:rsid w:val="00EF39CA"/>
    <w:rsid w:val="00EF3D6A"/>
    <w:rsid w:val="00EF3ECA"/>
    <w:rsid w:val="00EF3EE3"/>
    <w:rsid w:val="00EF3FD0"/>
    <w:rsid w:val="00EF4121"/>
    <w:rsid w:val="00EF4295"/>
    <w:rsid w:val="00EF42D8"/>
    <w:rsid w:val="00EF4412"/>
    <w:rsid w:val="00EF4499"/>
    <w:rsid w:val="00EF4589"/>
    <w:rsid w:val="00EF464B"/>
    <w:rsid w:val="00EF4777"/>
    <w:rsid w:val="00EF4863"/>
    <w:rsid w:val="00EF49D8"/>
    <w:rsid w:val="00EF49EA"/>
    <w:rsid w:val="00EF4A1E"/>
    <w:rsid w:val="00EF4A4D"/>
    <w:rsid w:val="00EF4C6F"/>
    <w:rsid w:val="00EF4C71"/>
    <w:rsid w:val="00EF4C81"/>
    <w:rsid w:val="00EF4E8D"/>
    <w:rsid w:val="00EF4F95"/>
    <w:rsid w:val="00EF5060"/>
    <w:rsid w:val="00EF527F"/>
    <w:rsid w:val="00EF52DC"/>
    <w:rsid w:val="00EF53E0"/>
    <w:rsid w:val="00EF5486"/>
    <w:rsid w:val="00EF551E"/>
    <w:rsid w:val="00EF5744"/>
    <w:rsid w:val="00EF57F0"/>
    <w:rsid w:val="00EF57F2"/>
    <w:rsid w:val="00EF5983"/>
    <w:rsid w:val="00EF598B"/>
    <w:rsid w:val="00EF5CB4"/>
    <w:rsid w:val="00EF5E11"/>
    <w:rsid w:val="00EF5F47"/>
    <w:rsid w:val="00EF6103"/>
    <w:rsid w:val="00EF629A"/>
    <w:rsid w:val="00EF62A7"/>
    <w:rsid w:val="00EF6301"/>
    <w:rsid w:val="00EF6446"/>
    <w:rsid w:val="00EF6BFC"/>
    <w:rsid w:val="00EF6C03"/>
    <w:rsid w:val="00EF6C57"/>
    <w:rsid w:val="00EF6CCB"/>
    <w:rsid w:val="00EF6FCB"/>
    <w:rsid w:val="00EF713B"/>
    <w:rsid w:val="00EF71F6"/>
    <w:rsid w:val="00EF721C"/>
    <w:rsid w:val="00EF76A0"/>
    <w:rsid w:val="00EF76E8"/>
    <w:rsid w:val="00EF774E"/>
    <w:rsid w:val="00EF7B63"/>
    <w:rsid w:val="00EF7ECE"/>
    <w:rsid w:val="00EF7FEB"/>
    <w:rsid w:val="00F001F8"/>
    <w:rsid w:val="00F0035F"/>
    <w:rsid w:val="00F004DD"/>
    <w:rsid w:val="00F00610"/>
    <w:rsid w:val="00F00A80"/>
    <w:rsid w:val="00F00C09"/>
    <w:rsid w:val="00F00C8A"/>
    <w:rsid w:val="00F00C9E"/>
    <w:rsid w:val="00F00F24"/>
    <w:rsid w:val="00F0112B"/>
    <w:rsid w:val="00F01170"/>
    <w:rsid w:val="00F018E6"/>
    <w:rsid w:val="00F018FA"/>
    <w:rsid w:val="00F01933"/>
    <w:rsid w:val="00F01B97"/>
    <w:rsid w:val="00F01D16"/>
    <w:rsid w:val="00F01EB7"/>
    <w:rsid w:val="00F0201B"/>
    <w:rsid w:val="00F02126"/>
    <w:rsid w:val="00F0216E"/>
    <w:rsid w:val="00F023CA"/>
    <w:rsid w:val="00F0254D"/>
    <w:rsid w:val="00F02619"/>
    <w:rsid w:val="00F0285D"/>
    <w:rsid w:val="00F02A36"/>
    <w:rsid w:val="00F02AF2"/>
    <w:rsid w:val="00F02B5E"/>
    <w:rsid w:val="00F02E7A"/>
    <w:rsid w:val="00F02EE6"/>
    <w:rsid w:val="00F02F36"/>
    <w:rsid w:val="00F030C9"/>
    <w:rsid w:val="00F030ED"/>
    <w:rsid w:val="00F03171"/>
    <w:rsid w:val="00F031E2"/>
    <w:rsid w:val="00F0345C"/>
    <w:rsid w:val="00F03624"/>
    <w:rsid w:val="00F037B0"/>
    <w:rsid w:val="00F03964"/>
    <w:rsid w:val="00F03A6E"/>
    <w:rsid w:val="00F03CBA"/>
    <w:rsid w:val="00F03D24"/>
    <w:rsid w:val="00F03EA0"/>
    <w:rsid w:val="00F0416E"/>
    <w:rsid w:val="00F042BA"/>
    <w:rsid w:val="00F042D8"/>
    <w:rsid w:val="00F0455F"/>
    <w:rsid w:val="00F045B2"/>
    <w:rsid w:val="00F04633"/>
    <w:rsid w:val="00F04A59"/>
    <w:rsid w:val="00F04AF8"/>
    <w:rsid w:val="00F04F5B"/>
    <w:rsid w:val="00F051B1"/>
    <w:rsid w:val="00F052A9"/>
    <w:rsid w:val="00F052D5"/>
    <w:rsid w:val="00F0552E"/>
    <w:rsid w:val="00F0556A"/>
    <w:rsid w:val="00F05870"/>
    <w:rsid w:val="00F0594C"/>
    <w:rsid w:val="00F0599F"/>
    <w:rsid w:val="00F059E4"/>
    <w:rsid w:val="00F05C49"/>
    <w:rsid w:val="00F05D3C"/>
    <w:rsid w:val="00F05D53"/>
    <w:rsid w:val="00F05F44"/>
    <w:rsid w:val="00F05FDB"/>
    <w:rsid w:val="00F0653E"/>
    <w:rsid w:val="00F06851"/>
    <w:rsid w:val="00F068C7"/>
    <w:rsid w:val="00F06906"/>
    <w:rsid w:val="00F06BFB"/>
    <w:rsid w:val="00F06F03"/>
    <w:rsid w:val="00F07057"/>
    <w:rsid w:val="00F071A7"/>
    <w:rsid w:val="00F0741E"/>
    <w:rsid w:val="00F076A0"/>
    <w:rsid w:val="00F07776"/>
    <w:rsid w:val="00F0788B"/>
    <w:rsid w:val="00F079A2"/>
    <w:rsid w:val="00F07C21"/>
    <w:rsid w:val="00F07E4C"/>
    <w:rsid w:val="00F10202"/>
    <w:rsid w:val="00F1026D"/>
    <w:rsid w:val="00F10431"/>
    <w:rsid w:val="00F1062E"/>
    <w:rsid w:val="00F106F8"/>
    <w:rsid w:val="00F10728"/>
    <w:rsid w:val="00F10735"/>
    <w:rsid w:val="00F10807"/>
    <w:rsid w:val="00F108ED"/>
    <w:rsid w:val="00F10AC5"/>
    <w:rsid w:val="00F10BC7"/>
    <w:rsid w:val="00F10ED6"/>
    <w:rsid w:val="00F1123D"/>
    <w:rsid w:val="00F11601"/>
    <w:rsid w:val="00F1175F"/>
    <w:rsid w:val="00F11A74"/>
    <w:rsid w:val="00F11A7F"/>
    <w:rsid w:val="00F11AE5"/>
    <w:rsid w:val="00F11AF1"/>
    <w:rsid w:val="00F11C77"/>
    <w:rsid w:val="00F11D47"/>
    <w:rsid w:val="00F11F64"/>
    <w:rsid w:val="00F1222C"/>
    <w:rsid w:val="00F122D1"/>
    <w:rsid w:val="00F122DB"/>
    <w:rsid w:val="00F1230E"/>
    <w:rsid w:val="00F1248F"/>
    <w:rsid w:val="00F124F6"/>
    <w:rsid w:val="00F12825"/>
    <w:rsid w:val="00F12AA7"/>
    <w:rsid w:val="00F12B10"/>
    <w:rsid w:val="00F12D6C"/>
    <w:rsid w:val="00F12FCA"/>
    <w:rsid w:val="00F131BE"/>
    <w:rsid w:val="00F132BF"/>
    <w:rsid w:val="00F1346C"/>
    <w:rsid w:val="00F134E5"/>
    <w:rsid w:val="00F1368E"/>
    <w:rsid w:val="00F138E7"/>
    <w:rsid w:val="00F13906"/>
    <w:rsid w:val="00F13BFB"/>
    <w:rsid w:val="00F13D0E"/>
    <w:rsid w:val="00F13D5F"/>
    <w:rsid w:val="00F13E35"/>
    <w:rsid w:val="00F13E85"/>
    <w:rsid w:val="00F1424A"/>
    <w:rsid w:val="00F1430B"/>
    <w:rsid w:val="00F1461A"/>
    <w:rsid w:val="00F146BD"/>
    <w:rsid w:val="00F146CD"/>
    <w:rsid w:val="00F14704"/>
    <w:rsid w:val="00F1484A"/>
    <w:rsid w:val="00F14904"/>
    <w:rsid w:val="00F1499E"/>
    <w:rsid w:val="00F14A50"/>
    <w:rsid w:val="00F14A71"/>
    <w:rsid w:val="00F14A9E"/>
    <w:rsid w:val="00F14CA3"/>
    <w:rsid w:val="00F14E42"/>
    <w:rsid w:val="00F14E5F"/>
    <w:rsid w:val="00F1501C"/>
    <w:rsid w:val="00F150D8"/>
    <w:rsid w:val="00F15168"/>
    <w:rsid w:val="00F1519E"/>
    <w:rsid w:val="00F15230"/>
    <w:rsid w:val="00F1543B"/>
    <w:rsid w:val="00F15529"/>
    <w:rsid w:val="00F1556A"/>
    <w:rsid w:val="00F1561D"/>
    <w:rsid w:val="00F157F6"/>
    <w:rsid w:val="00F1583A"/>
    <w:rsid w:val="00F159E4"/>
    <w:rsid w:val="00F15CB0"/>
    <w:rsid w:val="00F15E37"/>
    <w:rsid w:val="00F15FF5"/>
    <w:rsid w:val="00F16017"/>
    <w:rsid w:val="00F16052"/>
    <w:rsid w:val="00F1610E"/>
    <w:rsid w:val="00F1613D"/>
    <w:rsid w:val="00F161E6"/>
    <w:rsid w:val="00F16249"/>
    <w:rsid w:val="00F1654D"/>
    <w:rsid w:val="00F166A2"/>
    <w:rsid w:val="00F166FA"/>
    <w:rsid w:val="00F167E0"/>
    <w:rsid w:val="00F168AC"/>
    <w:rsid w:val="00F16C6C"/>
    <w:rsid w:val="00F16D5B"/>
    <w:rsid w:val="00F16F93"/>
    <w:rsid w:val="00F1719F"/>
    <w:rsid w:val="00F172A0"/>
    <w:rsid w:val="00F17414"/>
    <w:rsid w:val="00F1756B"/>
    <w:rsid w:val="00F1759B"/>
    <w:rsid w:val="00F176F0"/>
    <w:rsid w:val="00F1775C"/>
    <w:rsid w:val="00F178DC"/>
    <w:rsid w:val="00F17A16"/>
    <w:rsid w:val="00F17AC0"/>
    <w:rsid w:val="00F17DD5"/>
    <w:rsid w:val="00F17DE1"/>
    <w:rsid w:val="00F17FBF"/>
    <w:rsid w:val="00F1C765"/>
    <w:rsid w:val="00F202D5"/>
    <w:rsid w:val="00F2038A"/>
    <w:rsid w:val="00F20468"/>
    <w:rsid w:val="00F2050A"/>
    <w:rsid w:val="00F20725"/>
    <w:rsid w:val="00F20769"/>
    <w:rsid w:val="00F208BA"/>
    <w:rsid w:val="00F20B78"/>
    <w:rsid w:val="00F20CDE"/>
    <w:rsid w:val="00F20D52"/>
    <w:rsid w:val="00F20EFD"/>
    <w:rsid w:val="00F212FA"/>
    <w:rsid w:val="00F21395"/>
    <w:rsid w:val="00F2150B"/>
    <w:rsid w:val="00F21693"/>
    <w:rsid w:val="00F216C3"/>
    <w:rsid w:val="00F217BA"/>
    <w:rsid w:val="00F21809"/>
    <w:rsid w:val="00F21C7D"/>
    <w:rsid w:val="00F21CE2"/>
    <w:rsid w:val="00F21CF1"/>
    <w:rsid w:val="00F21D32"/>
    <w:rsid w:val="00F21DB6"/>
    <w:rsid w:val="00F223C3"/>
    <w:rsid w:val="00F223CD"/>
    <w:rsid w:val="00F2243C"/>
    <w:rsid w:val="00F2296B"/>
    <w:rsid w:val="00F22BEF"/>
    <w:rsid w:val="00F22C7F"/>
    <w:rsid w:val="00F22E40"/>
    <w:rsid w:val="00F23300"/>
    <w:rsid w:val="00F23515"/>
    <w:rsid w:val="00F23708"/>
    <w:rsid w:val="00F2378E"/>
    <w:rsid w:val="00F2380B"/>
    <w:rsid w:val="00F23882"/>
    <w:rsid w:val="00F239FF"/>
    <w:rsid w:val="00F23C25"/>
    <w:rsid w:val="00F23DB4"/>
    <w:rsid w:val="00F23F79"/>
    <w:rsid w:val="00F23FE4"/>
    <w:rsid w:val="00F240AB"/>
    <w:rsid w:val="00F240EA"/>
    <w:rsid w:val="00F2421D"/>
    <w:rsid w:val="00F242D1"/>
    <w:rsid w:val="00F24620"/>
    <w:rsid w:val="00F24665"/>
    <w:rsid w:val="00F24701"/>
    <w:rsid w:val="00F24711"/>
    <w:rsid w:val="00F249E8"/>
    <w:rsid w:val="00F249EF"/>
    <w:rsid w:val="00F24B04"/>
    <w:rsid w:val="00F24C75"/>
    <w:rsid w:val="00F24D86"/>
    <w:rsid w:val="00F24DA4"/>
    <w:rsid w:val="00F24E4D"/>
    <w:rsid w:val="00F2519A"/>
    <w:rsid w:val="00F25581"/>
    <w:rsid w:val="00F255D7"/>
    <w:rsid w:val="00F2565F"/>
    <w:rsid w:val="00F25935"/>
    <w:rsid w:val="00F25937"/>
    <w:rsid w:val="00F259CB"/>
    <w:rsid w:val="00F25C32"/>
    <w:rsid w:val="00F26039"/>
    <w:rsid w:val="00F26052"/>
    <w:rsid w:val="00F262A7"/>
    <w:rsid w:val="00F26308"/>
    <w:rsid w:val="00F263DF"/>
    <w:rsid w:val="00F26600"/>
    <w:rsid w:val="00F2673B"/>
    <w:rsid w:val="00F268E4"/>
    <w:rsid w:val="00F269FF"/>
    <w:rsid w:val="00F26A0B"/>
    <w:rsid w:val="00F26A89"/>
    <w:rsid w:val="00F26ADB"/>
    <w:rsid w:val="00F26BD2"/>
    <w:rsid w:val="00F26C50"/>
    <w:rsid w:val="00F26CEA"/>
    <w:rsid w:val="00F26DB7"/>
    <w:rsid w:val="00F26E38"/>
    <w:rsid w:val="00F26F8A"/>
    <w:rsid w:val="00F26FDA"/>
    <w:rsid w:val="00F27022"/>
    <w:rsid w:val="00F27271"/>
    <w:rsid w:val="00F272A2"/>
    <w:rsid w:val="00F27301"/>
    <w:rsid w:val="00F273B3"/>
    <w:rsid w:val="00F2761E"/>
    <w:rsid w:val="00F276D5"/>
    <w:rsid w:val="00F277F7"/>
    <w:rsid w:val="00F279DC"/>
    <w:rsid w:val="00F27B94"/>
    <w:rsid w:val="00F27DBC"/>
    <w:rsid w:val="00F27EDF"/>
    <w:rsid w:val="00F304E2"/>
    <w:rsid w:val="00F30607"/>
    <w:rsid w:val="00F30852"/>
    <w:rsid w:val="00F30B6B"/>
    <w:rsid w:val="00F30C58"/>
    <w:rsid w:val="00F30D01"/>
    <w:rsid w:val="00F30E80"/>
    <w:rsid w:val="00F30E9A"/>
    <w:rsid w:val="00F31097"/>
    <w:rsid w:val="00F310BA"/>
    <w:rsid w:val="00F310FD"/>
    <w:rsid w:val="00F3117B"/>
    <w:rsid w:val="00F314D1"/>
    <w:rsid w:val="00F3150A"/>
    <w:rsid w:val="00F31581"/>
    <w:rsid w:val="00F316AE"/>
    <w:rsid w:val="00F3174C"/>
    <w:rsid w:val="00F31991"/>
    <w:rsid w:val="00F31ADE"/>
    <w:rsid w:val="00F31B38"/>
    <w:rsid w:val="00F31D68"/>
    <w:rsid w:val="00F31E93"/>
    <w:rsid w:val="00F31F5D"/>
    <w:rsid w:val="00F31FA6"/>
    <w:rsid w:val="00F32126"/>
    <w:rsid w:val="00F32495"/>
    <w:rsid w:val="00F3263D"/>
    <w:rsid w:val="00F32A36"/>
    <w:rsid w:val="00F32C42"/>
    <w:rsid w:val="00F32DBD"/>
    <w:rsid w:val="00F32F3E"/>
    <w:rsid w:val="00F33360"/>
    <w:rsid w:val="00F334D8"/>
    <w:rsid w:val="00F339B9"/>
    <w:rsid w:val="00F33E67"/>
    <w:rsid w:val="00F33FA2"/>
    <w:rsid w:val="00F3403C"/>
    <w:rsid w:val="00F3403D"/>
    <w:rsid w:val="00F341CC"/>
    <w:rsid w:val="00F342EE"/>
    <w:rsid w:val="00F34412"/>
    <w:rsid w:val="00F34596"/>
    <w:rsid w:val="00F34F2D"/>
    <w:rsid w:val="00F34F63"/>
    <w:rsid w:val="00F3523D"/>
    <w:rsid w:val="00F35899"/>
    <w:rsid w:val="00F35B72"/>
    <w:rsid w:val="00F35C7D"/>
    <w:rsid w:val="00F35CF7"/>
    <w:rsid w:val="00F35E07"/>
    <w:rsid w:val="00F35FEE"/>
    <w:rsid w:val="00F36104"/>
    <w:rsid w:val="00F361DF"/>
    <w:rsid w:val="00F36284"/>
    <w:rsid w:val="00F363F5"/>
    <w:rsid w:val="00F3650A"/>
    <w:rsid w:val="00F365FD"/>
    <w:rsid w:val="00F36D05"/>
    <w:rsid w:val="00F36D1D"/>
    <w:rsid w:val="00F36D95"/>
    <w:rsid w:val="00F36DC0"/>
    <w:rsid w:val="00F36EC0"/>
    <w:rsid w:val="00F37075"/>
    <w:rsid w:val="00F374D1"/>
    <w:rsid w:val="00F3753F"/>
    <w:rsid w:val="00F375A3"/>
    <w:rsid w:val="00F37768"/>
    <w:rsid w:val="00F377DD"/>
    <w:rsid w:val="00F378E4"/>
    <w:rsid w:val="00F37B88"/>
    <w:rsid w:val="00F37B8C"/>
    <w:rsid w:val="00F37D6F"/>
    <w:rsid w:val="00F37DE6"/>
    <w:rsid w:val="00F37FB8"/>
    <w:rsid w:val="00F4012B"/>
    <w:rsid w:val="00F402CB"/>
    <w:rsid w:val="00F403E8"/>
    <w:rsid w:val="00F406E5"/>
    <w:rsid w:val="00F4092C"/>
    <w:rsid w:val="00F4096B"/>
    <w:rsid w:val="00F40A48"/>
    <w:rsid w:val="00F40B01"/>
    <w:rsid w:val="00F40B09"/>
    <w:rsid w:val="00F40BAA"/>
    <w:rsid w:val="00F40D88"/>
    <w:rsid w:val="00F410C2"/>
    <w:rsid w:val="00F41197"/>
    <w:rsid w:val="00F4120F"/>
    <w:rsid w:val="00F41283"/>
    <w:rsid w:val="00F4132A"/>
    <w:rsid w:val="00F413CF"/>
    <w:rsid w:val="00F41570"/>
    <w:rsid w:val="00F416A2"/>
    <w:rsid w:val="00F41744"/>
    <w:rsid w:val="00F4194A"/>
    <w:rsid w:val="00F41D22"/>
    <w:rsid w:val="00F41DE1"/>
    <w:rsid w:val="00F41E43"/>
    <w:rsid w:val="00F423BC"/>
    <w:rsid w:val="00F4249D"/>
    <w:rsid w:val="00F42B87"/>
    <w:rsid w:val="00F42C85"/>
    <w:rsid w:val="00F42D7C"/>
    <w:rsid w:val="00F42E05"/>
    <w:rsid w:val="00F42E66"/>
    <w:rsid w:val="00F42FBD"/>
    <w:rsid w:val="00F42FEB"/>
    <w:rsid w:val="00F43191"/>
    <w:rsid w:val="00F431C0"/>
    <w:rsid w:val="00F43280"/>
    <w:rsid w:val="00F43324"/>
    <w:rsid w:val="00F43361"/>
    <w:rsid w:val="00F4337E"/>
    <w:rsid w:val="00F43419"/>
    <w:rsid w:val="00F4343C"/>
    <w:rsid w:val="00F43484"/>
    <w:rsid w:val="00F4348C"/>
    <w:rsid w:val="00F43500"/>
    <w:rsid w:val="00F4351F"/>
    <w:rsid w:val="00F436C6"/>
    <w:rsid w:val="00F4389E"/>
    <w:rsid w:val="00F43CAA"/>
    <w:rsid w:val="00F43DCA"/>
    <w:rsid w:val="00F43E0D"/>
    <w:rsid w:val="00F442A3"/>
    <w:rsid w:val="00F44323"/>
    <w:rsid w:val="00F44425"/>
    <w:rsid w:val="00F4445C"/>
    <w:rsid w:val="00F444AD"/>
    <w:rsid w:val="00F446E4"/>
    <w:rsid w:val="00F4472C"/>
    <w:rsid w:val="00F4478A"/>
    <w:rsid w:val="00F447D3"/>
    <w:rsid w:val="00F44836"/>
    <w:rsid w:val="00F4498B"/>
    <w:rsid w:val="00F44E30"/>
    <w:rsid w:val="00F45068"/>
    <w:rsid w:val="00F450CD"/>
    <w:rsid w:val="00F453CD"/>
    <w:rsid w:val="00F454F1"/>
    <w:rsid w:val="00F45A55"/>
    <w:rsid w:val="00F45A96"/>
    <w:rsid w:val="00F45ADB"/>
    <w:rsid w:val="00F45B8E"/>
    <w:rsid w:val="00F45B98"/>
    <w:rsid w:val="00F45C8C"/>
    <w:rsid w:val="00F4604F"/>
    <w:rsid w:val="00F46212"/>
    <w:rsid w:val="00F46347"/>
    <w:rsid w:val="00F463B1"/>
    <w:rsid w:val="00F46556"/>
    <w:rsid w:val="00F46602"/>
    <w:rsid w:val="00F466AE"/>
    <w:rsid w:val="00F466BE"/>
    <w:rsid w:val="00F46843"/>
    <w:rsid w:val="00F46949"/>
    <w:rsid w:val="00F469F3"/>
    <w:rsid w:val="00F46A7D"/>
    <w:rsid w:val="00F46D0F"/>
    <w:rsid w:val="00F46D41"/>
    <w:rsid w:val="00F46DA7"/>
    <w:rsid w:val="00F46FD7"/>
    <w:rsid w:val="00F4719B"/>
    <w:rsid w:val="00F471FD"/>
    <w:rsid w:val="00F4723B"/>
    <w:rsid w:val="00F47329"/>
    <w:rsid w:val="00F474CD"/>
    <w:rsid w:val="00F47838"/>
    <w:rsid w:val="00F47A5D"/>
    <w:rsid w:val="00F47A7B"/>
    <w:rsid w:val="00F47A97"/>
    <w:rsid w:val="00F47B2D"/>
    <w:rsid w:val="00F47CEB"/>
    <w:rsid w:val="00F47EEB"/>
    <w:rsid w:val="00F501AB"/>
    <w:rsid w:val="00F5049C"/>
    <w:rsid w:val="00F505B3"/>
    <w:rsid w:val="00F50663"/>
    <w:rsid w:val="00F50928"/>
    <w:rsid w:val="00F5096B"/>
    <w:rsid w:val="00F509D1"/>
    <w:rsid w:val="00F50A10"/>
    <w:rsid w:val="00F50AC4"/>
    <w:rsid w:val="00F50B1A"/>
    <w:rsid w:val="00F50D99"/>
    <w:rsid w:val="00F50DAF"/>
    <w:rsid w:val="00F50E1A"/>
    <w:rsid w:val="00F50E30"/>
    <w:rsid w:val="00F50E8B"/>
    <w:rsid w:val="00F51208"/>
    <w:rsid w:val="00F51525"/>
    <w:rsid w:val="00F51551"/>
    <w:rsid w:val="00F5177A"/>
    <w:rsid w:val="00F517ED"/>
    <w:rsid w:val="00F52080"/>
    <w:rsid w:val="00F52296"/>
    <w:rsid w:val="00F5244D"/>
    <w:rsid w:val="00F52682"/>
    <w:rsid w:val="00F5275E"/>
    <w:rsid w:val="00F52770"/>
    <w:rsid w:val="00F52A35"/>
    <w:rsid w:val="00F52AB4"/>
    <w:rsid w:val="00F52C56"/>
    <w:rsid w:val="00F53015"/>
    <w:rsid w:val="00F53051"/>
    <w:rsid w:val="00F533BA"/>
    <w:rsid w:val="00F5349F"/>
    <w:rsid w:val="00F534FB"/>
    <w:rsid w:val="00F53758"/>
    <w:rsid w:val="00F5387D"/>
    <w:rsid w:val="00F53E14"/>
    <w:rsid w:val="00F53E48"/>
    <w:rsid w:val="00F53E5B"/>
    <w:rsid w:val="00F540C5"/>
    <w:rsid w:val="00F541B3"/>
    <w:rsid w:val="00F541D0"/>
    <w:rsid w:val="00F545C8"/>
    <w:rsid w:val="00F546B1"/>
    <w:rsid w:val="00F548C7"/>
    <w:rsid w:val="00F549F2"/>
    <w:rsid w:val="00F54A15"/>
    <w:rsid w:val="00F54B1B"/>
    <w:rsid w:val="00F54B65"/>
    <w:rsid w:val="00F54C9F"/>
    <w:rsid w:val="00F54EE1"/>
    <w:rsid w:val="00F5501E"/>
    <w:rsid w:val="00F551A2"/>
    <w:rsid w:val="00F553F9"/>
    <w:rsid w:val="00F55495"/>
    <w:rsid w:val="00F5549F"/>
    <w:rsid w:val="00F55600"/>
    <w:rsid w:val="00F5560C"/>
    <w:rsid w:val="00F556F5"/>
    <w:rsid w:val="00F557E1"/>
    <w:rsid w:val="00F55B6D"/>
    <w:rsid w:val="00F55C34"/>
    <w:rsid w:val="00F55DB7"/>
    <w:rsid w:val="00F55E43"/>
    <w:rsid w:val="00F55F03"/>
    <w:rsid w:val="00F55FBC"/>
    <w:rsid w:val="00F55FBF"/>
    <w:rsid w:val="00F5623E"/>
    <w:rsid w:val="00F56270"/>
    <w:rsid w:val="00F56827"/>
    <w:rsid w:val="00F56992"/>
    <w:rsid w:val="00F56C40"/>
    <w:rsid w:val="00F56D26"/>
    <w:rsid w:val="00F56FD7"/>
    <w:rsid w:val="00F57173"/>
    <w:rsid w:val="00F57284"/>
    <w:rsid w:val="00F572FE"/>
    <w:rsid w:val="00F574F6"/>
    <w:rsid w:val="00F57590"/>
    <w:rsid w:val="00F57975"/>
    <w:rsid w:val="00F5797F"/>
    <w:rsid w:val="00F57A6F"/>
    <w:rsid w:val="00F57C0B"/>
    <w:rsid w:val="00F60071"/>
    <w:rsid w:val="00F60299"/>
    <w:rsid w:val="00F60586"/>
    <w:rsid w:val="00F60782"/>
    <w:rsid w:val="00F60BE7"/>
    <w:rsid w:val="00F60D61"/>
    <w:rsid w:val="00F60DE1"/>
    <w:rsid w:val="00F60DF6"/>
    <w:rsid w:val="00F6125A"/>
    <w:rsid w:val="00F613E2"/>
    <w:rsid w:val="00F61462"/>
    <w:rsid w:val="00F61480"/>
    <w:rsid w:val="00F61800"/>
    <w:rsid w:val="00F61856"/>
    <w:rsid w:val="00F6185F"/>
    <w:rsid w:val="00F61958"/>
    <w:rsid w:val="00F61AB6"/>
    <w:rsid w:val="00F61AE4"/>
    <w:rsid w:val="00F61B65"/>
    <w:rsid w:val="00F61F4D"/>
    <w:rsid w:val="00F61FB9"/>
    <w:rsid w:val="00F62109"/>
    <w:rsid w:val="00F625FF"/>
    <w:rsid w:val="00F62967"/>
    <w:rsid w:val="00F629AF"/>
    <w:rsid w:val="00F62A18"/>
    <w:rsid w:val="00F62A33"/>
    <w:rsid w:val="00F62B09"/>
    <w:rsid w:val="00F62EC6"/>
    <w:rsid w:val="00F63160"/>
    <w:rsid w:val="00F63233"/>
    <w:rsid w:val="00F633CD"/>
    <w:rsid w:val="00F6356C"/>
    <w:rsid w:val="00F635FA"/>
    <w:rsid w:val="00F63991"/>
    <w:rsid w:val="00F6404A"/>
    <w:rsid w:val="00F64100"/>
    <w:rsid w:val="00F645B7"/>
    <w:rsid w:val="00F64612"/>
    <w:rsid w:val="00F647A9"/>
    <w:rsid w:val="00F64819"/>
    <w:rsid w:val="00F64833"/>
    <w:rsid w:val="00F64AE5"/>
    <w:rsid w:val="00F64E75"/>
    <w:rsid w:val="00F651AF"/>
    <w:rsid w:val="00F6524E"/>
    <w:rsid w:val="00F6553F"/>
    <w:rsid w:val="00F65C7D"/>
    <w:rsid w:val="00F65DE9"/>
    <w:rsid w:val="00F65E5A"/>
    <w:rsid w:val="00F65EE0"/>
    <w:rsid w:val="00F660BB"/>
    <w:rsid w:val="00F66125"/>
    <w:rsid w:val="00F66161"/>
    <w:rsid w:val="00F661F8"/>
    <w:rsid w:val="00F66644"/>
    <w:rsid w:val="00F66720"/>
    <w:rsid w:val="00F668F8"/>
    <w:rsid w:val="00F669B4"/>
    <w:rsid w:val="00F669E3"/>
    <w:rsid w:val="00F66A70"/>
    <w:rsid w:val="00F66BED"/>
    <w:rsid w:val="00F66C75"/>
    <w:rsid w:val="00F66F70"/>
    <w:rsid w:val="00F67178"/>
    <w:rsid w:val="00F67291"/>
    <w:rsid w:val="00F67639"/>
    <w:rsid w:val="00F6773E"/>
    <w:rsid w:val="00F677CE"/>
    <w:rsid w:val="00F678DC"/>
    <w:rsid w:val="00F67A4E"/>
    <w:rsid w:val="00F67CED"/>
    <w:rsid w:val="00F67D03"/>
    <w:rsid w:val="00F67D16"/>
    <w:rsid w:val="00F67ED5"/>
    <w:rsid w:val="00F67F3D"/>
    <w:rsid w:val="00F67F83"/>
    <w:rsid w:val="00F70009"/>
    <w:rsid w:val="00F700AE"/>
    <w:rsid w:val="00F70204"/>
    <w:rsid w:val="00F70631"/>
    <w:rsid w:val="00F707D8"/>
    <w:rsid w:val="00F7080A"/>
    <w:rsid w:val="00F70C47"/>
    <w:rsid w:val="00F70C8A"/>
    <w:rsid w:val="00F70D5D"/>
    <w:rsid w:val="00F70DEF"/>
    <w:rsid w:val="00F70E21"/>
    <w:rsid w:val="00F711D1"/>
    <w:rsid w:val="00F712D8"/>
    <w:rsid w:val="00F7130E"/>
    <w:rsid w:val="00F71593"/>
    <w:rsid w:val="00F7164D"/>
    <w:rsid w:val="00F716AE"/>
    <w:rsid w:val="00F716B8"/>
    <w:rsid w:val="00F71705"/>
    <w:rsid w:val="00F71B72"/>
    <w:rsid w:val="00F71C4D"/>
    <w:rsid w:val="00F71C5D"/>
    <w:rsid w:val="00F71FFC"/>
    <w:rsid w:val="00F7205A"/>
    <w:rsid w:val="00F7208A"/>
    <w:rsid w:val="00F72284"/>
    <w:rsid w:val="00F7237F"/>
    <w:rsid w:val="00F723DF"/>
    <w:rsid w:val="00F72608"/>
    <w:rsid w:val="00F728FB"/>
    <w:rsid w:val="00F7297E"/>
    <w:rsid w:val="00F72ADB"/>
    <w:rsid w:val="00F72E4D"/>
    <w:rsid w:val="00F7320C"/>
    <w:rsid w:val="00F733FA"/>
    <w:rsid w:val="00F7346E"/>
    <w:rsid w:val="00F734AC"/>
    <w:rsid w:val="00F734DF"/>
    <w:rsid w:val="00F737F2"/>
    <w:rsid w:val="00F737F7"/>
    <w:rsid w:val="00F73856"/>
    <w:rsid w:val="00F73AC1"/>
    <w:rsid w:val="00F73DD2"/>
    <w:rsid w:val="00F73DD9"/>
    <w:rsid w:val="00F73ED5"/>
    <w:rsid w:val="00F73F5C"/>
    <w:rsid w:val="00F74018"/>
    <w:rsid w:val="00F74100"/>
    <w:rsid w:val="00F74182"/>
    <w:rsid w:val="00F741DC"/>
    <w:rsid w:val="00F741F9"/>
    <w:rsid w:val="00F742F5"/>
    <w:rsid w:val="00F74309"/>
    <w:rsid w:val="00F74433"/>
    <w:rsid w:val="00F7448E"/>
    <w:rsid w:val="00F7465D"/>
    <w:rsid w:val="00F7469E"/>
    <w:rsid w:val="00F747B5"/>
    <w:rsid w:val="00F74822"/>
    <w:rsid w:val="00F7487F"/>
    <w:rsid w:val="00F74922"/>
    <w:rsid w:val="00F74AB1"/>
    <w:rsid w:val="00F74BC8"/>
    <w:rsid w:val="00F74CBC"/>
    <w:rsid w:val="00F74E1B"/>
    <w:rsid w:val="00F74E8C"/>
    <w:rsid w:val="00F751D0"/>
    <w:rsid w:val="00F751ED"/>
    <w:rsid w:val="00F7529B"/>
    <w:rsid w:val="00F7536A"/>
    <w:rsid w:val="00F755CC"/>
    <w:rsid w:val="00F7569B"/>
    <w:rsid w:val="00F75701"/>
    <w:rsid w:val="00F75917"/>
    <w:rsid w:val="00F75A14"/>
    <w:rsid w:val="00F75AF2"/>
    <w:rsid w:val="00F75B10"/>
    <w:rsid w:val="00F75BB0"/>
    <w:rsid w:val="00F75C54"/>
    <w:rsid w:val="00F75CAF"/>
    <w:rsid w:val="00F75D73"/>
    <w:rsid w:val="00F75DDC"/>
    <w:rsid w:val="00F75F6B"/>
    <w:rsid w:val="00F76090"/>
    <w:rsid w:val="00F764B9"/>
    <w:rsid w:val="00F7662D"/>
    <w:rsid w:val="00F76760"/>
    <w:rsid w:val="00F7684E"/>
    <w:rsid w:val="00F76851"/>
    <w:rsid w:val="00F76A09"/>
    <w:rsid w:val="00F76B7A"/>
    <w:rsid w:val="00F76D36"/>
    <w:rsid w:val="00F76D38"/>
    <w:rsid w:val="00F76E54"/>
    <w:rsid w:val="00F7739D"/>
    <w:rsid w:val="00F77418"/>
    <w:rsid w:val="00F774E2"/>
    <w:rsid w:val="00F77525"/>
    <w:rsid w:val="00F77BCF"/>
    <w:rsid w:val="00F80143"/>
    <w:rsid w:val="00F80365"/>
    <w:rsid w:val="00F80449"/>
    <w:rsid w:val="00F80470"/>
    <w:rsid w:val="00F806CE"/>
    <w:rsid w:val="00F806D3"/>
    <w:rsid w:val="00F8097F"/>
    <w:rsid w:val="00F80C1E"/>
    <w:rsid w:val="00F80D5F"/>
    <w:rsid w:val="00F81394"/>
    <w:rsid w:val="00F8140C"/>
    <w:rsid w:val="00F81482"/>
    <w:rsid w:val="00F81641"/>
    <w:rsid w:val="00F81749"/>
    <w:rsid w:val="00F819EF"/>
    <w:rsid w:val="00F81A4D"/>
    <w:rsid w:val="00F81B4A"/>
    <w:rsid w:val="00F81F24"/>
    <w:rsid w:val="00F81FEC"/>
    <w:rsid w:val="00F8204F"/>
    <w:rsid w:val="00F82146"/>
    <w:rsid w:val="00F82702"/>
    <w:rsid w:val="00F8283F"/>
    <w:rsid w:val="00F82B3C"/>
    <w:rsid w:val="00F82B85"/>
    <w:rsid w:val="00F83300"/>
    <w:rsid w:val="00F833F8"/>
    <w:rsid w:val="00F83465"/>
    <w:rsid w:val="00F8370E"/>
    <w:rsid w:val="00F839D5"/>
    <w:rsid w:val="00F83ABB"/>
    <w:rsid w:val="00F83BB0"/>
    <w:rsid w:val="00F83FBD"/>
    <w:rsid w:val="00F84036"/>
    <w:rsid w:val="00F840C2"/>
    <w:rsid w:val="00F8418D"/>
    <w:rsid w:val="00F844F3"/>
    <w:rsid w:val="00F84534"/>
    <w:rsid w:val="00F84742"/>
    <w:rsid w:val="00F84EB1"/>
    <w:rsid w:val="00F84F70"/>
    <w:rsid w:val="00F850AF"/>
    <w:rsid w:val="00F850BC"/>
    <w:rsid w:val="00F85289"/>
    <w:rsid w:val="00F8530C"/>
    <w:rsid w:val="00F853D5"/>
    <w:rsid w:val="00F85429"/>
    <w:rsid w:val="00F85620"/>
    <w:rsid w:val="00F859F3"/>
    <w:rsid w:val="00F85AFE"/>
    <w:rsid w:val="00F85BA5"/>
    <w:rsid w:val="00F860A7"/>
    <w:rsid w:val="00F8623B"/>
    <w:rsid w:val="00F86292"/>
    <w:rsid w:val="00F86596"/>
    <w:rsid w:val="00F865A8"/>
    <w:rsid w:val="00F86677"/>
    <w:rsid w:val="00F8670E"/>
    <w:rsid w:val="00F86994"/>
    <w:rsid w:val="00F86EEE"/>
    <w:rsid w:val="00F86FAA"/>
    <w:rsid w:val="00F86FCB"/>
    <w:rsid w:val="00F8707D"/>
    <w:rsid w:val="00F871C8"/>
    <w:rsid w:val="00F87319"/>
    <w:rsid w:val="00F8732E"/>
    <w:rsid w:val="00F875BD"/>
    <w:rsid w:val="00F87729"/>
    <w:rsid w:val="00F877B7"/>
    <w:rsid w:val="00F87823"/>
    <w:rsid w:val="00F87869"/>
    <w:rsid w:val="00F87932"/>
    <w:rsid w:val="00F87E27"/>
    <w:rsid w:val="00F9003B"/>
    <w:rsid w:val="00F90101"/>
    <w:rsid w:val="00F9010A"/>
    <w:rsid w:val="00F901A3"/>
    <w:rsid w:val="00F903BA"/>
    <w:rsid w:val="00F905B6"/>
    <w:rsid w:val="00F90778"/>
    <w:rsid w:val="00F909D3"/>
    <w:rsid w:val="00F90DAA"/>
    <w:rsid w:val="00F90DAF"/>
    <w:rsid w:val="00F90F34"/>
    <w:rsid w:val="00F91045"/>
    <w:rsid w:val="00F91185"/>
    <w:rsid w:val="00F911E7"/>
    <w:rsid w:val="00F91312"/>
    <w:rsid w:val="00F9187A"/>
    <w:rsid w:val="00F918CA"/>
    <w:rsid w:val="00F918D3"/>
    <w:rsid w:val="00F91903"/>
    <w:rsid w:val="00F91B09"/>
    <w:rsid w:val="00F91C19"/>
    <w:rsid w:val="00F91CE6"/>
    <w:rsid w:val="00F91DCF"/>
    <w:rsid w:val="00F9204E"/>
    <w:rsid w:val="00F92138"/>
    <w:rsid w:val="00F921D0"/>
    <w:rsid w:val="00F92290"/>
    <w:rsid w:val="00F92449"/>
    <w:rsid w:val="00F9279C"/>
    <w:rsid w:val="00F9288E"/>
    <w:rsid w:val="00F929EB"/>
    <w:rsid w:val="00F92BD5"/>
    <w:rsid w:val="00F92C83"/>
    <w:rsid w:val="00F92D69"/>
    <w:rsid w:val="00F92E3A"/>
    <w:rsid w:val="00F92EEF"/>
    <w:rsid w:val="00F932C9"/>
    <w:rsid w:val="00F93439"/>
    <w:rsid w:val="00F935B6"/>
    <w:rsid w:val="00F936C1"/>
    <w:rsid w:val="00F93778"/>
    <w:rsid w:val="00F9386B"/>
    <w:rsid w:val="00F938EF"/>
    <w:rsid w:val="00F93BDE"/>
    <w:rsid w:val="00F93C20"/>
    <w:rsid w:val="00F93DAC"/>
    <w:rsid w:val="00F93FA6"/>
    <w:rsid w:val="00F9439A"/>
    <w:rsid w:val="00F9441F"/>
    <w:rsid w:val="00F94852"/>
    <w:rsid w:val="00F94853"/>
    <w:rsid w:val="00F948B1"/>
    <w:rsid w:val="00F948D6"/>
    <w:rsid w:val="00F94A0E"/>
    <w:rsid w:val="00F94BD6"/>
    <w:rsid w:val="00F94D09"/>
    <w:rsid w:val="00F94DE5"/>
    <w:rsid w:val="00F94EF1"/>
    <w:rsid w:val="00F95121"/>
    <w:rsid w:val="00F95135"/>
    <w:rsid w:val="00F95197"/>
    <w:rsid w:val="00F951F5"/>
    <w:rsid w:val="00F95212"/>
    <w:rsid w:val="00F95311"/>
    <w:rsid w:val="00F95313"/>
    <w:rsid w:val="00F957EA"/>
    <w:rsid w:val="00F95AE0"/>
    <w:rsid w:val="00F95C30"/>
    <w:rsid w:val="00F95D63"/>
    <w:rsid w:val="00F95F55"/>
    <w:rsid w:val="00F95F5F"/>
    <w:rsid w:val="00F96171"/>
    <w:rsid w:val="00F961B8"/>
    <w:rsid w:val="00F96337"/>
    <w:rsid w:val="00F963DB"/>
    <w:rsid w:val="00F9652A"/>
    <w:rsid w:val="00F96569"/>
    <w:rsid w:val="00F965DE"/>
    <w:rsid w:val="00F96692"/>
    <w:rsid w:val="00F9688B"/>
    <w:rsid w:val="00F96A87"/>
    <w:rsid w:val="00F96B5F"/>
    <w:rsid w:val="00F96C31"/>
    <w:rsid w:val="00F96D8D"/>
    <w:rsid w:val="00F96DA1"/>
    <w:rsid w:val="00F96DC6"/>
    <w:rsid w:val="00F96F0E"/>
    <w:rsid w:val="00F97066"/>
    <w:rsid w:val="00F97491"/>
    <w:rsid w:val="00F975FB"/>
    <w:rsid w:val="00F97860"/>
    <w:rsid w:val="00F978ED"/>
    <w:rsid w:val="00F978F2"/>
    <w:rsid w:val="00F97AA7"/>
    <w:rsid w:val="00F97F71"/>
    <w:rsid w:val="00FA01C1"/>
    <w:rsid w:val="00FA05F9"/>
    <w:rsid w:val="00FA0825"/>
    <w:rsid w:val="00FA08F7"/>
    <w:rsid w:val="00FA09B1"/>
    <w:rsid w:val="00FA09DF"/>
    <w:rsid w:val="00FA0A55"/>
    <w:rsid w:val="00FA0B6F"/>
    <w:rsid w:val="00FA1234"/>
    <w:rsid w:val="00FA1419"/>
    <w:rsid w:val="00FA170A"/>
    <w:rsid w:val="00FA1A7C"/>
    <w:rsid w:val="00FA1B9C"/>
    <w:rsid w:val="00FA1E7E"/>
    <w:rsid w:val="00FA2075"/>
    <w:rsid w:val="00FA228C"/>
    <w:rsid w:val="00FA23B2"/>
    <w:rsid w:val="00FA23CF"/>
    <w:rsid w:val="00FA24F6"/>
    <w:rsid w:val="00FA2544"/>
    <w:rsid w:val="00FA262C"/>
    <w:rsid w:val="00FA26A6"/>
    <w:rsid w:val="00FA2BD8"/>
    <w:rsid w:val="00FA2C91"/>
    <w:rsid w:val="00FA2D50"/>
    <w:rsid w:val="00FA2F70"/>
    <w:rsid w:val="00FA2FFE"/>
    <w:rsid w:val="00FA31D9"/>
    <w:rsid w:val="00FA32F8"/>
    <w:rsid w:val="00FA3376"/>
    <w:rsid w:val="00FA3725"/>
    <w:rsid w:val="00FA38B3"/>
    <w:rsid w:val="00FA3C25"/>
    <w:rsid w:val="00FA4140"/>
    <w:rsid w:val="00FA454F"/>
    <w:rsid w:val="00FA47C8"/>
    <w:rsid w:val="00FA4953"/>
    <w:rsid w:val="00FA49FE"/>
    <w:rsid w:val="00FA4A0A"/>
    <w:rsid w:val="00FA4E5E"/>
    <w:rsid w:val="00FA4EAE"/>
    <w:rsid w:val="00FA4FDD"/>
    <w:rsid w:val="00FA5092"/>
    <w:rsid w:val="00FA5183"/>
    <w:rsid w:val="00FA51E5"/>
    <w:rsid w:val="00FA5207"/>
    <w:rsid w:val="00FA5376"/>
    <w:rsid w:val="00FA5384"/>
    <w:rsid w:val="00FA5574"/>
    <w:rsid w:val="00FA562A"/>
    <w:rsid w:val="00FA5765"/>
    <w:rsid w:val="00FA57C6"/>
    <w:rsid w:val="00FA58A9"/>
    <w:rsid w:val="00FA592B"/>
    <w:rsid w:val="00FA5B32"/>
    <w:rsid w:val="00FA5C72"/>
    <w:rsid w:val="00FA5FB7"/>
    <w:rsid w:val="00FA5FD5"/>
    <w:rsid w:val="00FA616F"/>
    <w:rsid w:val="00FA6323"/>
    <w:rsid w:val="00FA644E"/>
    <w:rsid w:val="00FA64E9"/>
    <w:rsid w:val="00FA66E4"/>
    <w:rsid w:val="00FA6911"/>
    <w:rsid w:val="00FA6ACE"/>
    <w:rsid w:val="00FA6BCF"/>
    <w:rsid w:val="00FA6C50"/>
    <w:rsid w:val="00FA708C"/>
    <w:rsid w:val="00FA7149"/>
    <w:rsid w:val="00FA7202"/>
    <w:rsid w:val="00FA737D"/>
    <w:rsid w:val="00FA7431"/>
    <w:rsid w:val="00FA7521"/>
    <w:rsid w:val="00FA75F2"/>
    <w:rsid w:val="00FA78C8"/>
    <w:rsid w:val="00FA7A4E"/>
    <w:rsid w:val="00FA7C3C"/>
    <w:rsid w:val="00FA7FDD"/>
    <w:rsid w:val="00FB05C0"/>
    <w:rsid w:val="00FB0A2E"/>
    <w:rsid w:val="00FB0B0D"/>
    <w:rsid w:val="00FB0B13"/>
    <w:rsid w:val="00FB0B5B"/>
    <w:rsid w:val="00FB0B89"/>
    <w:rsid w:val="00FB0C8F"/>
    <w:rsid w:val="00FB0E29"/>
    <w:rsid w:val="00FB0F0F"/>
    <w:rsid w:val="00FB10FB"/>
    <w:rsid w:val="00FB12B7"/>
    <w:rsid w:val="00FB1342"/>
    <w:rsid w:val="00FB13C2"/>
    <w:rsid w:val="00FB13EE"/>
    <w:rsid w:val="00FB181A"/>
    <w:rsid w:val="00FB188F"/>
    <w:rsid w:val="00FB1A02"/>
    <w:rsid w:val="00FB1A15"/>
    <w:rsid w:val="00FB1A92"/>
    <w:rsid w:val="00FB1DCC"/>
    <w:rsid w:val="00FB1EFB"/>
    <w:rsid w:val="00FB2012"/>
    <w:rsid w:val="00FB20E9"/>
    <w:rsid w:val="00FB220A"/>
    <w:rsid w:val="00FB226E"/>
    <w:rsid w:val="00FB244A"/>
    <w:rsid w:val="00FB24C1"/>
    <w:rsid w:val="00FB2585"/>
    <w:rsid w:val="00FB2774"/>
    <w:rsid w:val="00FB28B6"/>
    <w:rsid w:val="00FB2F80"/>
    <w:rsid w:val="00FB316F"/>
    <w:rsid w:val="00FB355F"/>
    <w:rsid w:val="00FB359A"/>
    <w:rsid w:val="00FB35A6"/>
    <w:rsid w:val="00FB3845"/>
    <w:rsid w:val="00FB3989"/>
    <w:rsid w:val="00FB399C"/>
    <w:rsid w:val="00FB39DC"/>
    <w:rsid w:val="00FB3AF3"/>
    <w:rsid w:val="00FB3BE5"/>
    <w:rsid w:val="00FB3C35"/>
    <w:rsid w:val="00FB3FA4"/>
    <w:rsid w:val="00FB3FDE"/>
    <w:rsid w:val="00FB4034"/>
    <w:rsid w:val="00FB4053"/>
    <w:rsid w:val="00FB40D3"/>
    <w:rsid w:val="00FB416A"/>
    <w:rsid w:val="00FB4267"/>
    <w:rsid w:val="00FB4395"/>
    <w:rsid w:val="00FB43F4"/>
    <w:rsid w:val="00FB4654"/>
    <w:rsid w:val="00FB4B84"/>
    <w:rsid w:val="00FB5071"/>
    <w:rsid w:val="00FB5135"/>
    <w:rsid w:val="00FB521B"/>
    <w:rsid w:val="00FB52BB"/>
    <w:rsid w:val="00FB52C5"/>
    <w:rsid w:val="00FB5320"/>
    <w:rsid w:val="00FB53F1"/>
    <w:rsid w:val="00FB54A9"/>
    <w:rsid w:val="00FB572E"/>
    <w:rsid w:val="00FB5A5C"/>
    <w:rsid w:val="00FB5CE4"/>
    <w:rsid w:val="00FB60C2"/>
    <w:rsid w:val="00FB613E"/>
    <w:rsid w:val="00FB61DF"/>
    <w:rsid w:val="00FB630F"/>
    <w:rsid w:val="00FB6344"/>
    <w:rsid w:val="00FB65F9"/>
    <w:rsid w:val="00FB6744"/>
    <w:rsid w:val="00FB6844"/>
    <w:rsid w:val="00FB69B7"/>
    <w:rsid w:val="00FB6D73"/>
    <w:rsid w:val="00FB6E57"/>
    <w:rsid w:val="00FB6E96"/>
    <w:rsid w:val="00FB70BF"/>
    <w:rsid w:val="00FB7229"/>
    <w:rsid w:val="00FB7245"/>
    <w:rsid w:val="00FB72AF"/>
    <w:rsid w:val="00FB7346"/>
    <w:rsid w:val="00FB73B5"/>
    <w:rsid w:val="00FB7485"/>
    <w:rsid w:val="00FB7974"/>
    <w:rsid w:val="00FB7AEA"/>
    <w:rsid w:val="00FB7B12"/>
    <w:rsid w:val="00FB7BAA"/>
    <w:rsid w:val="00FB7FF0"/>
    <w:rsid w:val="00FC01BC"/>
    <w:rsid w:val="00FC0250"/>
    <w:rsid w:val="00FC0345"/>
    <w:rsid w:val="00FC0380"/>
    <w:rsid w:val="00FC040C"/>
    <w:rsid w:val="00FC042B"/>
    <w:rsid w:val="00FC06AF"/>
    <w:rsid w:val="00FC07A1"/>
    <w:rsid w:val="00FC09A1"/>
    <w:rsid w:val="00FC0C57"/>
    <w:rsid w:val="00FC0D72"/>
    <w:rsid w:val="00FC0EB6"/>
    <w:rsid w:val="00FC0FF8"/>
    <w:rsid w:val="00FC10F0"/>
    <w:rsid w:val="00FC1117"/>
    <w:rsid w:val="00FC1218"/>
    <w:rsid w:val="00FC152A"/>
    <w:rsid w:val="00FC1672"/>
    <w:rsid w:val="00FC17B0"/>
    <w:rsid w:val="00FC18B5"/>
    <w:rsid w:val="00FC1926"/>
    <w:rsid w:val="00FC19EF"/>
    <w:rsid w:val="00FC1AA9"/>
    <w:rsid w:val="00FC1E6B"/>
    <w:rsid w:val="00FC1F6C"/>
    <w:rsid w:val="00FC26A8"/>
    <w:rsid w:val="00FC2753"/>
    <w:rsid w:val="00FC27E1"/>
    <w:rsid w:val="00FC29DC"/>
    <w:rsid w:val="00FC2AAC"/>
    <w:rsid w:val="00FC2C19"/>
    <w:rsid w:val="00FC2DA2"/>
    <w:rsid w:val="00FC2E3D"/>
    <w:rsid w:val="00FC2F7E"/>
    <w:rsid w:val="00FC309E"/>
    <w:rsid w:val="00FC34B9"/>
    <w:rsid w:val="00FC36F2"/>
    <w:rsid w:val="00FC36FE"/>
    <w:rsid w:val="00FC377E"/>
    <w:rsid w:val="00FC37B6"/>
    <w:rsid w:val="00FC385B"/>
    <w:rsid w:val="00FC3888"/>
    <w:rsid w:val="00FC3B05"/>
    <w:rsid w:val="00FC3C25"/>
    <w:rsid w:val="00FC3E62"/>
    <w:rsid w:val="00FC3E91"/>
    <w:rsid w:val="00FC4004"/>
    <w:rsid w:val="00FC4055"/>
    <w:rsid w:val="00FC428C"/>
    <w:rsid w:val="00FC42FF"/>
    <w:rsid w:val="00FC4371"/>
    <w:rsid w:val="00FC43B2"/>
    <w:rsid w:val="00FC43E8"/>
    <w:rsid w:val="00FC4619"/>
    <w:rsid w:val="00FC46A0"/>
    <w:rsid w:val="00FC47EF"/>
    <w:rsid w:val="00FC52D9"/>
    <w:rsid w:val="00FC56DC"/>
    <w:rsid w:val="00FC5857"/>
    <w:rsid w:val="00FC5916"/>
    <w:rsid w:val="00FC5980"/>
    <w:rsid w:val="00FC5A24"/>
    <w:rsid w:val="00FC5BC3"/>
    <w:rsid w:val="00FC5BE4"/>
    <w:rsid w:val="00FC5C56"/>
    <w:rsid w:val="00FC5D10"/>
    <w:rsid w:val="00FC5DC1"/>
    <w:rsid w:val="00FC5F11"/>
    <w:rsid w:val="00FC5F99"/>
    <w:rsid w:val="00FC61CE"/>
    <w:rsid w:val="00FC627F"/>
    <w:rsid w:val="00FC633D"/>
    <w:rsid w:val="00FC681A"/>
    <w:rsid w:val="00FC6ABA"/>
    <w:rsid w:val="00FC6CBC"/>
    <w:rsid w:val="00FC6D2C"/>
    <w:rsid w:val="00FC6DD5"/>
    <w:rsid w:val="00FC6DF6"/>
    <w:rsid w:val="00FC6E69"/>
    <w:rsid w:val="00FC6F55"/>
    <w:rsid w:val="00FC70C9"/>
    <w:rsid w:val="00FC7195"/>
    <w:rsid w:val="00FC71C7"/>
    <w:rsid w:val="00FC765C"/>
    <w:rsid w:val="00FC76CB"/>
    <w:rsid w:val="00FC77D0"/>
    <w:rsid w:val="00FC79EB"/>
    <w:rsid w:val="00FC7EF5"/>
    <w:rsid w:val="00FC7F3B"/>
    <w:rsid w:val="00FD0250"/>
    <w:rsid w:val="00FD038A"/>
    <w:rsid w:val="00FD0425"/>
    <w:rsid w:val="00FD04F4"/>
    <w:rsid w:val="00FD06ED"/>
    <w:rsid w:val="00FD0895"/>
    <w:rsid w:val="00FD08A0"/>
    <w:rsid w:val="00FD08D6"/>
    <w:rsid w:val="00FD08FE"/>
    <w:rsid w:val="00FD0A05"/>
    <w:rsid w:val="00FD0ADA"/>
    <w:rsid w:val="00FD0B1B"/>
    <w:rsid w:val="00FD0D26"/>
    <w:rsid w:val="00FD0E87"/>
    <w:rsid w:val="00FD0F0A"/>
    <w:rsid w:val="00FD101C"/>
    <w:rsid w:val="00FD1180"/>
    <w:rsid w:val="00FD1237"/>
    <w:rsid w:val="00FD1392"/>
    <w:rsid w:val="00FD1664"/>
    <w:rsid w:val="00FD17AE"/>
    <w:rsid w:val="00FD18A9"/>
    <w:rsid w:val="00FD18E1"/>
    <w:rsid w:val="00FD194A"/>
    <w:rsid w:val="00FD1D55"/>
    <w:rsid w:val="00FD2178"/>
    <w:rsid w:val="00FD2303"/>
    <w:rsid w:val="00FD257A"/>
    <w:rsid w:val="00FD2688"/>
    <w:rsid w:val="00FD26DB"/>
    <w:rsid w:val="00FD28AB"/>
    <w:rsid w:val="00FD28DA"/>
    <w:rsid w:val="00FD28E5"/>
    <w:rsid w:val="00FD2964"/>
    <w:rsid w:val="00FD2A87"/>
    <w:rsid w:val="00FD2AF3"/>
    <w:rsid w:val="00FD2E90"/>
    <w:rsid w:val="00FD2E9E"/>
    <w:rsid w:val="00FD2FA2"/>
    <w:rsid w:val="00FD2FD7"/>
    <w:rsid w:val="00FD3096"/>
    <w:rsid w:val="00FD336E"/>
    <w:rsid w:val="00FD3424"/>
    <w:rsid w:val="00FD3482"/>
    <w:rsid w:val="00FD34A9"/>
    <w:rsid w:val="00FD3783"/>
    <w:rsid w:val="00FD3A6A"/>
    <w:rsid w:val="00FD3B4C"/>
    <w:rsid w:val="00FD3B92"/>
    <w:rsid w:val="00FD3BC6"/>
    <w:rsid w:val="00FD3C0A"/>
    <w:rsid w:val="00FD3C17"/>
    <w:rsid w:val="00FD3C29"/>
    <w:rsid w:val="00FD3CCB"/>
    <w:rsid w:val="00FD3CFD"/>
    <w:rsid w:val="00FD3E78"/>
    <w:rsid w:val="00FD3F31"/>
    <w:rsid w:val="00FD3FB1"/>
    <w:rsid w:val="00FD45A6"/>
    <w:rsid w:val="00FD4ADA"/>
    <w:rsid w:val="00FD4B59"/>
    <w:rsid w:val="00FD4DAE"/>
    <w:rsid w:val="00FD4E65"/>
    <w:rsid w:val="00FD4F8B"/>
    <w:rsid w:val="00FD50B6"/>
    <w:rsid w:val="00FD515F"/>
    <w:rsid w:val="00FD542A"/>
    <w:rsid w:val="00FD5501"/>
    <w:rsid w:val="00FD5504"/>
    <w:rsid w:val="00FD5511"/>
    <w:rsid w:val="00FD56CF"/>
    <w:rsid w:val="00FD56DE"/>
    <w:rsid w:val="00FD5717"/>
    <w:rsid w:val="00FD576B"/>
    <w:rsid w:val="00FD584D"/>
    <w:rsid w:val="00FD58A1"/>
    <w:rsid w:val="00FD5903"/>
    <w:rsid w:val="00FD592E"/>
    <w:rsid w:val="00FD5969"/>
    <w:rsid w:val="00FD5A40"/>
    <w:rsid w:val="00FD5B56"/>
    <w:rsid w:val="00FD5F30"/>
    <w:rsid w:val="00FD6367"/>
    <w:rsid w:val="00FD64FF"/>
    <w:rsid w:val="00FD65E1"/>
    <w:rsid w:val="00FD65EA"/>
    <w:rsid w:val="00FD66CB"/>
    <w:rsid w:val="00FD6806"/>
    <w:rsid w:val="00FD68B2"/>
    <w:rsid w:val="00FD69EA"/>
    <w:rsid w:val="00FD69F4"/>
    <w:rsid w:val="00FD6AD9"/>
    <w:rsid w:val="00FD6B60"/>
    <w:rsid w:val="00FD6C5A"/>
    <w:rsid w:val="00FD6C9E"/>
    <w:rsid w:val="00FD6E3A"/>
    <w:rsid w:val="00FD6E90"/>
    <w:rsid w:val="00FD7624"/>
    <w:rsid w:val="00FD76A2"/>
    <w:rsid w:val="00FD77FC"/>
    <w:rsid w:val="00FD783B"/>
    <w:rsid w:val="00FD78FF"/>
    <w:rsid w:val="00FD7AF5"/>
    <w:rsid w:val="00FD7F14"/>
    <w:rsid w:val="00FE00B2"/>
    <w:rsid w:val="00FE02E1"/>
    <w:rsid w:val="00FE0343"/>
    <w:rsid w:val="00FE05A6"/>
    <w:rsid w:val="00FE05FB"/>
    <w:rsid w:val="00FE087B"/>
    <w:rsid w:val="00FE087C"/>
    <w:rsid w:val="00FE08DD"/>
    <w:rsid w:val="00FE09AE"/>
    <w:rsid w:val="00FE09C8"/>
    <w:rsid w:val="00FE0DDE"/>
    <w:rsid w:val="00FE128F"/>
    <w:rsid w:val="00FE139F"/>
    <w:rsid w:val="00FE16E0"/>
    <w:rsid w:val="00FE1878"/>
    <w:rsid w:val="00FE197B"/>
    <w:rsid w:val="00FE19C5"/>
    <w:rsid w:val="00FE1C41"/>
    <w:rsid w:val="00FE1D43"/>
    <w:rsid w:val="00FE1FB0"/>
    <w:rsid w:val="00FE202E"/>
    <w:rsid w:val="00FE20BC"/>
    <w:rsid w:val="00FE24A0"/>
    <w:rsid w:val="00FE2534"/>
    <w:rsid w:val="00FE2575"/>
    <w:rsid w:val="00FE2766"/>
    <w:rsid w:val="00FE2839"/>
    <w:rsid w:val="00FE2BE7"/>
    <w:rsid w:val="00FE302F"/>
    <w:rsid w:val="00FE318A"/>
    <w:rsid w:val="00FE327D"/>
    <w:rsid w:val="00FE33C6"/>
    <w:rsid w:val="00FE3835"/>
    <w:rsid w:val="00FE384F"/>
    <w:rsid w:val="00FE3903"/>
    <w:rsid w:val="00FE3B01"/>
    <w:rsid w:val="00FE3D37"/>
    <w:rsid w:val="00FE3D45"/>
    <w:rsid w:val="00FE3EBD"/>
    <w:rsid w:val="00FE3EFE"/>
    <w:rsid w:val="00FE3F99"/>
    <w:rsid w:val="00FE41A2"/>
    <w:rsid w:val="00FE42F8"/>
    <w:rsid w:val="00FE46E1"/>
    <w:rsid w:val="00FE474B"/>
    <w:rsid w:val="00FE4777"/>
    <w:rsid w:val="00FE4778"/>
    <w:rsid w:val="00FE47B5"/>
    <w:rsid w:val="00FE48AD"/>
    <w:rsid w:val="00FE4E9B"/>
    <w:rsid w:val="00FE4EEB"/>
    <w:rsid w:val="00FE50DD"/>
    <w:rsid w:val="00FE5224"/>
    <w:rsid w:val="00FE525A"/>
    <w:rsid w:val="00FE5333"/>
    <w:rsid w:val="00FE5681"/>
    <w:rsid w:val="00FE56A4"/>
    <w:rsid w:val="00FE56DF"/>
    <w:rsid w:val="00FE56E1"/>
    <w:rsid w:val="00FE57AC"/>
    <w:rsid w:val="00FE5A69"/>
    <w:rsid w:val="00FE5B1A"/>
    <w:rsid w:val="00FE5B7A"/>
    <w:rsid w:val="00FE5B97"/>
    <w:rsid w:val="00FE6358"/>
    <w:rsid w:val="00FE67F8"/>
    <w:rsid w:val="00FE6AA1"/>
    <w:rsid w:val="00FE6D98"/>
    <w:rsid w:val="00FE6E15"/>
    <w:rsid w:val="00FE716F"/>
    <w:rsid w:val="00FE7490"/>
    <w:rsid w:val="00FE74F6"/>
    <w:rsid w:val="00FE75CA"/>
    <w:rsid w:val="00FE7668"/>
    <w:rsid w:val="00FE77D5"/>
    <w:rsid w:val="00FE77E9"/>
    <w:rsid w:val="00FE791E"/>
    <w:rsid w:val="00FE7AAD"/>
    <w:rsid w:val="00FE7BC7"/>
    <w:rsid w:val="00FE7C58"/>
    <w:rsid w:val="00FE7DDE"/>
    <w:rsid w:val="00FE7DE9"/>
    <w:rsid w:val="00FE7F9A"/>
    <w:rsid w:val="00FF0231"/>
    <w:rsid w:val="00FF0236"/>
    <w:rsid w:val="00FF02EF"/>
    <w:rsid w:val="00FF036C"/>
    <w:rsid w:val="00FF0430"/>
    <w:rsid w:val="00FF04F6"/>
    <w:rsid w:val="00FF081D"/>
    <w:rsid w:val="00FF0872"/>
    <w:rsid w:val="00FF08EE"/>
    <w:rsid w:val="00FF0996"/>
    <w:rsid w:val="00FF09CB"/>
    <w:rsid w:val="00FF0C89"/>
    <w:rsid w:val="00FF0EE8"/>
    <w:rsid w:val="00FF10AA"/>
    <w:rsid w:val="00FF126F"/>
    <w:rsid w:val="00FF1290"/>
    <w:rsid w:val="00FF129F"/>
    <w:rsid w:val="00FF13BF"/>
    <w:rsid w:val="00FF156C"/>
    <w:rsid w:val="00FF17C8"/>
    <w:rsid w:val="00FF199B"/>
    <w:rsid w:val="00FF1A95"/>
    <w:rsid w:val="00FF1AAE"/>
    <w:rsid w:val="00FF1AFB"/>
    <w:rsid w:val="00FF1EDA"/>
    <w:rsid w:val="00FF1FCD"/>
    <w:rsid w:val="00FF1FF0"/>
    <w:rsid w:val="00FF20A9"/>
    <w:rsid w:val="00FF2485"/>
    <w:rsid w:val="00FF2803"/>
    <w:rsid w:val="00FF292D"/>
    <w:rsid w:val="00FF2AEB"/>
    <w:rsid w:val="00FF2C31"/>
    <w:rsid w:val="00FF2DB0"/>
    <w:rsid w:val="00FF2E11"/>
    <w:rsid w:val="00FF2E43"/>
    <w:rsid w:val="00FF2F8B"/>
    <w:rsid w:val="00FF3332"/>
    <w:rsid w:val="00FF3380"/>
    <w:rsid w:val="00FF33D3"/>
    <w:rsid w:val="00FF3437"/>
    <w:rsid w:val="00FF38BD"/>
    <w:rsid w:val="00FF399D"/>
    <w:rsid w:val="00FF3D4B"/>
    <w:rsid w:val="00FF3D6F"/>
    <w:rsid w:val="00FF3DD8"/>
    <w:rsid w:val="00FF3E4C"/>
    <w:rsid w:val="00FF3EB2"/>
    <w:rsid w:val="00FF3FE8"/>
    <w:rsid w:val="00FF4011"/>
    <w:rsid w:val="00FF404D"/>
    <w:rsid w:val="00FF40CD"/>
    <w:rsid w:val="00FF4246"/>
    <w:rsid w:val="00FF42F4"/>
    <w:rsid w:val="00FF4392"/>
    <w:rsid w:val="00FF43A4"/>
    <w:rsid w:val="00FF44EA"/>
    <w:rsid w:val="00FF47C4"/>
    <w:rsid w:val="00FF481F"/>
    <w:rsid w:val="00FF4847"/>
    <w:rsid w:val="00FF48CB"/>
    <w:rsid w:val="00FF494B"/>
    <w:rsid w:val="00FF4987"/>
    <w:rsid w:val="00FF4B02"/>
    <w:rsid w:val="00FF4E3E"/>
    <w:rsid w:val="00FF5270"/>
    <w:rsid w:val="00FF53DC"/>
    <w:rsid w:val="00FF5624"/>
    <w:rsid w:val="00FF5772"/>
    <w:rsid w:val="00FF58E0"/>
    <w:rsid w:val="00FF598F"/>
    <w:rsid w:val="00FF5B39"/>
    <w:rsid w:val="00FF5E90"/>
    <w:rsid w:val="00FF6062"/>
    <w:rsid w:val="00FF6079"/>
    <w:rsid w:val="00FF608E"/>
    <w:rsid w:val="00FF60D7"/>
    <w:rsid w:val="00FF6133"/>
    <w:rsid w:val="00FF6148"/>
    <w:rsid w:val="00FF615E"/>
    <w:rsid w:val="00FF6420"/>
    <w:rsid w:val="00FF660B"/>
    <w:rsid w:val="00FF661F"/>
    <w:rsid w:val="00FF6815"/>
    <w:rsid w:val="00FF6993"/>
    <w:rsid w:val="00FF6C63"/>
    <w:rsid w:val="00FF6DC4"/>
    <w:rsid w:val="00FF6F5A"/>
    <w:rsid w:val="00FF70B3"/>
    <w:rsid w:val="00FF7138"/>
    <w:rsid w:val="00FF7308"/>
    <w:rsid w:val="00FF738E"/>
    <w:rsid w:val="00FF76FD"/>
    <w:rsid w:val="00FF7897"/>
    <w:rsid w:val="00FF78F0"/>
    <w:rsid w:val="00FF79A3"/>
    <w:rsid w:val="00FF7C9C"/>
    <w:rsid w:val="00FF7E64"/>
    <w:rsid w:val="00FF7E74"/>
    <w:rsid w:val="00FF7F27"/>
    <w:rsid w:val="01065638"/>
    <w:rsid w:val="010671D2"/>
    <w:rsid w:val="010EF410"/>
    <w:rsid w:val="01195163"/>
    <w:rsid w:val="01195CE5"/>
    <w:rsid w:val="0125FD79"/>
    <w:rsid w:val="012952E5"/>
    <w:rsid w:val="012BEA7E"/>
    <w:rsid w:val="01342E4D"/>
    <w:rsid w:val="013AE652"/>
    <w:rsid w:val="01427E2F"/>
    <w:rsid w:val="014350AF"/>
    <w:rsid w:val="01483C05"/>
    <w:rsid w:val="014A5F22"/>
    <w:rsid w:val="014C240E"/>
    <w:rsid w:val="014D08C8"/>
    <w:rsid w:val="014D8CFE"/>
    <w:rsid w:val="014E52B9"/>
    <w:rsid w:val="01504AA8"/>
    <w:rsid w:val="015203FC"/>
    <w:rsid w:val="0155E74A"/>
    <w:rsid w:val="015A008F"/>
    <w:rsid w:val="017AAA8B"/>
    <w:rsid w:val="017C2026"/>
    <w:rsid w:val="0180FC54"/>
    <w:rsid w:val="01827D71"/>
    <w:rsid w:val="01845B92"/>
    <w:rsid w:val="0185FBD6"/>
    <w:rsid w:val="01991694"/>
    <w:rsid w:val="019DE80E"/>
    <w:rsid w:val="01A36337"/>
    <w:rsid w:val="01A9155F"/>
    <w:rsid w:val="01AD1B73"/>
    <w:rsid w:val="01B383E9"/>
    <w:rsid w:val="01B78EF4"/>
    <w:rsid w:val="01C02E77"/>
    <w:rsid w:val="01C345EC"/>
    <w:rsid w:val="01C6DF44"/>
    <w:rsid w:val="01CBBF87"/>
    <w:rsid w:val="01CDD5D8"/>
    <w:rsid w:val="01D09DC3"/>
    <w:rsid w:val="01D37F1F"/>
    <w:rsid w:val="01D6BB88"/>
    <w:rsid w:val="01E1976B"/>
    <w:rsid w:val="01E864BE"/>
    <w:rsid w:val="01EBA5C8"/>
    <w:rsid w:val="01F10D21"/>
    <w:rsid w:val="01F5E0EF"/>
    <w:rsid w:val="01F91202"/>
    <w:rsid w:val="01F94648"/>
    <w:rsid w:val="01FB4EF0"/>
    <w:rsid w:val="01FCC1FA"/>
    <w:rsid w:val="01FEE93C"/>
    <w:rsid w:val="020077A4"/>
    <w:rsid w:val="020401CF"/>
    <w:rsid w:val="0211A5DB"/>
    <w:rsid w:val="021B99C0"/>
    <w:rsid w:val="02220E90"/>
    <w:rsid w:val="0223A024"/>
    <w:rsid w:val="022FAECE"/>
    <w:rsid w:val="0230A3DC"/>
    <w:rsid w:val="0234F688"/>
    <w:rsid w:val="023A8245"/>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7779D"/>
    <w:rsid w:val="02891186"/>
    <w:rsid w:val="029C3710"/>
    <w:rsid w:val="029F6982"/>
    <w:rsid w:val="02A436FD"/>
    <w:rsid w:val="02AB3EA4"/>
    <w:rsid w:val="02B60F08"/>
    <w:rsid w:val="02B9439E"/>
    <w:rsid w:val="02BC328B"/>
    <w:rsid w:val="02BE6390"/>
    <w:rsid w:val="02CB5098"/>
    <w:rsid w:val="02D935B6"/>
    <w:rsid w:val="02E3E377"/>
    <w:rsid w:val="02E7C3D9"/>
    <w:rsid w:val="02F46E2F"/>
    <w:rsid w:val="02FC76AA"/>
    <w:rsid w:val="030706BA"/>
    <w:rsid w:val="030CE5DB"/>
    <w:rsid w:val="030DC2DA"/>
    <w:rsid w:val="030E3434"/>
    <w:rsid w:val="0312AB57"/>
    <w:rsid w:val="03285085"/>
    <w:rsid w:val="032D23E0"/>
    <w:rsid w:val="033CFD5A"/>
    <w:rsid w:val="0344BCC4"/>
    <w:rsid w:val="0348CE18"/>
    <w:rsid w:val="035602E5"/>
    <w:rsid w:val="03670E10"/>
    <w:rsid w:val="036B2B19"/>
    <w:rsid w:val="0370CF46"/>
    <w:rsid w:val="037B691A"/>
    <w:rsid w:val="037DDDEA"/>
    <w:rsid w:val="03832A34"/>
    <w:rsid w:val="0383FA44"/>
    <w:rsid w:val="03884311"/>
    <w:rsid w:val="03914900"/>
    <w:rsid w:val="039758E0"/>
    <w:rsid w:val="0398E64B"/>
    <w:rsid w:val="03A206DF"/>
    <w:rsid w:val="03A2558A"/>
    <w:rsid w:val="03A4C15A"/>
    <w:rsid w:val="03A57FAD"/>
    <w:rsid w:val="03AE9DA6"/>
    <w:rsid w:val="03AEE272"/>
    <w:rsid w:val="03AF2916"/>
    <w:rsid w:val="03B0B9D1"/>
    <w:rsid w:val="03B136CD"/>
    <w:rsid w:val="03B3AF7C"/>
    <w:rsid w:val="03BE9D2B"/>
    <w:rsid w:val="03C2CDFF"/>
    <w:rsid w:val="03C662A4"/>
    <w:rsid w:val="03CA16A1"/>
    <w:rsid w:val="03D5A7CA"/>
    <w:rsid w:val="03D6062F"/>
    <w:rsid w:val="03DB328A"/>
    <w:rsid w:val="03DCD4A1"/>
    <w:rsid w:val="03DD6E5D"/>
    <w:rsid w:val="03DE34D5"/>
    <w:rsid w:val="03E44B8C"/>
    <w:rsid w:val="03E769A4"/>
    <w:rsid w:val="03E93DD7"/>
    <w:rsid w:val="03F02340"/>
    <w:rsid w:val="03F0B863"/>
    <w:rsid w:val="03F360FE"/>
    <w:rsid w:val="03F4432B"/>
    <w:rsid w:val="04063B6C"/>
    <w:rsid w:val="040C0CEC"/>
    <w:rsid w:val="040C7874"/>
    <w:rsid w:val="041227F6"/>
    <w:rsid w:val="0417F57B"/>
    <w:rsid w:val="041C36A6"/>
    <w:rsid w:val="041D5E52"/>
    <w:rsid w:val="042BA07D"/>
    <w:rsid w:val="043A9E8A"/>
    <w:rsid w:val="043F2306"/>
    <w:rsid w:val="0442B078"/>
    <w:rsid w:val="044D6F79"/>
    <w:rsid w:val="044F4B93"/>
    <w:rsid w:val="04539DE9"/>
    <w:rsid w:val="0453DC0F"/>
    <w:rsid w:val="04544791"/>
    <w:rsid w:val="0457771D"/>
    <w:rsid w:val="046882A8"/>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AF15EC"/>
    <w:rsid w:val="04BCE36E"/>
    <w:rsid w:val="04C4CE63"/>
    <w:rsid w:val="04C4CFF9"/>
    <w:rsid w:val="04CD0CC9"/>
    <w:rsid w:val="04D053EC"/>
    <w:rsid w:val="04D06033"/>
    <w:rsid w:val="04D23DE1"/>
    <w:rsid w:val="04D64835"/>
    <w:rsid w:val="04D86CCD"/>
    <w:rsid w:val="04DC311B"/>
    <w:rsid w:val="04E009B5"/>
    <w:rsid w:val="04E22B38"/>
    <w:rsid w:val="04E566BE"/>
    <w:rsid w:val="04E99A81"/>
    <w:rsid w:val="04EB93BF"/>
    <w:rsid w:val="04EC1B87"/>
    <w:rsid w:val="05025727"/>
    <w:rsid w:val="0503655E"/>
    <w:rsid w:val="0514F78B"/>
    <w:rsid w:val="0516CE99"/>
    <w:rsid w:val="0517E049"/>
    <w:rsid w:val="0519D0CA"/>
    <w:rsid w:val="0521816C"/>
    <w:rsid w:val="05251F37"/>
    <w:rsid w:val="052796F9"/>
    <w:rsid w:val="0534721D"/>
    <w:rsid w:val="053E04FE"/>
    <w:rsid w:val="0542F6C6"/>
    <w:rsid w:val="0545013D"/>
    <w:rsid w:val="05510917"/>
    <w:rsid w:val="055992C5"/>
    <w:rsid w:val="055A120C"/>
    <w:rsid w:val="055EC4E2"/>
    <w:rsid w:val="0568CC21"/>
    <w:rsid w:val="056C390F"/>
    <w:rsid w:val="0570A558"/>
    <w:rsid w:val="0570C224"/>
    <w:rsid w:val="05722995"/>
    <w:rsid w:val="057344AA"/>
    <w:rsid w:val="0578A596"/>
    <w:rsid w:val="057C4ED1"/>
    <w:rsid w:val="057D1717"/>
    <w:rsid w:val="0583B23B"/>
    <w:rsid w:val="0589A48E"/>
    <w:rsid w:val="058D832F"/>
    <w:rsid w:val="058EA4B0"/>
    <w:rsid w:val="058FC1D6"/>
    <w:rsid w:val="05916279"/>
    <w:rsid w:val="0592B480"/>
    <w:rsid w:val="059468E1"/>
    <w:rsid w:val="059A7FF9"/>
    <w:rsid w:val="059AC111"/>
    <w:rsid w:val="059D4D53"/>
    <w:rsid w:val="05A17042"/>
    <w:rsid w:val="05A6668E"/>
    <w:rsid w:val="05A66A56"/>
    <w:rsid w:val="05ACE6B9"/>
    <w:rsid w:val="05AD0219"/>
    <w:rsid w:val="05AF1390"/>
    <w:rsid w:val="05AFAC72"/>
    <w:rsid w:val="05B0BAD9"/>
    <w:rsid w:val="05BB94F4"/>
    <w:rsid w:val="05BBFD33"/>
    <w:rsid w:val="05BE7860"/>
    <w:rsid w:val="05C7222D"/>
    <w:rsid w:val="05CF0973"/>
    <w:rsid w:val="05CFD641"/>
    <w:rsid w:val="05D52374"/>
    <w:rsid w:val="05D82568"/>
    <w:rsid w:val="05D8C613"/>
    <w:rsid w:val="05D9CFCC"/>
    <w:rsid w:val="05DAA251"/>
    <w:rsid w:val="05DC1651"/>
    <w:rsid w:val="05E80D8B"/>
    <w:rsid w:val="05EB2CDE"/>
    <w:rsid w:val="05EEE10C"/>
    <w:rsid w:val="05EF9090"/>
    <w:rsid w:val="05FDE8E6"/>
    <w:rsid w:val="05FE00ED"/>
    <w:rsid w:val="060112DE"/>
    <w:rsid w:val="0602A586"/>
    <w:rsid w:val="060A8850"/>
    <w:rsid w:val="060BD26D"/>
    <w:rsid w:val="060D98DD"/>
    <w:rsid w:val="060F5BD3"/>
    <w:rsid w:val="06118951"/>
    <w:rsid w:val="061D5D01"/>
    <w:rsid w:val="0624CD7F"/>
    <w:rsid w:val="0625092B"/>
    <w:rsid w:val="0627685F"/>
    <w:rsid w:val="0628EB46"/>
    <w:rsid w:val="06336558"/>
    <w:rsid w:val="06338A65"/>
    <w:rsid w:val="0634158F"/>
    <w:rsid w:val="0634D1ED"/>
    <w:rsid w:val="0640E1E0"/>
    <w:rsid w:val="06430F15"/>
    <w:rsid w:val="0658C5DF"/>
    <w:rsid w:val="06625AB8"/>
    <w:rsid w:val="0664897A"/>
    <w:rsid w:val="06659BD9"/>
    <w:rsid w:val="067B4C9C"/>
    <w:rsid w:val="068C5B36"/>
    <w:rsid w:val="068FD2F4"/>
    <w:rsid w:val="0690269F"/>
    <w:rsid w:val="06984553"/>
    <w:rsid w:val="06A58B9C"/>
    <w:rsid w:val="06A7B6DA"/>
    <w:rsid w:val="06B89AA0"/>
    <w:rsid w:val="06BE7BE0"/>
    <w:rsid w:val="06C0DD51"/>
    <w:rsid w:val="06C3BDB7"/>
    <w:rsid w:val="06C6E104"/>
    <w:rsid w:val="06CAD27B"/>
    <w:rsid w:val="06CB225F"/>
    <w:rsid w:val="06CC8405"/>
    <w:rsid w:val="06D3B9E9"/>
    <w:rsid w:val="06DCB56E"/>
    <w:rsid w:val="06E61029"/>
    <w:rsid w:val="06E76CF2"/>
    <w:rsid w:val="06F045E2"/>
    <w:rsid w:val="06FAA36A"/>
    <w:rsid w:val="06FBF3A4"/>
    <w:rsid w:val="06FD1861"/>
    <w:rsid w:val="06FDD62D"/>
    <w:rsid w:val="07083D45"/>
    <w:rsid w:val="070A1FC2"/>
    <w:rsid w:val="070E4901"/>
    <w:rsid w:val="071003D6"/>
    <w:rsid w:val="071091F4"/>
    <w:rsid w:val="072905E5"/>
    <w:rsid w:val="072DA101"/>
    <w:rsid w:val="072EEB18"/>
    <w:rsid w:val="07306AE6"/>
    <w:rsid w:val="0731B886"/>
    <w:rsid w:val="074514A0"/>
    <w:rsid w:val="07486446"/>
    <w:rsid w:val="074B7F8B"/>
    <w:rsid w:val="0753F0CB"/>
    <w:rsid w:val="0757689B"/>
    <w:rsid w:val="075847EA"/>
    <w:rsid w:val="0769C8C6"/>
    <w:rsid w:val="076BCA25"/>
    <w:rsid w:val="0772AFF9"/>
    <w:rsid w:val="07753AE5"/>
    <w:rsid w:val="077DA4CB"/>
    <w:rsid w:val="0781E2FC"/>
    <w:rsid w:val="078DE91E"/>
    <w:rsid w:val="07927B9A"/>
    <w:rsid w:val="07969F93"/>
    <w:rsid w:val="0799A3F0"/>
    <w:rsid w:val="079C0AC7"/>
    <w:rsid w:val="07A19C34"/>
    <w:rsid w:val="07A4CEDB"/>
    <w:rsid w:val="07A8AB19"/>
    <w:rsid w:val="07AD20DD"/>
    <w:rsid w:val="07B76CEC"/>
    <w:rsid w:val="07B85167"/>
    <w:rsid w:val="07BEE514"/>
    <w:rsid w:val="07BF0AFB"/>
    <w:rsid w:val="07CCFA29"/>
    <w:rsid w:val="07D0B18F"/>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7F2AC"/>
    <w:rsid w:val="08003E8A"/>
    <w:rsid w:val="080B5525"/>
    <w:rsid w:val="080B619E"/>
    <w:rsid w:val="0819B104"/>
    <w:rsid w:val="0822ACDB"/>
    <w:rsid w:val="082CC26A"/>
    <w:rsid w:val="082CE7FA"/>
    <w:rsid w:val="08378860"/>
    <w:rsid w:val="0843F9FC"/>
    <w:rsid w:val="08493985"/>
    <w:rsid w:val="084FC457"/>
    <w:rsid w:val="08543A61"/>
    <w:rsid w:val="085599F1"/>
    <w:rsid w:val="0858D3C7"/>
    <w:rsid w:val="0864D8EA"/>
    <w:rsid w:val="087F6597"/>
    <w:rsid w:val="087FD2D4"/>
    <w:rsid w:val="08836F1F"/>
    <w:rsid w:val="088DF37D"/>
    <w:rsid w:val="089002D4"/>
    <w:rsid w:val="0890F8E9"/>
    <w:rsid w:val="089154F9"/>
    <w:rsid w:val="0891E4D6"/>
    <w:rsid w:val="089224ED"/>
    <w:rsid w:val="0894AA5E"/>
    <w:rsid w:val="0897D4DB"/>
    <w:rsid w:val="08A53256"/>
    <w:rsid w:val="08A62CB4"/>
    <w:rsid w:val="08ABA164"/>
    <w:rsid w:val="08B1DE04"/>
    <w:rsid w:val="08B292CD"/>
    <w:rsid w:val="08B43F38"/>
    <w:rsid w:val="08B618F0"/>
    <w:rsid w:val="08BA33DB"/>
    <w:rsid w:val="08D08CDE"/>
    <w:rsid w:val="08D704F9"/>
    <w:rsid w:val="08E60CFA"/>
    <w:rsid w:val="08E63F38"/>
    <w:rsid w:val="08E9062F"/>
    <w:rsid w:val="08EFED86"/>
    <w:rsid w:val="08F10527"/>
    <w:rsid w:val="08F2AEAB"/>
    <w:rsid w:val="08F534F5"/>
    <w:rsid w:val="08F9BD1E"/>
    <w:rsid w:val="08FAEB11"/>
    <w:rsid w:val="08FD34A9"/>
    <w:rsid w:val="08FEFEDF"/>
    <w:rsid w:val="0900297D"/>
    <w:rsid w:val="090551D0"/>
    <w:rsid w:val="090D1B5C"/>
    <w:rsid w:val="090FCC9E"/>
    <w:rsid w:val="09157776"/>
    <w:rsid w:val="091C8222"/>
    <w:rsid w:val="091D1EAD"/>
    <w:rsid w:val="092A0790"/>
    <w:rsid w:val="092B809B"/>
    <w:rsid w:val="092CF2F6"/>
    <w:rsid w:val="092D4CF3"/>
    <w:rsid w:val="0932A4CC"/>
    <w:rsid w:val="0934B9F3"/>
    <w:rsid w:val="0935D4D6"/>
    <w:rsid w:val="0947B5BD"/>
    <w:rsid w:val="094E60C4"/>
    <w:rsid w:val="094FF30E"/>
    <w:rsid w:val="0951AC56"/>
    <w:rsid w:val="09539276"/>
    <w:rsid w:val="0966F079"/>
    <w:rsid w:val="09796CBB"/>
    <w:rsid w:val="097CA5C4"/>
    <w:rsid w:val="097EE9E6"/>
    <w:rsid w:val="09828053"/>
    <w:rsid w:val="0994AE9E"/>
    <w:rsid w:val="099A9335"/>
    <w:rsid w:val="09AFE235"/>
    <w:rsid w:val="09B5975E"/>
    <w:rsid w:val="09B9C856"/>
    <w:rsid w:val="09BA9E90"/>
    <w:rsid w:val="09BB646D"/>
    <w:rsid w:val="09CA02AE"/>
    <w:rsid w:val="09CB1592"/>
    <w:rsid w:val="09D481D3"/>
    <w:rsid w:val="09D5330D"/>
    <w:rsid w:val="09E33CF2"/>
    <w:rsid w:val="09E5A9B3"/>
    <w:rsid w:val="09E8BBFE"/>
    <w:rsid w:val="09E8E3D5"/>
    <w:rsid w:val="09EE4E5E"/>
    <w:rsid w:val="09F64AE8"/>
    <w:rsid w:val="09F69677"/>
    <w:rsid w:val="09FA173A"/>
    <w:rsid w:val="09FA6EA0"/>
    <w:rsid w:val="09FC2D97"/>
    <w:rsid w:val="09FF6922"/>
    <w:rsid w:val="0A02ADA9"/>
    <w:rsid w:val="0A043288"/>
    <w:rsid w:val="0A09BFFD"/>
    <w:rsid w:val="0A1103B7"/>
    <w:rsid w:val="0A1CC958"/>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6299BC"/>
    <w:rsid w:val="0A639904"/>
    <w:rsid w:val="0A724FCD"/>
    <w:rsid w:val="0A7B9D66"/>
    <w:rsid w:val="0A8059A4"/>
    <w:rsid w:val="0A88B7A0"/>
    <w:rsid w:val="0A97B848"/>
    <w:rsid w:val="0AA5FB9E"/>
    <w:rsid w:val="0AA8A0B1"/>
    <w:rsid w:val="0AB15027"/>
    <w:rsid w:val="0AB34C82"/>
    <w:rsid w:val="0ABB27C3"/>
    <w:rsid w:val="0AC3B75C"/>
    <w:rsid w:val="0AC97426"/>
    <w:rsid w:val="0ACF3310"/>
    <w:rsid w:val="0AD11F65"/>
    <w:rsid w:val="0AD1281A"/>
    <w:rsid w:val="0AD3C47C"/>
    <w:rsid w:val="0AD77118"/>
    <w:rsid w:val="0AD9E78E"/>
    <w:rsid w:val="0ADB27DB"/>
    <w:rsid w:val="0ADD9FA0"/>
    <w:rsid w:val="0AEF196E"/>
    <w:rsid w:val="0AF15FBD"/>
    <w:rsid w:val="0AF1B33D"/>
    <w:rsid w:val="0AFA09FA"/>
    <w:rsid w:val="0AFF4E37"/>
    <w:rsid w:val="0B0E8BBB"/>
    <w:rsid w:val="0B105A9B"/>
    <w:rsid w:val="0B14B889"/>
    <w:rsid w:val="0B1F9D20"/>
    <w:rsid w:val="0B25F94E"/>
    <w:rsid w:val="0B2BC111"/>
    <w:rsid w:val="0B2C4D2B"/>
    <w:rsid w:val="0B2EDF15"/>
    <w:rsid w:val="0B3055A7"/>
    <w:rsid w:val="0B32B0B7"/>
    <w:rsid w:val="0B34CE19"/>
    <w:rsid w:val="0B3B97DB"/>
    <w:rsid w:val="0B3E6081"/>
    <w:rsid w:val="0B3F03D6"/>
    <w:rsid w:val="0B414BBC"/>
    <w:rsid w:val="0B431C9B"/>
    <w:rsid w:val="0B4C07F8"/>
    <w:rsid w:val="0B4C0D02"/>
    <w:rsid w:val="0B5AF4C6"/>
    <w:rsid w:val="0B5BF168"/>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939D5"/>
    <w:rsid w:val="0BCCD03B"/>
    <w:rsid w:val="0BD8D56D"/>
    <w:rsid w:val="0BDFDEC3"/>
    <w:rsid w:val="0BEC72BB"/>
    <w:rsid w:val="0BEFA4B2"/>
    <w:rsid w:val="0C0789D1"/>
    <w:rsid w:val="0C0F84CA"/>
    <w:rsid w:val="0C116008"/>
    <w:rsid w:val="0C1184F1"/>
    <w:rsid w:val="0C14D211"/>
    <w:rsid w:val="0C1D9159"/>
    <w:rsid w:val="0C22DCA4"/>
    <w:rsid w:val="0C2C0552"/>
    <w:rsid w:val="0C362FDF"/>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76F32"/>
    <w:rsid w:val="0C67D5A2"/>
    <w:rsid w:val="0C69C324"/>
    <w:rsid w:val="0C6F1DB3"/>
    <w:rsid w:val="0C703612"/>
    <w:rsid w:val="0C76775B"/>
    <w:rsid w:val="0C7870E5"/>
    <w:rsid w:val="0C7D4089"/>
    <w:rsid w:val="0C82E4DB"/>
    <w:rsid w:val="0C843FB7"/>
    <w:rsid w:val="0C8CA124"/>
    <w:rsid w:val="0C923338"/>
    <w:rsid w:val="0C9F8DCF"/>
    <w:rsid w:val="0CB319AA"/>
    <w:rsid w:val="0CB4292C"/>
    <w:rsid w:val="0CB6B41D"/>
    <w:rsid w:val="0CB73DA1"/>
    <w:rsid w:val="0CBB717E"/>
    <w:rsid w:val="0CBE52AB"/>
    <w:rsid w:val="0CC126DC"/>
    <w:rsid w:val="0CC96A5D"/>
    <w:rsid w:val="0CD269DD"/>
    <w:rsid w:val="0CEEC28C"/>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7D97E"/>
    <w:rsid w:val="0D32831B"/>
    <w:rsid w:val="0D33E299"/>
    <w:rsid w:val="0D3A8950"/>
    <w:rsid w:val="0D4648E3"/>
    <w:rsid w:val="0D46F0E2"/>
    <w:rsid w:val="0D4BF989"/>
    <w:rsid w:val="0D514BB9"/>
    <w:rsid w:val="0D53D29C"/>
    <w:rsid w:val="0D626018"/>
    <w:rsid w:val="0D632B9D"/>
    <w:rsid w:val="0D6373F7"/>
    <w:rsid w:val="0D648CCA"/>
    <w:rsid w:val="0D79699B"/>
    <w:rsid w:val="0D7BC0B7"/>
    <w:rsid w:val="0D7CAF2C"/>
    <w:rsid w:val="0D83E379"/>
    <w:rsid w:val="0D874842"/>
    <w:rsid w:val="0D88038A"/>
    <w:rsid w:val="0D8D3BAA"/>
    <w:rsid w:val="0DA5FAE9"/>
    <w:rsid w:val="0DB14BB5"/>
    <w:rsid w:val="0DB7240C"/>
    <w:rsid w:val="0DB8BDB7"/>
    <w:rsid w:val="0DC0C9BA"/>
    <w:rsid w:val="0DC3AB7D"/>
    <w:rsid w:val="0DC5341B"/>
    <w:rsid w:val="0DC96B35"/>
    <w:rsid w:val="0DCA0258"/>
    <w:rsid w:val="0DD8B7A6"/>
    <w:rsid w:val="0DDB6AC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51158"/>
    <w:rsid w:val="0E27B86A"/>
    <w:rsid w:val="0E280850"/>
    <w:rsid w:val="0E30B68C"/>
    <w:rsid w:val="0E3FFE8D"/>
    <w:rsid w:val="0E42E79E"/>
    <w:rsid w:val="0E45CB1A"/>
    <w:rsid w:val="0E4D7FFD"/>
    <w:rsid w:val="0E4DD9FD"/>
    <w:rsid w:val="0E55C7C0"/>
    <w:rsid w:val="0E5609D2"/>
    <w:rsid w:val="0E575642"/>
    <w:rsid w:val="0E57C98D"/>
    <w:rsid w:val="0E5E3FEA"/>
    <w:rsid w:val="0E5F766D"/>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F3274"/>
    <w:rsid w:val="0EA4AB14"/>
    <w:rsid w:val="0EADD874"/>
    <w:rsid w:val="0EB267FC"/>
    <w:rsid w:val="0EB5F896"/>
    <w:rsid w:val="0EB6D91A"/>
    <w:rsid w:val="0EB7EDED"/>
    <w:rsid w:val="0EB8B1EA"/>
    <w:rsid w:val="0EBA7121"/>
    <w:rsid w:val="0EBB9E3C"/>
    <w:rsid w:val="0ED3A6D1"/>
    <w:rsid w:val="0ED80BB6"/>
    <w:rsid w:val="0EDBBF01"/>
    <w:rsid w:val="0EE0647B"/>
    <w:rsid w:val="0EE1B27E"/>
    <w:rsid w:val="0EE50AA4"/>
    <w:rsid w:val="0EE677B9"/>
    <w:rsid w:val="0EEC5F23"/>
    <w:rsid w:val="0EF14CFC"/>
    <w:rsid w:val="0EF5EEE5"/>
    <w:rsid w:val="0EFCE708"/>
    <w:rsid w:val="0EFD6109"/>
    <w:rsid w:val="0F15B52A"/>
    <w:rsid w:val="0F1C9D35"/>
    <w:rsid w:val="0F2139CE"/>
    <w:rsid w:val="0F3E931B"/>
    <w:rsid w:val="0F499BCC"/>
    <w:rsid w:val="0F4C2E57"/>
    <w:rsid w:val="0F4D38AE"/>
    <w:rsid w:val="0F503E2C"/>
    <w:rsid w:val="0F52CDAF"/>
    <w:rsid w:val="0F53CA44"/>
    <w:rsid w:val="0F565D35"/>
    <w:rsid w:val="0F58F702"/>
    <w:rsid w:val="0F5A80AA"/>
    <w:rsid w:val="0F5F6C98"/>
    <w:rsid w:val="0F653B96"/>
    <w:rsid w:val="0F6C5A32"/>
    <w:rsid w:val="0F6DEE1D"/>
    <w:rsid w:val="0F708845"/>
    <w:rsid w:val="0F7D9EFC"/>
    <w:rsid w:val="0F89C04E"/>
    <w:rsid w:val="0F8AB7DF"/>
    <w:rsid w:val="0F8D517A"/>
    <w:rsid w:val="0F8E39E2"/>
    <w:rsid w:val="0FA06E93"/>
    <w:rsid w:val="0FA48D7B"/>
    <w:rsid w:val="0FA4E7FF"/>
    <w:rsid w:val="0FA5D464"/>
    <w:rsid w:val="0FA60A87"/>
    <w:rsid w:val="0FAFEBCA"/>
    <w:rsid w:val="0FB4A3C8"/>
    <w:rsid w:val="0FB7237E"/>
    <w:rsid w:val="0FC52910"/>
    <w:rsid w:val="0FC98D8E"/>
    <w:rsid w:val="0FCCD564"/>
    <w:rsid w:val="0FCF4649"/>
    <w:rsid w:val="0FDEEEB7"/>
    <w:rsid w:val="0FE5612B"/>
    <w:rsid w:val="0FE70F87"/>
    <w:rsid w:val="0FEAFB9B"/>
    <w:rsid w:val="0FEF9AB2"/>
    <w:rsid w:val="0FF194E9"/>
    <w:rsid w:val="0FF5957A"/>
    <w:rsid w:val="0FF5A7BB"/>
    <w:rsid w:val="1000CE4E"/>
    <w:rsid w:val="1005F0CA"/>
    <w:rsid w:val="1019AFB8"/>
    <w:rsid w:val="10230867"/>
    <w:rsid w:val="1026F4A9"/>
    <w:rsid w:val="1027F330"/>
    <w:rsid w:val="102B4207"/>
    <w:rsid w:val="102F1A53"/>
    <w:rsid w:val="10371ECE"/>
    <w:rsid w:val="10514DC7"/>
    <w:rsid w:val="1056A6A1"/>
    <w:rsid w:val="105E221D"/>
    <w:rsid w:val="105F7CD0"/>
    <w:rsid w:val="106293B1"/>
    <w:rsid w:val="10632927"/>
    <w:rsid w:val="10661343"/>
    <w:rsid w:val="106EAD6A"/>
    <w:rsid w:val="10712C03"/>
    <w:rsid w:val="1077AAF5"/>
    <w:rsid w:val="1080A219"/>
    <w:rsid w:val="1081DB15"/>
    <w:rsid w:val="108837AA"/>
    <w:rsid w:val="108DE2BC"/>
    <w:rsid w:val="109606E6"/>
    <w:rsid w:val="109A4217"/>
    <w:rsid w:val="109E3AA4"/>
    <w:rsid w:val="109F8461"/>
    <w:rsid w:val="10A08496"/>
    <w:rsid w:val="10A89523"/>
    <w:rsid w:val="10A99A10"/>
    <w:rsid w:val="10A9E87E"/>
    <w:rsid w:val="10B46CD9"/>
    <w:rsid w:val="10BA884E"/>
    <w:rsid w:val="10D30E8A"/>
    <w:rsid w:val="10D31149"/>
    <w:rsid w:val="10D7C626"/>
    <w:rsid w:val="10DED9A9"/>
    <w:rsid w:val="10E08D07"/>
    <w:rsid w:val="10E8C0E7"/>
    <w:rsid w:val="10EA1B14"/>
    <w:rsid w:val="10ECF7AD"/>
    <w:rsid w:val="10ED1491"/>
    <w:rsid w:val="10ED9143"/>
    <w:rsid w:val="10F58C24"/>
    <w:rsid w:val="10F6A681"/>
    <w:rsid w:val="10FA519F"/>
    <w:rsid w:val="10FC9751"/>
    <w:rsid w:val="11007092"/>
    <w:rsid w:val="11010BF7"/>
    <w:rsid w:val="110E988E"/>
    <w:rsid w:val="1119CAC5"/>
    <w:rsid w:val="111B6690"/>
    <w:rsid w:val="111F1296"/>
    <w:rsid w:val="11201873"/>
    <w:rsid w:val="11274141"/>
    <w:rsid w:val="1127F6ED"/>
    <w:rsid w:val="112A0A43"/>
    <w:rsid w:val="112EF07B"/>
    <w:rsid w:val="1135D637"/>
    <w:rsid w:val="1136A824"/>
    <w:rsid w:val="114165F4"/>
    <w:rsid w:val="11468896"/>
    <w:rsid w:val="11480C80"/>
    <w:rsid w:val="115401BB"/>
    <w:rsid w:val="1166067C"/>
    <w:rsid w:val="116D738E"/>
    <w:rsid w:val="116F43E1"/>
    <w:rsid w:val="1176F359"/>
    <w:rsid w:val="1178D09E"/>
    <w:rsid w:val="117D1985"/>
    <w:rsid w:val="11886D05"/>
    <w:rsid w:val="118A4A95"/>
    <w:rsid w:val="119377FF"/>
    <w:rsid w:val="119F5D07"/>
    <w:rsid w:val="11AAFEEC"/>
    <w:rsid w:val="11BDD942"/>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89022"/>
    <w:rsid w:val="120A6E03"/>
    <w:rsid w:val="120F8F72"/>
    <w:rsid w:val="120FE5E1"/>
    <w:rsid w:val="121F7782"/>
    <w:rsid w:val="12237AEE"/>
    <w:rsid w:val="1226B62F"/>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8C4F9"/>
    <w:rsid w:val="12697139"/>
    <w:rsid w:val="126E5CC2"/>
    <w:rsid w:val="1271DB49"/>
    <w:rsid w:val="12760DFC"/>
    <w:rsid w:val="1276B494"/>
    <w:rsid w:val="12790A88"/>
    <w:rsid w:val="127E3F85"/>
    <w:rsid w:val="127F31EB"/>
    <w:rsid w:val="128714E7"/>
    <w:rsid w:val="1289FCA5"/>
    <w:rsid w:val="128D91B2"/>
    <w:rsid w:val="1290C9A8"/>
    <w:rsid w:val="1292B348"/>
    <w:rsid w:val="129F1A38"/>
    <w:rsid w:val="12A97A28"/>
    <w:rsid w:val="12ACB518"/>
    <w:rsid w:val="12B3E26B"/>
    <w:rsid w:val="12BC05A5"/>
    <w:rsid w:val="12BD387F"/>
    <w:rsid w:val="12BF1211"/>
    <w:rsid w:val="12C1DFD1"/>
    <w:rsid w:val="12C86EB9"/>
    <w:rsid w:val="12D7B593"/>
    <w:rsid w:val="12E176A3"/>
    <w:rsid w:val="12E4726A"/>
    <w:rsid w:val="12F80C82"/>
    <w:rsid w:val="12F9A95C"/>
    <w:rsid w:val="13012E50"/>
    <w:rsid w:val="130A66A3"/>
    <w:rsid w:val="130E6CC8"/>
    <w:rsid w:val="13110485"/>
    <w:rsid w:val="13131559"/>
    <w:rsid w:val="1318ECC7"/>
    <w:rsid w:val="131DAA99"/>
    <w:rsid w:val="131DCEC9"/>
    <w:rsid w:val="13209F2B"/>
    <w:rsid w:val="132656D5"/>
    <w:rsid w:val="132C969B"/>
    <w:rsid w:val="13303890"/>
    <w:rsid w:val="1331AF81"/>
    <w:rsid w:val="1336A7E0"/>
    <w:rsid w:val="133B9158"/>
    <w:rsid w:val="1343FEE3"/>
    <w:rsid w:val="1346E9C7"/>
    <w:rsid w:val="13475053"/>
    <w:rsid w:val="134AFDA3"/>
    <w:rsid w:val="13527875"/>
    <w:rsid w:val="1355BD31"/>
    <w:rsid w:val="135D08EF"/>
    <w:rsid w:val="135E09AF"/>
    <w:rsid w:val="135EC7DF"/>
    <w:rsid w:val="135EDB85"/>
    <w:rsid w:val="13636D7E"/>
    <w:rsid w:val="13643E9F"/>
    <w:rsid w:val="1365961A"/>
    <w:rsid w:val="136EB44D"/>
    <w:rsid w:val="1372A2D0"/>
    <w:rsid w:val="137B5E4A"/>
    <w:rsid w:val="1380CE2C"/>
    <w:rsid w:val="13831D14"/>
    <w:rsid w:val="1386CBFB"/>
    <w:rsid w:val="138B4B8E"/>
    <w:rsid w:val="138C80BF"/>
    <w:rsid w:val="1393ED6F"/>
    <w:rsid w:val="13972F7B"/>
    <w:rsid w:val="13A02EE5"/>
    <w:rsid w:val="13A8D0C7"/>
    <w:rsid w:val="13B89AB0"/>
    <w:rsid w:val="13BDF5BD"/>
    <w:rsid w:val="13C18F67"/>
    <w:rsid w:val="13C1E4C6"/>
    <w:rsid w:val="13C3B788"/>
    <w:rsid w:val="13C77DA9"/>
    <w:rsid w:val="13D6FCAD"/>
    <w:rsid w:val="13DD29AC"/>
    <w:rsid w:val="13E0A4E1"/>
    <w:rsid w:val="13E721F1"/>
    <w:rsid w:val="13F4CAAF"/>
    <w:rsid w:val="13FCA85D"/>
    <w:rsid w:val="14068CB8"/>
    <w:rsid w:val="14086A5D"/>
    <w:rsid w:val="140970E7"/>
    <w:rsid w:val="140C4C1E"/>
    <w:rsid w:val="140D9529"/>
    <w:rsid w:val="140FBC23"/>
    <w:rsid w:val="1429949E"/>
    <w:rsid w:val="143268AC"/>
    <w:rsid w:val="14336269"/>
    <w:rsid w:val="14388246"/>
    <w:rsid w:val="143E7F86"/>
    <w:rsid w:val="144440AE"/>
    <w:rsid w:val="14553331"/>
    <w:rsid w:val="145D3447"/>
    <w:rsid w:val="1462998D"/>
    <w:rsid w:val="146A657D"/>
    <w:rsid w:val="146B2A48"/>
    <w:rsid w:val="146C655F"/>
    <w:rsid w:val="146DF72D"/>
    <w:rsid w:val="14747AAF"/>
    <w:rsid w:val="147C9A0B"/>
    <w:rsid w:val="14853173"/>
    <w:rsid w:val="148D0B3D"/>
    <w:rsid w:val="148E1BDC"/>
    <w:rsid w:val="149181DA"/>
    <w:rsid w:val="1491F5BF"/>
    <w:rsid w:val="1494115F"/>
    <w:rsid w:val="14946F1B"/>
    <w:rsid w:val="149882B4"/>
    <w:rsid w:val="14A071B1"/>
    <w:rsid w:val="14B2E763"/>
    <w:rsid w:val="14BB6CCC"/>
    <w:rsid w:val="14BBBE3B"/>
    <w:rsid w:val="14BD8D34"/>
    <w:rsid w:val="14CA4BA8"/>
    <w:rsid w:val="14CC0EE1"/>
    <w:rsid w:val="14E21892"/>
    <w:rsid w:val="14E407A3"/>
    <w:rsid w:val="14E4352F"/>
    <w:rsid w:val="14E57B0F"/>
    <w:rsid w:val="14E7F2DA"/>
    <w:rsid w:val="14EF6BF3"/>
    <w:rsid w:val="14F2CA5C"/>
    <w:rsid w:val="14F562AF"/>
    <w:rsid w:val="14FB34F5"/>
    <w:rsid w:val="14FBF4CB"/>
    <w:rsid w:val="14FE00D6"/>
    <w:rsid w:val="15094759"/>
    <w:rsid w:val="150E8464"/>
    <w:rsid w:val="1520A26B"/>
    <w:rsid w:val="152D814C"/>
    <w:rsid w:val="152E6E65"/>
    <w:rsid w:val="1530C661"/>
    <w:rsid w:val="1534F213"/>
    <w:rsid w:val="15388BB2"/>
    <w:rsid w:val="1539C80E"/>
    <w:rsid w:val="153BCD2C"/>
    <w:rsid w:val="153EE124"/>
    <w:rsid w:val="153F2F1C"/>
    <w:rsid w:val="154410B6"/>
    <w:rsid w:val="154557BA"/>
    <w:rsid w:val="15464182"/>
    <w:rsid w:val="1546EC39"/>
    <w:rsid w:val="154E9A03"/>
    <w:rsid w:val="155162DE"/>
    <w:rsid w:val="1552836D"/>
    <w:rsid w:val="155A0B51"/>
    <w:rsid w:val="155FCCCD"/>
    <w:rsid w:val="15633597"/>
    <w:rsid w:val="156E9130"/>
    <w:rsid w:val="1570682C"/>
    <w:rsid w:val="15708A95"/>
    <w:rsid w:val="157286D1"/>
    <w:rsid w:val="1574570B"/>
    <w:rsid w:val="1585D078"/>
    <w:rsid w:val="1588F679"/>
    <w:rsid w:val="158A1DD7"/>
    <w:rsid w:val="158A4EA9"/>
    <w:rsid w:val="15918711"/>
    <w:rsid w:val="15918A10"/>
    <w:rsid w:val="159EF8C5"/>
    <w:rsid w:val="15A1548D"/>
    <w:rsid w:val="15A22363"/>
    <w:rsid w:val="15A309AD"/>
    <w:rsid w:val="15B0A8AE"/>
    <w:rsid w:val="15B28680"/>
    <w:rsid w:val="15B54340"/>
    <w:rsid w:val="15BC37C5"/>
    <w:rsid w:val="15C3EA07"/>
    <w:rsid w:val="15C82AF1"/>
    <w:rsid w:val="15C9064A"/>
    <w:rsid w:val="15C99350"/>
    <w:rsid w:val="15CED8AA"/>
    <w:rsid w:val="15CF9831"/>
    <w:rsid w:val="15DB70F5"/>
    <w:rsid w:val="15DD139B"/>
    <w:rsid w:val="15DFFE4A"/>
    <w:rsid w:val="15E05DF4"/>
    <w:rsid w:val="15E74927"/>
    <w:rsid w:val="15F0E892"/>
    <w:rsid w:val="15F1A820"/>
    <w:rsid w:val="15F2A10D"/>
    <w:rsid w:val="15F33518"/>
    <w:rsid w:val="15F4EA3E"/>
    <w:rsid w:val="15F793E8"/>
    <w:rsid w:val="15FFF102"/>
    <w:rsid w:val="160D32A7"/>
    <w:rsid w:val="1610127C"/>
    <w:rsid w:val="16131E7D"/>
    <w:rsid w:val="162193F1"/>
    <w:rsid w:val="162849B8"/>
    <w:rsid w:val="1633BDFB"/>
    <w:rsid w:val="16442194"/>
    <w:rsid w:val="164BFF6F"/>
    <w:rsid w:val="164E28B0"/>
    <w:rsid w:val="16588BEF"/>
    <w:rsid w:val="165EB868"/>
    <w:rsid w:val="166152B6"/>
    <w:rsid w:val="1665D745"/>
    <w:rsid w:val="16673D0E"/>
    <w:rsid w:val="16689788"/>
    <w:rsid w:val="16785F66"/>
    <w:rsid w:val="1678D44E"/>
    <w:rsid w:val="167F23E6"/>
    <w:rsid w:val="168296CA"/>
    <w:rsid w:val="168449C8"/>
    <w:rsid w:val="168806D2"/>
    <w:rsid w:val="1688D9EA"/>
    <w:rsid w:val="168D34E0"/>
    <w:rsid w:val="168D81C1"/>
    <w:rsid w:val="168E5C84"/>
    <w:rsid w:val="1690B031"/>
    <w:rsid w:val="16AA54C5"/>
    <w:rsid w:val="16AC13D3"/>
    <w:rsid w:val="16AFADBA"/>
    <w:rsid w:val="16B01D6C"/>
    <w:rsid w:val="16BE4C8A"/>
    <w:rsid w:val="16C36A18"/>
    <w:rsid w:val="16C67028"/>
    <w:rsid w:val="16D170FE"/>
    <w:rsid w:val="16D56DE8"/>
    <w:rsid w:val="16D7C780"/>
    <w:rsid w:val="16DD4991"/>
    <w:rsid w:val="16E34AF0"/>
    <w:rsid w:val="16F12DE0"/>
    <w:rsid w:val="16F1CF13"/>
    <w:rsid w:val="16F33A22"/>
    <w:rsid w:val="16F43F85"/>
    <w:rsid w:val="16F8754D"/>
    <w:rsid w:val="16F9E9F6"/>
    <w:rsid w:val="16FBE4D8"/>
    <w:rsid w:val="16FF1EF8"/>
    <w:rsid w:val="1705464F"/>
    <w:rsid w:val="170DB40B"/>
    <w:rsid w:val="170E6E2C"/>
    <w:rsid w:val="1717BE64"/>
    <w:rsid w:val="171C2C5F"/>
    <w:rsid w:val="171D4EF1"/>
    <w:rsid w:val="171E0478"/>
    <w:rsid w:val="17255C26"/>
    <w:rsid w:val="1728A83A"/>
    <w:rsid w:val="172B671C"/>
    <w:rsid w:val="172C5EE9"/>
    <w:rsid w:val="1730B132"/>
    <w:rsid w:val="173B0886"/>
    <w:rsid w:val="1740F811"/>
    <w:rsid w:val="1748B379"/>
    <w:rsid w:val="174A6F55"/>
    <w:rsid w:val="174B05C6"/>
    <w:rsid w:val="174CACF6"/>
    <w:rsid w:val="174CAE56"/>
    <w:rsid w:val="175007EE"/>
    <w:rsid w:val="175608C0"/>
    <w:rsid w:val="176F0F1B"/>
    <w:rsid w:val="177041B5"/>
    <w:rsid w:val="17708040"/>
    <w:rsid w:val="1775C656"/>
    <w:rsid w:val="178FFCB5"/>
    <w:rsid w:val="17908C62"/>
    <w:rsid w:val="1790F99A"/>
    <w:rsid w:val="1796FA00"/>
    <w:rsid w:val="17A415CE"/>
    <w:rsid w:val="17A57DDF"/>
    <w:rsid w:val="17AA9585"/>
    <w:rsid w:val="17AAD103"/>
    <w:rsid w:val="17B5E353"/>
    <w:rsid w:val="17B818FA"/>
    <w:rsid w:val="17B93D52"/>
    <w:rsid w:val="17B97229"/>
    <w:rsid w:val="17C1E1AE"/>
    <w:rsid w:val="17D13E32"/>
    <w:rsid w:val="17D4A37A"/>
    <w:rsid w:val="17D585A4"/>
    <w:rsid w:val="17D5C63D"/>
    <w:rsid w:val="17E20D26"/>
    <w:rsid w:val="17E99D8E"/>
    <w:rsid w:val="17F8C68E"/>
    <w:rsid w:val="17FD3099"/>
    <w:rsid w:val="17FED6D3"/>
    <w:rsid w:val="18012B0D"/>
    <w:rsid w:val="18012F8B"/>
    <w:rsid w:val="18042A5A"/>
    <w:rsid w:val="18066112"/>
    <w:rsid w:val="18072C01"/>
    <w:rsid w:val="180A307C"/>
    <w:rsid w:val="180AD4CD"/>
    <w:rsid w:val="1811C170"/>
    <w:rsid w:val="181F36EA"/>
    <w:rsid w:val="182121EB"/>
    <w:rsid w:val="182BDC41"/>
    <w:rsid w:val="1830C812"/>
    <w:rsid w:val="18317C59"/>
    <w:rsid w:val="183EBAF4"/>
    <w:rsid w:val="183FDE48"/>
    <w:rsid w:val="18473AA9"/>
    <w:rsid w:val="18499006"/>
    <w:rsid w:val="184BEADB"/>
    <w:rsid w:val="184D475E"/>
    <w:rsid w:val="18574343"/>
    <w:rsid w:val="185D5CFE"/>
    <w:rsid w:val="186DD368"/>
    <w:rsid w:val="186E5E4F"/>
    <w:rsid w:val="187211AA"/>
    <w:rsid w:val="1878B027"/>
    <w:rsid w:val="18791591"/>
    <w:rsid w:val="187A4AFA"/>
    <w:rsid w:val="18804E9C"/>
    <w:rsid w:val="18845F70"/>
    <w:rsid w:val="189B01D7"/>
    <w:rsid w:val="189ECA5E"/>
    <w:rsid w:val="18AA2793"/>
    <w:rsid w:val="18ABD291"/>
    <w:rsid w:val="18ABE0F5"/>
    <w:rsid w:val="18ADA848"/>
    <w:rsid w:val="18AE8005"/>
    <w:rsid w:val="18B544E4"/>
    <w:rsid w:val="18BFB47F"/>
    <w:rsid w:val="18D4EFB3"/>
    <w:rsid w:val="18D7D60E"/>
    <w:rsid w:val="18DD8506"/>
    <w:rsid w:val="18DF22E5"/>
    <w:rsid w:val="18E459AB"/>
    <w:rsid w:val="18E69892"/>
    <w:rsid w:val="18E6EB9F"/>
    <w:rsid w:val="18E70888"/>
    <w:rsid w:val="18E8F393"/>
    <w:rsid w:val="18EF9853"/>
    <w:rsid w:val="18F1F481"/>
    <w:rsid w:val="18FA415F"/>
    <w:rsid w:val="18FF8710"/>
    <w:rsid w:val="1904715A"/>
    <w:rsid w:val="1913082A"/>
    <w:rsid w:val="1915A63B"/>
    <w:rsid w:val="1917C020"/>
    <w:rsid w:val="1917C31B"/>
    <w:rsid w:val="191C4E80"/>
    <w:rsid w:val="191F9F6A"/>
    <w:rsid w:val="19204170"/>
    <w:rsid w:val="1920CF04"/>
    <w:rsid w:val="1922CDBC"/>
    <w:rsid w:val="1922DEB7"/>
    <w:rsid w:val="1929B802"/>
    <w:rsid w:val="192EB3F0"/>
    <w:rsid w:val="193C66A3"/>
    <w:rsid w:val="193CB023"/>
    <w:rsid w:val="1948CE45"/>
    <w:rsid w:val="194CB878"/>
    <w:rsid w:val="194E518A"/>
    <w:rsid w:val="1950DE2B"/>
    <w:rsid w:val="19548F55"/>
    <w:rsid w:val="195EEAED"/>
    <w:rsid w:val="19699210"/>
    <w:rsid w:val="19699E15"/>
    <w:rsid w:val="197175DB"/>
    <w:rsid w:val="197580CC"/>
    <w:rsid w:val="197BF2E5"/>
    <w:rsid w:val="1988E22E"/>
    <w:rsid w:val="198AC9A3"/>
    <w:rsid w:val="1995BC78"/>
    <w:rsid w:val="199639A3"/>
    <w:rsid w:val="199A1D91"/>
    <w:rsid w:val="199ABD42"/>
    <w:rsid w:val="199C76FA"/>
    <w:rsid w:val="19A2FF1A"/>
    <w:rsid w:val="19ACDC44"/>
    <w:rsid w:val="19AE7E87"/>
    <w:rsid w:val="19B43152"/>
    <w:rsid w:val="19BA3153"/>
    <w:rsid w:val="19C33727"/>
    <w:rsid w:val="19C3B221"/>
    <w:rsid w:val="19CCF266"/>
    <w:rsid w:val="19CFC11C"/>
    <w:rsid w:val="19DBB70A"/>
    <w:rsid w:val="19DCB01E"/>
    <w:rsid w:val="19DFACE5"/>
    <w:rsid w:val="19E05491"/>
    <w:rsid w:val="19E8D5C2"/>
    <w:rsid w:val="19EA337A"/>
    <w:rsid w:val="19EEE9C6"/>
    <w:rsid w:val="19F08A96"/>
    <w:rsid w:val="19F13C0C"/>
    <w:rsid w:val="19FE4C2E"/>
    <w:rsid w:val="1A058F0A"/>
    <w:rsid w:val="1A0B619B"/>
    <w:rsid w:val="1A0CF36A"/>
    <w:rsid w:val="1A0E54D2"/>
    <w:rsid w:val="1A0EA55B"/>
    <w:rsid w:val="1A0F6842"/>
    <w:rsid w:val="1A10DEE0"/>
    <w:rsid w:val="1A1742ED"/>
    <w:rsid w:val="1A180A94"/>
    <w:rsid w:val="1A1A2263"/>
    <w:rsid w:val="1A1B52EC"/>
    <w:rsid w:val="1A1ED350"/>
    <w:rsid w:val="1A263D53"/>
    <w:rsid w:val="1A2697E8"/>
    <w:rsid w:val="1A297B4F"/>
    <w:rsid w:val="1A2D3A6D"/>
    <w:rsid w:val="1A2E2AF4"/>
    <w:rsid w:val="1A2EF240"/>
    <w:rsid w:val="1A32BACA"/>
    <w:rsid w:val="1A349995"/>
    <w:rsid w:val="1A3BD2D3"/>
    <w:rsid w:val="1A3E66F9"/>
    <w:rsid w:val="1A3F1BC9"/>
    <w:rsid w:val="1A40E863"/>
    <w:rsid w:val="1A459DB5"/>
    <w:rsid w:val="1A46E360"/>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8FF255"/>
    <w:rsid w:val="1A9FE271"/>
    <w:rsid w:val="1AA5F602"/>
    <w:rsid w:val="1AB62848"/>
    <w:rsid w:val="1AB971B8"/>
    <w:rsid w:val="1ABA232C"/>
    <w:rsid w:val="1ABA2EDB"/>
    <w:rsid w:val="1ABE8C24"/>
    <w:rsid w:val="1AC4B3B2"/>
    <w:rsid w:val="1AC79897"/>
    <w:rsid w:val="1AC8620B"/>
    <w:rsid w:val="1ACB01D2"/>
    <w:rsid w:val="1ACDDA2D"/>
    <w:rsid w:val="1ACF76E6"/>
    <w:rsid w:val="1ACFE3D4"/>
    <w:rsid w:val="1AEB2635"/>
    <w:rsid w:val="1AEC18EF"/>
    <w:rsid w:val="1AEEA0BA"/>
    <w:rsid w:val="1AFA8B1D"/>
    <w:rsid w:val="1AFF541F"/>
    <w:rsid w:val="1B0082C6"/>
    <w:rsid w:val="1B054BED"/>
    <w:rsid w:val="1B10D35D"/>
    <w:rsid w:val="1B14B87A"/>
    <w:rsid w:val="1B18B9B6"/>
    <w:rsid w:val="1B1DFCA7"/>
    <w:rsid w:val="1B22AF5F"/>
    <w:rsid w:val="1B256663"/>
    <w:rsid w:val="1B282C93"/>
    <w:rsid w:val="1B2AD869"/>
    <w:rsid w:val="1B408254"/>
    <w:rsid w:val="1B4C4340"/>
    <w:rsid w:val="1B583093"/>
    <w:rsid w:val="1B5FC72E"/>
    <w:rsid w:val="1B70660F"/>
    <w:rsid w:val="1B8065D5"/>
    <w:rsid w:val="1B80BDD1"/>
    <w:rsid w:val="1B838502"/>
    <w:rsid w:val="1B86C291"/>
    <w:rsid w:val="1B8C7F27"/>
    <w:rsid w:val="1B8D1B85"/>
    <w:rsid w:val="1B8D7363"/>
    <w:rsid w:val="1B963EA0"/>
    <w:rsid w:val="1BA85375"/>
    <w:rsid w:val="1BABC50B"/>
    <w:rsid w:val="1BAFC24C"/>
    <w:rsid w:val="1BB7D116"/>
    <w:rsid w:val="1BBF655D"/>
    <w:rsid w:val="1BC0DDD9"/>
    <w:rsid w:val="1BD38F1F"/>
    <w:rsid w:val="1BD8B772"/>
    <w:rsid w:val="1BDB6B58"/>
    <w:rsid w:val="1BDBB74B"/>
    <w:rsid w:val="1BE03B80"/>
    <w:rsid w:val="1BE0B8F8"/>
    <w:rsid w:val="1BE7CEA5"/>
    <w:rsid w:val="1BF21D4C"/>
    <w:rsid w:val="1BF31FFA"/>
    <w:rsid w:val="1BF5215C"/>
    <w:rsid w:val="1C00E495"/>
    <w:rsid w:val="1C06058A"/>
    <w:rsid w:val="1C072087"/>
    <w:rsid w:val="1C1B312D"/>
    <w:rsid w:val="1C245D71"/>
    <w:rsid w:val="1C26D10D"/>
    <w:rsid w:val="1C323F6F"/>
    <w:rsid w:val="1C4387E0"/>
    <w:rsid w:val="1C45F22D"/>
    <w:rsid w:val="1C519B10"/>
    <w:rsid w:val="1C58E243"/>
    <w:rsid w:val="1C5CD758"/>
    <w:rsid w:val="1C625548"/>
    <w:rsid w:val="1C6A1E93"/>
    <w:rsid w:val="1C6DEB14"/>
    <w:rsid w:val="1C6FDB8F"/>
    <w:rsid w:val="1C76B890"/>
    <w:rsid w:val="1C7BE2DD"/>
    <w:rsid w:val="1C84E67A"/>
    <w:rsid w:val="1C86F696"/>
    <w:rsid w:val="1C884BFE"/>
    <w:rsid w:val="1C8BD2B9"/>
    <w:rsid w:val="1C8BEB92"/>
    <w:rsid w:val="1C8C7108"/>
    <w:rsid w:val="1C971394"/>
    <w:rsid w:val="1C9927F2"/>
    <w:rsid w:val="1CA06636"/>
    <w:rsid w:val="1CA0B8EF"/>
    <w:rsid w:val="1CA2033D"/>
    <w:rsid w:val="1CAA62AE"/>
    <w:rsid w:val="1CAD1DCA"/>
    <w:rsid w:val="1CAD671D"/>
    <w:rsid w:val="1CB1B7AE"/>
    <w:rsid w:val="1CB649C5"/>
    <w:rsid w:val="1CB70BDD"/>
    <w:rsid w:val="1CC1DEED"/>
    <w:rsid w:val="1CC3C698"/>
    <w:rsid w:val="1CC6F263"/>
    <w:rsid w:val="1CCBAE56"/>
    <w:rsid w:val="1CDD8D38"/>
    <w:rsid w:val="1CEB0969"/>
    <w:rsid w:val="1CF604C1"/>
    <w:rsid w:val="1CFD6E62"/>
    <w:rsid w:val="1D00678D"/>
    <w:rsid w:val="1D035666"/>
    <w:rsid w:val="1D08B054"/>
    <w:rsid w:val="1D16E860"/>
    <w:rsid w:val="1D1D5B2A"/>
    <w:rsid w:val="1D237D03"/>
    <w:rsid w:val="1D23A31B"/>
    <w:rsid w:val="1D242D1D"/>
    <w:rsid w:val="1D2BDB5D"/>
    <w:rsid w:val="1D388348"/>
    <w:rsid w:val="1D3DFFD8"/>
    <w:rsid w:val="1D4DF48C"/>
    <w:rsid w:val="1D51E090"/>
    <w:rsid w:val="1D59D6EC"/>
    <w:rsid w:val="1D5A46F1"/>
    <w:rsid w:val="1D711DBA"/>
    <w:rsid w:val="1D727435"/>
    <w:rsid w:val="1D77D79D"/>
    <w:rsid w:val="1D7B538C"/>
    <w:rsid w:val="1D80D53A"/>
    <w:rsid w:val="1D83184E"/>
    <w:rsid w:val="1D8DB883"/>
    <w:rsid w:val="1D8E3FBC"/>
    <w:rsid w:val="1D93DA8A"/>
    <w:rsid w:val="1D9D9143"/>
    <w:rsid w:val="1DA5CEA0"/>
    <w:rsid w:val="1DA7D4ED"/>
    <w:rsid w:val="1DABA6F6"/>
    <w:rsid w:val="1DAED0EC"/>
    <w:rsid w:val="1DB6477A"/>
    <w:rsid w:val="1DBAC2E2"/>
    <w:rsid w:val="1DC666F5"/>
    <w:rsid w:val="1DC74D46"/>
    <w:rsid w:val="1DCCA446"/>
    <w:rsid w:val="1DD3D14E"/>
    <w:rsid w:val="1DD7FA98"/>
    <w:rsid w:val="1DDF0F1A"/>
    <w:rsid w:val="1DE34454"/>
    <w:rsid w:val="1DE66152"/>
    <w:rsid w:val="1DE71C52"/>
    <w:rsid w:val="1DF344CC"/>
    <w:rsid w:val="1DF68765"/>
    <w:rsid w:val="1DFD48F8"/>
    <w:rsid w:val="1DFE3B10"/>
    <w:rsid w:val="1E028903"/>
    <w:rsid w:val="1E1CE0AF"/>
    <w:rsid w:val="1E24C94F"/>
    <w:rsid w:val="1E24F934"/>
    <w:rsid w:val="1E2B45BE"/>
    <w:rsid w:val="1E2FAF83"/>
    <w:rsid w:val="1E326C34"/>
    <w:rsid w:val="1E3EE2C8"/>
    <w:rsid w:val="1E416A0B"/>
    <w:rsid w:val="1E54AB6B"/>
    <w:rsid w:val="1E54B2CA"/>
    <w:rsid w:val="1E57C7E3"/>
    <w:rsid w:val="1E64C36D"/>
    <w:rsid w:val="1E64DE06"/>
    <w:rsid w:val="1E6ECD2F"/>
    <w:rsid w:val="1E727844"/>
    <w:rsid w:val="1E752F40"/>
    <w:rsid w:val="1E769B12"/>
    <w:rsid w:val="1E7828E3"/>
    <w:rsid w:val="1E7CC726"/>
    <w:rsid w:val="1E8192FB"/>
    <w:rsid w:val="1E8208E2"/>
    <w:rsid w:val="1E836BB8"/>
    <w:rsid w:val="1E8BA125"/>
    <w:rsid w:val="1E8BC6A8"/>
    <w:rsid w:val="1E90AA29"/>
    <w:rsid w:val="1E9118A2"/>
    <w:rsid w:val="1E958E44"/>
    <w:rsid w:val="1EB87531"/>
    <w:rsid w:val="1EC11113"/>
    <w:rsid w:val="1EC32F2E"/>
    <w:rsid w:val="1ECAA0A5"/>
    <w:rsid w:val="1EDCFFF3"/>
    <w:rsid w:val="1EDFF684"/>
    <w:rsid w:val="1EE061D5"/>
    <w:rsid w:val="1EE82EDD"/>
    <w:rsid w:val="1EED3126"/>
    <w:rsid w:val="1EFA9326"/>
    <w:rsid w:val="1F0809F5"/>
    <w:rsid w:val="1F11140C"/>
    <w:rsid w:val="1F16D05C"/>
    <w:rsid w:val="1F23026A"/>
    <w:rsid w:val="1F30F463"/>
    <w:rsid w:val="1F32E2C8"/>
    <w:rsid w:val="1F33AC95"/>
    <w:rsid w:val="1F36FF97"/>
    <w:rsid w:val="1F40F5FD"/>
    <w:rsid w:val="1F4360DF"/>
    <w:rsid w:val="1F4568EA"/>
    <w:rsid w:val="1F47B9B9"/>
    <w:rsid w:val="1F4A8B90"/>
    <w:rsid w:val="1F4E12AD"/>
    <w:rsid w:val="1F5074B9"/>
    <w:rsid w:val="1F519BF0"/>
    <w:rsid w:val="1F52635A"/>
    <w:rsid w:val="1F5B6195"/>
    <w:rsid w:val="1F5DE8A9"/>
    <w:rsid w:val="1F62EE0B"/>
    <w:rsid w:val="1F646C16"/>
    <w:rsid w:val="1F6FD111"/>
    <w:rsid w:val="1F74B3F5"/>
    <w:rsid w:val="1F75BCBD"/>
    <w:rsid w:val="1F77F220"/>
    <w:rsid w:val="1F7C0AD9"/>
    <w:rsid w:val="1F7C28F9"/>
    <w:rsid w:val="1F804F68"/>
    <w:rsid w:val="1F8323B1"/>
    <w:rsid w:val="1F8649F0"/>
    <w:rsid w:val="1F875C14"/>
    <w:rsid w:val="1F8A7563"/>
    <w:rsid w:val="1F928A97"/>
    <w:rsid w:val="1F9E7002"/>
    <w:rsid w:val="1F9F2783"/>
    <w:rsid w:val="1F9F64F8"/>
    <w:rsid w:val="1FA10719"/>
    <w:rsid w:val="1FA5FB15"/>
    <w:rsid w:val="1FA9B0CA"/>
    <w:rsid w:val="1FAE3D1F"/>
    <w:rsid w:val="1FB4E2EC"/>
    <w:rsid w:val="1FB61C2F"/>
    <w:rsid w:val="1FBC9591"/>
    <w:rsid w:val="1FBD766E"/>
    <w:rsid w:val="1FCDBABA"/>
    <w:rsid w:val="1FD2C8C3"/>
    <w:rsid w:val="1FD3CFC8"/>
    <w:rsid w:val="1FD5B8D6"/>
    <w:rsid w:val="1FE92397"/>
    <w:rsid w:val="1FEAF204"/>
    <w:rsid w:val="1FF0E409"/>
    <w:rsid w:val="1FF1D9F0"/>
    <w:rsid w:val="1FF962EE"/>
    <w:rsid w:val="1FFA5740"/>
    <w:rsid w:val="20019F1E"/>
    <w:rsid w:val="200E4BC5"/>
    <w:rsid w:val="200F575C"/>
    <w:rsid w:val="20147072"/>
    <w:rsid w:val="20187A34"/>
    <w:rsid w:val="20258A3F"/>
    <w:rsid w:val="2030030F"/>
    <w:rsid w:val="203DAA83"/>
    <w:rsid w:val="204382E6"/>
    <w:rsid w:val="20491F55"/>
    <w:rsid w:val="204CA4A0"/>
    <w:rsid w:val="205219B1"/>
    <w:rsid w:val="20583CA7"/>
    <w:rsid w:val="205FC379"/>
    <w:rsid w:val="2060271C"/>
    <w:rsid w:val="206D865A"/>
    <w:rsid w:val="20719F4F"/>
    <w:rsid w:val="208A0919"/>
    <w:rsid w:val="20977FCB"/>
    <w:rsid w:val="209DB36C"/>
    <w:rsid w:val="20A0445B"/>
    <w:rsid w:val="20A0E347"/>
    <w:rsid w:val="20A3EC93"/>
    <w:rsid w:val="20A66F80"/>
    <w:rsid w:val="20A71AD2"/>
    <w:rsid w:val="20B40199"/>
    <w:rsid w:val="20BE0648"/>
    <w:rsid w:val="20C3D6C1"/>
    <w:rsid w:val="20C457C4"/>
    <w:rsid w:val="20D0E163"/>
    <w:rsid w:val="20D23F98"/>
    <w:rsid w:val="20DDA152"/>
    <w:rsid w:val="20DF60EC"/>
    <w:rsid w:val="20ED1323"/>
    <w:rsid w:val="20ED2CA1"/>
    <w:rsid w:val="20F09FAF"/>
    <w:rsid w:val="20F9189B"/>
    <w:rsid w:val="2102C363"/>
    <w:rsid w:val="210EEF93"/>
    <w:rsid w:val="2124ACD9"/>
    <w:rsid w:val="213260B7"/>
    <w:rsid w:val="213655CC"/>
    <w:rsid w:val="21374787"/>
    <w:rsid w:val="213A0F3C"/>
    <w:rsid w:val="21495D3F"/>
    <w:rsid w:val="214A0D80"/>
    <w:rsid w:val="214E37EA"/>
    <w:rsid w:val="21571F37"/>
    <w:rsid w:val="2159C9C6"/>
    <w:rsid w:val="215B1A9D"/>
    <w:rsid w:val="215F01E9"/>
    <w:rsid w:val="2166AEB3"/>
    <w:rsid w:val="2167E4EC"/>
    <w:rsid w:val="216D8689"/>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CC4EED"/>
    <w:rsid w:val="21D3DFA3"/>
    <w:rsid w:val="21D4E062"/>
    <w:rsid w:val="21D69D96"/>
    <w:rsid w:val="21DAF005"/>
    <w:rsid w:val="21E43BE8"/>
    <w:rsid w:val="21ECDC0C"/>
    <w:rsid w:val="21ED145C"/>
    <w:rsid w:val="21F14AC8"/>
    <w:rsid w:val="21FDFA39"/>
    <w:rsid w:val="2200FF31"/>
    <w:rsid w:val="2209B95B"/>
    <w:rsid w:val="220A7078"/>
    <w:rsid w:val="220BB516"/>
    <w:rsid w:val="220D9BC7"/>
    <w:rsid w:val="22163DFB"/>
    <w:rsid w:val="2216B7E0"/>
    <w:rsid w:val="22170DB0"/>
    <w:rsid w:val="22182FA7"/>
    <w:rsid w:val="221AA5B4"/>
    <w:rsid w:val="221D59E8"/>
    <w:rsid w:val="2222EF76"/>
    <w:rsid w:val="2229AAB2"/>
    <w:rsid w:val="222AB66B"/>
    <w:rsid w:val="222EF80D"/>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44D13"/>
    <w:rsid w:val="2276280C"/>
    <w:rsid w:val="227F4C8A"/>
    <w:rsid w:val="22879DB0"/>
    <w:rsid w:val="22952E02"/>
    <w:rsid w:val="22A29D3B"/>
    <w:rsid w:val="22A7800E"/>
    <w:rsid w:val="22B17B86"/>
    <w:rsid w:val="22B8C320"/>
    <w:rsid w:val="22BE8886"/>
    <w:rsid w:val="22C03CFF"/>
    <w:rsid w:val="22C69B65"/>
    <w:rsid w:val="22C6DB3F"/>
    <w:rsid w:val="22C8421F"/>
    <w:rsid w:val="22CC5184"/>
    <w:rsid w:val="22D4E2FE"/>
    <w:rsid w:val="22DCC534"/>
    <w:rsid w:val="22F59A27"/>
    <w:rsid w:val="22F5C437"/>
    <w:rsid w:val="22FA8F47"/>
    <w:rsid w:val="22FB6054"/>
    <w:rsid w:val="2303C56A"/>
    <w:rsid w:val="23077767"/>
    <w:rsid w:val="230A8C1D"/>
    <w:rsid w:val="2313CBEC"/>
    <w:rsid w:val="2314B1EE"/>
    <w:rsid w:val="23158607"/>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A3F50"/>
    <w:rsid w:val="236D5704"/>
    <w:rsid w:val="236D9EAB"/>
    <w:rsid w:val="2372E955"/>
    <w:rsid w:val="237A04F2"/>
    <w:rsid w:val="23849A61"/>
    <w:rsid w:val="2389CA8D"/>
    <w:rsid w:val="238E27EA"/>
    <w:rsid w:val="238E71C3"/>
    <w:rsid w:val="238F56B0"/>
    <w:rsid w:val="238FE1E8"/>
    <w:rsid w:val="23997D3F"/>
    <w:rsid w:val="2399C166"/>
    <w:rsid w:val="23A5BB82"/>
    <w:rsid w:val="23A6F463"/>
    <w:rsid w:val="23A73210"/>
    <w:rsid w:val="23A9C802"/>
    <w:rsid w:val="23B31701"/>
    <w:rsid w:val="23C1B056"/>
    <w:rsid w:val="23C3DF8B"/>
    <w:rsid w:val="23CA3E03"/>
    <w:rsid w:val="23E3787B"/>
    <w:rsid w:val="23E8005B"/>
    <w:rsid w:val="23E98A0D"/>
    <w:rsid w:val="23EA7806"/>
    <w:rsid w:val="23ED0B63"/>
    <w:rsid w:val="23F683FA"/>
    <w:rsid w:val="2405D793"/>
    <w:rsid w:val="2409BB4B"/>
    <w:rsid w:val="240B0061"/>
    <w:rsid w:val="24102605"/>
    <w:rsid w:val="242AC065"/>
    <w:rsid w:val="24331659"/>
    <w:rsid w:val="2435325F"/>
    <w:rsid w:val="243962DF"/>
    <w:rsid w:val="243A4542"/>
    <w:rsid w:val="244C558E"/>
    <w:rsid w:val="244C6CF7"/>
    <w:rsid w:val="244D3D8D"/>
    <w:rsid w:val="2454D980"/>
    <w:rsid w:val="2459E625"/>
    <w:rsid w:val="245E24F4"/>
    <w:rsid w:val="2468A813"/>
    <w:rsid w:val="246AE940"/>
    <w:rsid w:val="24730AC4"/>
    <w:rsid w:val="247FECF8"/>
    <w:rsid w:val="24863EB6"/>
    <w:rsid w:val="24888996"/>
    <w:rsid w:val="248AF05C"/>
    <w:rsid w:val="248BC2B5"/>
    <w:rsid w:val="24903100"/>
    <w:rsid w:val="2498C42D"/>
    <w:rsid w:val="249ED4DF"/>
    <w:rsid w:val="249EFB6A"/>
    <w:rsid w:val="24A7FD51"/>
    <w:rsid w:val="24B613F7"/>
    <w:rsid w:val="24BC1F51"/>
    <w:rsid w:val="24C2DB55"/>
    <w:rsid w:val="24C4552C"/>
    <w:rsid w:val="24C7A10E"/>
    <w:rsid w:val="24E4BFE8"/>
    <w:rsid w:val="24E55698"/>
    <w:rsid w:val="24E91E01"/>
    <w:rsid w:val="24EA59F2"/>
    <w:rsid w:val="24ED923C"/>
    <w:rsid w:val="24EED58E"/>
    <w:rsid w:val="24F97FBE"/>
    <w:rsid w:val="25056AFA"/>
    <w:rsid w:val="25082F39"/>
    <w:rsid w:val="2508B65F"/>
    <w:rsid w:val="250AE1FA"/>
    <w:rsid w:val="25112009"/>
    <w:rsid w:val="2511B925"/>
    <w:rsid w:val="251401EC"/>
    <w:rsid w:val="2514A909"/>
    <w:rsid w:val="2514D752"/>
    <w:rsid w:val="251CE71A"/>
    <w:rsid w:val="251FF62C"/>
    <w:rsid w:val="2521629D"/>
    <w:rsid w:val="2526C862"/>
    <w:rsid w:val="253A7AC5"/>
    <w:rsid w:val="253E749D"/>
    <w:rsid w:val="2541AC6A"/>
    <w:rsid w:val="25448A92"/>
    <w:rsid w:val="2549154C"/>
    <w:rsid w:val="2549B1CB"/>
    <w:rsid w:val="254C79A1"/>
    <w:rsid w:val="2551842A"/>
    <w:rsid w:val="25526965"/>
    <w:rsid w:val="2558C4A6"/>
    <w:rsid w:val="2559FC16"/>
    <w:rsid w:val="255AA623"/>
    <w:rsid w:val="255F989F"/>
    <w:rsid w:val="25650D14"/>
    <w:rsid w:val="25694987"/>
    <w:rsid w:val="256BD59B"/>
    <w:rsid w:val="256CFE72"/>
    <w:rsid w:val="25738C0C"/>
    <w:rsid w:val="25764A5E"/>
    <w:rsid w:val="2585B001"/>
    <w:rsid w:val="258C8BDF"/>
    <w:rsid w:val="258CEDE5"/>
    <w:rsid w:val="258DFCD0"/>
    <w:rsid w:val="259060C1"/>
    <w:rsid w:val="2593AD8C"/>
    <w:rsid w:val="2593D859"/>
    <w:rsid w:val="259475C9"/>
    <w:rsid w:val="25964616"/>
    <w:rsid w:val="2597EA1C"/>
    <w:rsid w:val="259D2BEA"/>
    <w:rsid w:val="25AFE7DD"/>
    <w:rsid w:val="25B26CD5"/>
    <w:rsid w:val="25B8BA4A"/>
    <w:rsid w:val="25C19DDF"/>
    <w:rsid w:val="25CCFB71"/>
    <w:rsid w:val="25D186A5"/>
    <w:rsid w:val="25D7C03B"/>
    <w:rsid w:val="25D7E525"/>
    <w:rsid w:val="25DBBF05"/>
    <w:rsid w:val="25E0DE58"/>
    <w:rsid w:val="25E1798B"/>
    <w:rsid w:val="25E8994F"/>
    <w:rsid w:val="25EDE63D"/>
    <w:rsid w:val="26068B81"/>
    <w:rsid w:val="2608250F"/>
    <w:rsid w:val="260A32C5"/>
    <w:rsid w:val="260C18F7"/>
    <w:rsid w:val="260E38E3"/>
    <w:rsid w:val="260F3994"/>
    <w:rsid w:val="26260EA9"/>
    <w:rsid w:val="26308000"/>
    <w:rsid w:val="263E7CBC"/>
    <w:rsid w:val="263F9993"/>
    <w:rsid w:val="2640914F"/>
    <w:rsid w:val="26421EB0"/>
    <w:rsid w:val="26472042"/>
    <w:rsid w:val="26524339"/>
    <w:rsid w:val="2656A4DB"/>
    <w:rsid w:val="265D5CF8"/>
    <w:rsid w:val="26752AE7"/>
    <w:rsid w:val="2679927E"/>
    <w:rsid w:val="267E1F74"/>
    <w:rsid w:val="2681D05A"/>
    <w:rsid w:val="26832C65"/>
    <w:rsid w:val="2686A18B"/>
    <w:rsid w:val="26895B70"/>
    <w:rsid w:val="26918BE0"/>
    <w:rsid w:val="2692326D"/>
    <w:rsid w:val="2694A0C9"/>
    <w:rsid w:val="2696271E"/>
    <w:rsid w:val="269E6B0E"/>
    <w:rsid w:val="26A2CBAA"/>
    <w:rsid w:val="26A848FE"/>
    <w:rsid w:val="26AD7328"/>
    <w:rsid w:val="26B290EF"/>
    <w:rsid w:val="26B34A3A"/>
    <w:rsid w:val="26B5880E"/>
    <w:rsid w:val="26B80970"/>
    <w:rsid w:val="26BA5527"/>
    <w:rsid w:val="26BB19FB"/>
    <w:rsid w:val="26BB4CEB"/>
    <w:rsid w:val="26C41222"/>
    <w:rsid w:val="26CA9CF7"/>
    <w:rsid w:val="26CCE602"/>
    <w:rsid w:val="26E244EC"/>
    <w:rsid w:val="26E7A05B"/>
    <w:rsid w:val="26E94E3A"/>
    <w:rsid w:val="26E95ACE"/>
    <w:rsid w:val="26EE39C6"/>
    <w:rsid w:val="26EEB41D"/>
    <w:rsid w:val="26EF1A3A"/>
    <w:rsid w:val="26EF331A"/>
    <w:rsid w:val="26EFD787"/>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307BE9"/>
    <w:rsid w:val="273D9BE3"/>
    <w:rsid w:val="273F28DE"/>
    <w:rsid w:val="27460D56"/>
    <w:rsid w:val="27489039"/>
    <w:rsid w:val="274A39D7"/>
    <w:rsid w:val="2756C36B"/>
    <w:rsid w:val="27609B44"/>
    <w:rsid w:val="27636835"/>
    <w:rsid w:val="2772712F"/>
    <w:rsid w:val="27751299"/>
    <w:rsid w:val="277DCE57"/>
    <w:rsid w:val="2787DBEB"/>
    <w:rsid w:val="2788B81E"/>
    <w:rsid w:val="278B6166"/>
    <w:rsid w:val="278CA71E"/>
    <w:rsid w:val="27948A50"/>
    <w:rsid w:val="27978DC9"/>
    <w:rsid w:val="2799DBD1"/>
    <w:rsid w:val="279AFB40"/>
    <w:rsid w:val="27A27BAD"/>
    <w:rsid w:val="27A3FA9E"/>
    <w:rsid w:val="27A57435"/>
    <w:rsid w:val="27A745A7"/>
    <w:rsid w:val="27B393E9"/>
    <w:rsid w:val="27B85A72"/>
    <w:rsid w:val="27CD4139"/>
    <w:rsid w:val="27CD5FD6"/>
    <w:rsid w:val="27D11D2D"/>
    <w:rsid w:val="27D92612"/>
    <w:rsid w:val="27DA91C7"/>
    <w:rsid w:val="27E124CA"/>
    <w:rsid w:val="27E2B861"/>
    <w:rsid w:val="27E4607A"/>
    <w:rsid w:val="27E5F24D"/>
    <w:rsid w:val="27E6029A"/>
    <w:rsid w:val="27E9A18A"/>
    <w:rsid w:val="27F8A917"/>
    <w:rsid w:val="27FB9D98"/>
    <w:rsid w:val="27FD5161"/>
    <w:rsid w:val="280116A3"/>
    <w:rsid w:val="28055E98"/>
    <w:rsid w:val="2806E441"/>
    <w:rsid w:val="28103CE2"/>
    <w:rsid w:val="2812600E"/>
    <w:rsid w:val="28191EE2"/>
    <w:rsid w:val="282269F3"/>
    <w:rsid w:val="28319D38"/>
    <w:rsid w:val="2836B012"/>
    <w:rsid w:val="28382928"/>
    <w:rsid w:val="28499B3C"/>
    <w:rsid w:val="284A0D9D"/>
    <w:rsid w:val="284A8F57"/>
    <w:rsid w:val="284F19FF"/>
    <w:rsid w:val="285944B9"/>
    <w:rsid w:val="2859C787"/>
    <w:rsid w:val="285BB104"/>
    <w:rsid w:val="286239BF"/>
    <w:rsid w:val="286307D4"/>
    <w:rsid w:val="28639A06"/>
    <w:rsid w:val="28643647"/>
    <w:rsid w:val="2868B979"/>
    <w:rsid w:val="286FAF3A"/>
    <w:rsid w:val="28730E25"/>
    <w:rsid w:val="287F87BB"/>
    <w:rsid w:val="288124A4"/>
    <w:rsid w:val="2887B666"/>
    <w:rsid w:val="2887D606"/>
    <w:rsid w:val="2888635A"/>
    <w:rsid w:val="28888803"/>
    <w:rsid w:val="288B8AFB"/>
    <w:rsid w:val="289D2D40"/>
    <w:rsid w:val="28A0A208"/>
    <w:rsid w:val="28A1A89F"/>
    <w:rsid w:val="28ABF3F0"/>
    <w:rsid w:val="28B3187F"/>
    <w:rsid w:val="28B9EBFC"/>
    <w:rsid w:val="28C2C0F0"/>
    <w:rsid w:val="28D36A62"/>
    <w:rsid w:val="28D9C626"/>
    <w:rsid w:val="28DE67FA"/>
    <w:rsid w:val="28E5F224"/>
    <w:rsid w:val="28E9A3BF"/>
    <w:rsid w:val="28EA5F79"/>
    <w:rsid w:val="28F05E7E"/>
    <w:rsid w:val="28F87C95"/>
    <w:rsid w:val="29016AD9"/>
    <w:rsid w:val="2901D73A"/>
    <w:rsid w:val="2909281B"/>
    <w:rsid w:val="291C9E74"/>
    <w:rsid w:val="291DEBD3"/>
    <w:rsid w:val="291EF140"/>
    <w:rsid w:val="292C5553"/>
    <w:rsid w:val="2930C778"/>
    <w:rsid w:val="29345669"/>
    <w:rsid w:val="29380C6B"/>
    <w:rsid w:val="293BF1EF"/>
    <w:rsid w:val="293D7384"/>
    <w:rsid w:val="2947BFAE"/>
    <w:rsid w:val="2948E7B1"/>
    <w:rsid w:val="2954BB8D"/>
    <w:rsid w:val="295DECB2"/>
    <w:rsid w:val="2976EE1D"/>
    <w:rsid w:val="297C6710"/>
    <w:rsid w:val="297F5390"/>
    <w:rsid w:val="29806BF0"/>
    <w:rsid w:val="29859BF4"/>
    <w:rsid w:val="29A056F7"/>
    <w:rsid w:val="29AC6559"/>
    <w:rsid w:val="29B10571"/>
    <w:rsid w:val="29B73B71"/>
    <w:rsid w:val="29B88084"/>
    <w:rsid w:val="29C0A9F3"/>
    <w:rsid w:val="29C21A5A"/>
    <w:rsid w:val="29CD3A2D"/>
    <w:rsid w:val="29D5BF9D"/>
    <w:rsid w:val="29D948A9"/>
    <w:rsid w:val="29D9B2EE"/>
    <w:rsid w:val="29DC22D8"/>
    <w:rsid w:val="29DC8B33"/>
    <w:rsid w:val="29DD4E68"/>
    <w:rsid w:val="29DFD8EF"/>
    <w:rsid w:val="29E86453"/>
    <w:rsid w:val="29EA6608"/>
    <w:rsid w:val="29F3D3E2"/>
    <w:rsid w:val="29F55283"/>
    <w:rsid w:val="29F6A841"/>
    <w:rsid w:val="2A0D3B25"/>
    <w:rsid w:val="2A0DAD5D"/>
    <w:rsid w:val="2A1D34C5"/>
    <w:rsid w:val="2A22E3FB"/>
    <w:rsid w:val="2A2416DE"/>
    <w:rsid w:val="2A2EBE78"/>
    <w:rsid w:val="2A31CB25"/>
    <w:rsid w:val="2A36BB6C"/>
    <w:rsid w:val="2A37579D"/>
    <w:rsid w:val="2A387EB6"/>
    <w:rsid w:val="2A4159A7"/>
    <w:rsid w:val="2A42DD85"/>
    <w:rsid w:val="2A437983"/>
    <w:rsid w:val="2A46DFF2"/>
    <w:rsid w:val="2A48002C"/>
    <w:rsid w:val="2A57EB46"/>
    <w:rsid w:val="2A593D8A"/>
    <w:rsid w:val="2A599E1E"/>
    <w:rsid w:val="2A5A7BCB"/>
    <w:rsid w:val="2A67B41B"/>
    <w:rsid w:val="2A87FE1A"/>
    <w:rsid w:val="2A8DB699"/>
    <w:rsid w:val="2A95CC23"/>
    <w:rsid w:val="2A9A38AD"/>
    <w:rsid w:val="2AA71F53"/>
    <w:rsid w:val="2AACAB0A"/>
    <w:rsid w:val="2AAFF3DD"/>
    <w:rsid w:val="2AB3453A"/>
    <w:rsid w:val="2AB5C955"/>
    <w:rsid w:val="2AB67DA0"/>
    <w:rsid w:val="2AB88C09"/>
    <w:rsid w:val="2ABFB92F"/>
    <w:rsid w:val="2AC00A3B"/>
    <w:rsid w:val="2AC88B14"/>
    <w:rsid w:val="2AC93650"/>
    <w:rsid w:val="2ACA9904"/>
    <w:rsid w:val="2ACB4EE4"/>
    <w:rsid w:val="2ACE0FF8"/>
    <w:rsid w:val="2AD065E4"/>
    <w:rsid w:val="2AD3F0F5"/>
    <w:rsid w:val="2AE1B1EB"/>
    <w:rsid w:val="2AEF2D0F"/>
    <w:rsid w:val="2AF109CE"/>
    <w:rsid w:val="2AF535C5"/>
    <w:rsid w:val="2AFAC9CD"/>
    <w:rsid w:val="2AFC916B"/>
    <w:rsid w:val="2B02A17F"/>
    <w:rsid w:val="2B03AC96"/>
    <w:rsid w:val="2B04FA3A"/>
    <w:rsid w:val="2B053CC8"/>
    <w:rsid w:val="2B0C58F8"/>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722E9A"/>
    <w:rsid w:val="2B7462FB"/>
    <w:rsid w:val="2B7A3801"/>
    <w:rsid w:val="2B853532"/>
    <w:rsid w:val="2B8A6549"/>
    <w:rsid w:val="2B8C14B5"/>
    <w:rsid w:val="2B8EB91A"/>
    <w:rsid w:val="2BA0606F"/>
    <w:rsid w:val="2BA83DBD"/>
    <w:rsid w:val="2BAADCC7"/>
    <w:rsid w:val="2BB4356F"/>
    <w:rsid w:val="2BB4C2EB"/>
    <w:rsid w:val="2BBC5AE3"/>
    <w:rsid w:val="2BBD1D59"/>
    <w:rsid w:val="2BBE4889"/>
    <w:rsid w:val="2BBF61AA"/>
    <w:rsid w:val="2BC33BB5"/>
    <w:rsid w:val="2BC48A40"/>
    <w:rsid w:val="2BC8B0E3"/>
    <w:rsid w:val="2BC9999A"/>
    <w:rsid w:val="2BCA93C8"/>
    <w:rsid w:val="2BCDC31E"/>
    <w:rsid w:val="2BD09754"/>
    <w:rsid w:val="2BD423B1"/>
    <w:rsid w:val="2BDF0BCA"/>
    <w:rsid w:val="2BDFE877"/>
    <w:rsid w:val="2BEB1D62"/>
    <w:rsid w:val="2BEEFDAF"/>
    <w:rsid w:val="2BF3499F"/>
    <w:rsid w:val="2BFFA65B"/>
    <w:rsid w:val="2C0B86C9"/>
    <w:rsid w:val="2C10E7A7"/>
    <w:rsid w:val="2C16DB0E"/>
    <w:rsid w:val="2C1E812E"/>
    <w:rsid w:val="2C21338A"/>
    <w:rsid w:val="2C24356B"/>
    <w:rsid w:val="2C2BCC5F"/>
    <w:rsid w:val="2C3451AA"/>
    <w:rsid w:val="2C36E030"/>
    <w:rsid w:val="2C3C9261"/>
    <w:rsid w:val="2C3DAA13"/>
    <w:rsid w:val="2C42E2EE"/>
    <w:rsid w:val="2C4C1D76"/>
    <w:rsid w:val="2C53A020"/>
    <w:rsid w:val="2C55FD7A"/>
    <w:rsid w:val="2C58595A"/>
    <w:rsid w:val="2C594126"/>
    <w:rsid w:val="2C61FAD7"/>
    <w:rsid w:val="2C6275D0"/>
    <w:rsid w:val="2C674CAA"/>
    <w:rsid w:val="2C6BE87C"/>
    <w:rsid w:val="2C7259AE"/>
    <w:rsid w:val="2C74F8EA"/>
    <w:rsid w:val="2C84C479"/>
    <w:rsid w:val="2C878824"/>
    <w:rsid w:val="2C8BC4D7"/>
    <w:rsid w:val="2C8BE2F3"/>
    <w:rsid w:val="2C8BE3E6"/>
    <w:rsid w:val="2C906C77"/>
    <w:rsid w:val="2C91935F"/>
    <w:rsid w:val="2C983433"/>
    <w:rsid w:val="2C9C5529"/>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CC298"/>
    <w:rsid w:val="2D022CD5"/>
    <w:rsid w:val="2D06960C"/>
    <w:rsid w:val="2D0A6DE7"/>
    <w:rsid w:val="2D17F7B0"/>
    <w:rsid w:val="2D1C794A"/>
    <w:rsid w:val="2D1FD9A3"/>
    <w:rsid w:val="2D234F60"/>
    <w:rsid w:val="2D297DD8"/>
    <w:rsid w:val="2D2E58B5"/>
    <w:rsid w:val="2D39705D"/>
    <w:rsid w:val="2D47AA21"/>
    <w:rsid w:val="2D482C07"/>
    <w:rsid w:val="2D54E474"/>
    <w:rsid w:val="2D5A22AD"/>
    <w:rsid w:val="2D6237E5"/>
    <w:rsid w:val="2D6BC90B"/>
    <w:rsid w:val="2D6F1FE0"/>
    <w:rsid w:val="2D7779C4"/>
    <w:rsid w:val="2D7939F8"/>
    <w:rsid w:val="2D7DA3C3"/>
    <w:rsid w:val="2D7FFBC9"/>
    <w:rsid w:val="2D927EEF"/>
    <w:rsid w:val="2D939402"/>
    <w:rsid w:val="2D9621B8"/>
    <w:rsid w:val="2DA83602"/>
    <w:rsid w:val="2DAFBFA4"/>
    <w:rsid w:val="2DB02AC3"/>
    <w:rsid w:val="2DB93709"/>
    <w:rsid w:val="2DBB3570"/>
    <w:rsid w:val="2DBB7B7C"/>
    <w:rsid w:val="2DC64026"/>
    <w:rsid w:val="2DC9D3D5"/>
    <w:rsid w:val="2DCB98A5"/>
    <w:rsid w:val="2DD1477C"/>
    <w:rsid w:val="2DD2C858"/>
    <w:rsid w:val="2DDC2BBD"/>
    <w:rsid w:val="2DE0DBBE"/>
    <w:rsid w:val="2DE443E4"/>
    <w:rsid w:val="2DE98843"/>
    <w:rsid w:val="2DECA81E"/>
    <w:rsid w:val="2DEF48D6"/>
    <w:rsid w:val="2DF3FF65"/>
    <w:rsid w:val="2DF5CEC2"/>
    <w:rsid w:val="2DF6D05B"/>
    <w:rsid w:val="2DF7A515"/>
    <w:rsid w:val="2E087693"/>
    <w:rsid w:val="2E08788E"/>
    <w:rsid w:val="2E0AF886"/>
    <w:rsid w:val="2E166610"/>
    <w:rsid w:val="2E1A399A"/>
    <w:rsid w:val="2E1A8246"/>
    <w:rsid w:val="2E1D52D9"/>
    <w:rsid w:val="2E257A43"/>
    <w:rsid w:val="2E257B58"/>
    <w:rsid w:val="2E2A9EEC"/>
    <w:rsid w:val="2E369FCE"/>
    <w:rsid w:val="2E3823EF"/>
    <w:rsid w:val="2E3EBA22"/>
    <w:rsid w:val="2E40D095"/>
    <w:rsid w:val="2E46D52A"/>
    <w:rsid w:val="2E51129A"/>
    <w:rsid w:val="2E51DB7E"/>
    <w:rsid w:val="2E5A5F5D"/>
    <w:rsid w:val="2E5DF966"/>
    <w:rsid w:val="2E61FD44"/>
    <w:rsid w:val="2E63FFBC"/>
    <w:rsid w:val="2E754877"/>
    <w:rsid w:val="2E8EE919"/>
    <w:rsid w:val="2E95B91A"/>
    <w:rsid w:val="2E995C5A"/>
    <w:rsid w:val="2E9C17E0"/>
    <w:rsid w:val="2EAAC905"/>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DA6A5"/>
    <w:rsid w:val="2EFE3A1C"/>
    <w:rsid w:val="2EFEA23B"/>
    <w:rsid w:val="2F04AA18"/>
    <w:rsid w:val="2F0FE5E7"/>
    <w:rsid w:val="2F166550"/>
    <w:rsid w:val="2F186FDF"/>
    <w:rsid w:val="2F247794"/>
    <w:rsid w:val="2F2D43D6"/>
    <w:rsid w:val="2F372858"/>
    <w:rsid w:val="2F3C2BFA"/>
    <w:rsid w:val="2F41DBE8"/>
    <w:rsid w:val="2F5150A8"/>
    <w:rsid w:val="2F51F7D2"/>
    <w:rsid w:val="2F5217F4"/>
    <w:rsid w:val="2F5973D9"/>
    <w:rsid w:val="2F5A9D84"/>
    <w:rsid w:val="2F5DA5CC"/>
    <w:rsid w:val="2F5F408E"/>
    <w:rsid w:val="2F67951D"/>
    <w:rsid w:val="2F72AEC7"/>
    <w:rsid w:val="2F76B81A"/>
    <w:rsid w:val="2F782629"/>
    <w:rsid w:val="2F78D774"/>
    <w:rsid w:val="2F7E67F5"/>
    <w:rsid w:val="2F7F3EB6"/>
    <w:rsid w:val="2F809163"/>
    <w:rsid w:val="2F878CDC"/>
    <w:rsid w:val="2F8FCFC6"/>
    <w:rsid w:val="2F93235F"/>
    <w:rsid w:val="2F9413D6"/>
    <w:rsid w:val="2F97A491"/>
    <w:rsid w:val="2F99828B"/>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E9EE56"/>
    <w:rsid w:val="2FF89843"/>
    <w:rsid w:val="2FFDA6C6"/>
    <w:rsid w:val="3000F5D4"/>
    <w:rsid w:val="300370AE"/>
    <w:rsid w:val="300528CE"/>
    <w:rsid w:val="3010AB77"/>
    <w:rsid w:val="30125552"/>
    <w:rsid w:val="3022B0DE"/>
    <w:rsid w:val="3024C6BD"/>
    <w:rsid w:val="302FB27A"/>
    <w:rsid w:val="304298ED"/>
    <w:rsid w:val="30481856"/>
    <w:rsid w:val="3048785C"/>
    <w:rsid w:val="304FA73D"/>
    <w:rsid w:val="3055AB67"/>
    <w:rsid w:val="30588C59"/>
    <w:rsid w:val="305A9C06"/>
    <w:rsid w:val="305FC515"/>
    <w:rsid w:val="3067F687"/>
    <w:rsid w:val="306D6B7E"/>
    <w:rsid w:val="3070BEEF"/>
    <w:rsid w:val="3072202B"/>
    <w:rsid w:val="3076FC22"/>
    <w:rsid w:val="30841823"/>
    <w:rsid w:val="309A718B"/>
    <w:rsid w:val="309C888B"/>
    <w:rsid w:val="309EDED6"/>
    <w:rsid w:val="30A081F0"/>
    <w:rsid w:val="30A200FA"/>
    <w:rsid w:val="30A9E432"/>
    <w:rsid w:val="30ABE5D1"/>
    <w:rsid w:val="30ADDF91"/>
    <w:rsid w:val="30AEBC15"/>
    <w:rsid w:val="30B1DBCB"/>
    <w:rsid w:val="30B2194E"/>
    <w:rsid w:val="30B56415"/>
    <w:rsid w:val="30B5ED2B"/>
    <w:rsid w:val="30B6349C"/>
    <w:rsid w:val="30B759B3"/>
    <w:rsid w:val="30B920D8"/>
    <w:rsid w:val="30B9776C"/>
    <w:rsid w:val="30BE1F22"/>
    <w:rsid w:val="30C3E3BE"/>
    <w:rsid w:val="30D1D81E"/>
    <w:rsid w:val="30DB0735"/>
    <w:rsid w:val="30DB4832"/>
    <w:rsid w:val="30DC0D42"/>
    <w:rsid w:val="30E084F3"/>
    <w:rsid w:val="30E75F47"/>
    <w:rsid w:val="30E7B5BD"/>
    <w:rsid w:val="30E83654"/>
    <w:rsid w:val="30ECBFCE"/>
    <w:rsid w:val="30EDC6A9"/>
    <w:rsid w:val="30F66C37"/>
    <w:rsid w:val="30F7D526"/>
    <w:rsid w:val="30FB88DC"/>
    <w:rsid w:val="30FE605E"/>
    <w:rsid w:val="31008660"/>
    <w:rsid w:val="31018DDA"/>
    <w:rsid w:val="3102F702"/>
    <w:rsid w:val="31065808"/>
    <w:rsid w:val="31194749"/>
    <w:rsid w:val="311BD76D"/>
    <w:rsid w:val="311EB0EA"/>
    <w:rsid w:val="311FCFD5"/>
    <w:rsid w:val="312027AC"/>
    <w:rsid w:val="31208A70"/>
    <w:rsid w:val="312A1DB1"/>
    <w:rsid w:val="312F76CF"/>
    <w:rsid w:val="3130278B"/>
    <w:rsid w:val="31331CAD"/>
    <w:rsid w:val="31373C19"/>
    <w:rsid w:val="313E6E39"/>
    <w:rsid w:val="3141A472"/>
    <w:rsid w:val="3148F7DA"/>
    <w:rsid w:val="3158B194"/>
    <w:rsid w:val="315E9E94"/>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CE6F5"/>
    <w:rsid w:val="31A1AE79"/>
    <w:rsid w:val="31A593C2"/>
    <w:rsid w:val="31A680AF"/>
    <w:rsid w:val="31A7AB1B"/>
    <w:rsid w:val="31BA907E"/>
    <w:rsid w:val="31CFC1EC"/>
    <w:rsid w:val="31D963B3"/>
    <w:rsid w:val="31D9BDC2"/>
    <w:rsid w:val="31DD4792"/>
    <w:rsid w:val="31DED4B2"/>
    <w:rsid w:val="31E060E7"/>
    <w:rsid w:val="31E0D47D"/>
    <w:rsid w:val="31E3B020"/>
    <w:rsid w:val="31F1081B"/>
    <w:rsid w:val="31F7C10B"/>
    <w:rsid w:val="31F87D7C"/>
    <w:rsid w:val="31FB11E8"/>
    <w:rsid w:val="31FDD271"/>
    <w:rsid w:val="3202D07B"/>
    <w:rsid w:val="3214179F"/>
    <w:rsid w:val="321750DE"/>
    <w:rsid w:val="3219FE9F"/>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569A0"/>
    <w:rsid w:val="3269156A"/>
    <w:rsid w:val="3279D821"/>
    <w:rsid w:val="327D84D8"/>
    <w:rsid w:val="3286E68E"/>
    <w:rsid w:val="32871F85"/>
    <w:rsid w:val="328AE47F"/>
    <w:rsid w:val="328F0241"/>
    <w:rsid w:val="3294CEE2"/>
    <w:rsid w:val="329F5C07"/>
    <w:rsid w:val="32A25433"/>
    <w:rsid w:val="32A52E68"/>
    <w:rsid w:val="32A5544E"/>
    <w:rsid w:val="32A6B7BA"/>
    <w:rsid w:val="32AA6E56"/>
    <w:rsid w:val="32B0DB4E"/>
    <w:rsid w:val="32B6B5C7"/>
    <w:rsid w:val="32BCF69A"/>
    <w:rsid w:val="32CCF22C"/>
    <w:rsid w:val="32D8BEA9"/>
    <w:rsid w:val="32DB8828"/>
    <w:rsid w:val="32DC9B15"/>
    <w:rsid w:val="32DCCDE6"/>
    <w:rsid w:val="32E5AECD"/>
    <w:rsid w:val="32F1BD91"/>
    <w:rsid w:val="32F47729"/>
    <w:rsid w:val="32FE31F7"/>
    <w:rsid w:val="33080C73"/>
    <w:rsid w:val="330D564A"/>
    <w:rsid w:val="330DE97F"/>
    <w:rsid w:val="3314E1DB"/>
    <w:rsid w:val="33163205"/>
    <w:rsid w:val="331EE24A"/>
    <w:rsid w:val="33217C45"/>
    <w:rsid w:val="3325216A"/>
    <w:rsid w:val="332ACDAA"/>
    <w:rsid w:val="332DD7AA"/>
    <w:rsid w:val="332E04C2"/>
    <w:rsid w:val="332F5D26"/>
    <w:rsid w:val="332F7241"/>
    <w:rsid w:val="333CB365"/>
    <w:rsid w:val="333F75EC"/>
    <w:rsid w:val="334BBC76"/>
    <w:rsid w:val="334E0C42"/>
    <w:rsid w:val="334FBDC3"/>
    <w:rsid w:val="3357CAA4"/>
    <w:rsid w:val="33594DEB"/>
    <w:rsid w:val="335B2E1B"/>
    <w:rsid w:val="3363A531"/>
    <w:rsid w:val="33665A6A"/>
    <w:rsid w:val="33769FBA"/>
    <w:rsid w:val="3377E36D"/>
    <w:rsid w:val="337DAFB5"/>
    <w:rsid w:val="33804A0E"/>
    <w:rsid w:val="3382B4F7"/>
    <w:rsid w:val="3388548E"/>
    <w:rsid w:val="338E76DD"/>
    <w:rsid w:val="33992290"/>
    <w:rsid w:val="339BD968"/>
    <w:rsid w:val="339BE283"/>
    <w:rsid w:val="33A24F02"/>
    <w:rsid w:val="33AE867E"/>
    <w:rsid w:val="33AF86C9"/>
    <w:rsid w:val="33BB1C8A"/>
    <w:rsid w:val="33C4BFDE"/>
    <w:rsid w:val="33D6400D"/>
    <w:rsid w:val="33DF6208"/>
    <w:rsid w:val="33E04C41"/>
    <w:rsid w:val="33ECF6D9"/>
    <w:rsid w:val="33F0FA20"/>
    <w:rsid w:val="33F103A1"/>
    <w:rsid w:val="33FA70DF"/>
    <w:rsid w:val="33FA8C81"/>
    <w:rsid w:val="33FC9016"/>
    <w:rsid w:val="33FD9A48"/>
    <w:rsid w:val="3400A8AF"/>
    <w:rsid w:val="34039F29"/>
    <w:rsid w:val="340903BC"/>
    <w:rsid w:val="340C1923"/>
    <w:rsid w:val="34107B71"/>
    <w:rsid w:val="3411022D"/>
    <w:rsid w:val="34138C7B"/>
    <w:rsid w:val="3414F305"/>
    <w:rsid w:val="341EE6D1"/>
    <w:rsid w:val="3424EECB"/>
    <w:rsid w:val="342FA901"/>
    <w:rsid w:val="34357DC0"/>
    <w:rsid w:val="3438E036"/>
    <w:rsid w:val="34399AF2"/>
    <w:rsid w:val="3439A97E"/>
    <w:rsid w:val="34515B96"/>
    <w:rsid w:val="3467E413"/>
    <w:rsid w:val="3469AF22"/>
    <w:rsid w:val="34705C6D"/>
    <w:rsid w:val="347224F3"/>
    <w:rsid w:val="3473048D"/>
    <w:rsid w:val="347AA42E"/>
    <w:rsid w:val="347C6316"/>
    <w:rsid w:val="347DC0B0"/>
    <w:rsid w:val="3485EF22"/>
    <w:rsid w:val="348A1440"/>
    <w:rsid w:val="348B11AF"/>
    <w:rsid w:val="3491972B"/>
    <w:rsid w:val="349AD68C"/>
    <w:rsid w:val="34AA5755"/>
    <w:rsid w:val="34AAF903"/>
    <w:rsid w:val="34AF1CE6"/>
    <w:rsid w:val="34BF619D"/>
    <w:rsid w:val="34C52C02"/>
    <w:rsid w:val="34D6A81D"/>
    <w:rsid w:val="34D71F53"/>
    <w:rsid w:val="34D7A28A"/>
    <w:rsid w:val="34DAB07E"/>
    <w:rsid w:val="34DE9B49"/>
    <w:rsid w:val="34DFCD7B"/>
    <w:rsid w:val="34DFF6B9"/>
    <w:rsid w:val="34E1BD1F"/>
    <w:rsid w:val="34F51E0D"/>
    <w:rsid w:val="34F8056E"/>
    <w:rsid w:val="34F86F78"/>
    <w:rsid w:val="34FC2C2A"/>
    <w:rsid w:val="35139E10"/>
    <w:rsid w:val="351D8BFA"/>
    <w:rsid w:val="3524B566"/>
    <w:rsid w:val="35332BC8"/>
    <w:rsid w:val="3535755E"/>
    <w:rsid w:val="353ABA94"/>
    <w:rsid w:val="3542CC82"/>
    <w:rsid w:val="35434797"/>
    <w:rsid w:val="3543B8DB"/>
    <w:rsid w:val="3544BAD8"/>
    <w:rsid w:val="35464683"/>
    <w:rsid w:val="354987C4"/>
    <w:rsid w:val="354F6F9F"/>
    <w:rsid w:val="35535196"/>
    <w:rsid w:val="35575A31"/>
    <w:rsid w:val="3557A9F6"/>
    <w:rsid w:val="3567D798"/>
    <w:rsid w:val="3569BE77"/>
    <w:rsid w:val="356C31B0"/>
    <w:rsid w:val="35713294"/>
    <w:rsid w:val="3575E023"/>
    <w:rsid w:val="357696FD"/>
    <w:rsid w:val="358FE977"/>
    <w:rsid w:val="35912B4D"/>
    <w:rsid w:val="3594668E"/>
    <w:rsid w:val="359A6A71"/>
    <w:rsid w:val="35A7CC8C"/>
    <w:rsid w:val="35A7D0AA"/>
    <w:rsid w:val="35AA0409"/>
    <w:rsid w:val="35B34B73"/>
    <w:rsid w:val="35B9E1B1"/>
    <w:rsid w:val="35C62559"/>
    <w:rsid w:val="35CA1107"/>
    <w:rsid w:val="35CAD104"/>
    <w:rsid w:val="35D08427"/>
    <w:rsid w:val="35D92B32"/>
    <w:rsid w:val="35E2AFD2"/>
    <w:rsid w:val="35E47AE1"/>
    <w:rsid w:val="35E906BF"/>
    <w:rsid w:val="35FFC862"/>
    <w:rsid w:val="36012001"/>
    <w:rsid w:val="3606F773"/>
    <w:rsid w:val="360850C2"/>
    <w:rsid w:val="36099284"/>
    <w:rsid w:val="360BC141"/>
    <w:rsid w:val="360F60BD"/>
    <w:rsid w:val="3613F3C7"/>
    <w:rsid w:val="361C8276"/>
    <w:rsid w:val="361F89DB"/>
    <w:rsid w:val="362464D0"/>
    <w:rsid w:val="3624DCEE"/>
    <w:rsid w:val="3624FED9"/>
    <w:rsid w:val="3628194D"/>
    <w:rsid w:val="362CE347"/>
    <w:rsid w:val="362FF426"/>
    <w:rsid w:val="3637312F"/>
    <w:rsid w:val="363C8465"/>
    <w:rsid w:val="3642AEA5"/>
    <w:rsid w:val="36465559"/>
    <w:rsid w:val="364C64FC"/>
    <w:rsid w:val="36568249"/>
    <w:rsid w:val="3657997A"/>
    <w:rsid w:val="36588029"/>
    <w:rsid w:val="3659992E"/>
    <w:rsid w:val="365A88F4"/>
    <w:rsid w:val="365CDD02"/>
    <w:rsid w:val="365EC2AC"/>
    <w:rsid w:val="36641089"/>
    <w:rsid w:val="36671C2D"/>
    <w:rsid w:val="366C61CF"/>
    <w:rsid w:val="366D9C47"/>
    <w:rsid w:val="366EC5D3"/>
    <w:rsid w:val="36702D78"/>
    <w:rsid w:val="3670B28C"/>
    <w:rsid w:val="3672B532"/>
    <w:rsid w:val="367AC914"/>
    <w:rsid w:val="36802388"/>
    <w:rsid w:val="3683FD9E"/>
    <w:rsid w:val="369287CE"/>
    <w:rsid w:val="36A2CF75"/>
    <w:rsid w:val="36A6A89A"/>
    <w:rsid w:val="36B531F0"/>
    <w:rsid w:val="36B658B4"/>
    <w:rsid w:val="36BA82B5"/>
    <w:rsid w:val="36BEDE67"/>
    <w:rsid w:val="36BFD0CF"/>
    <w:rsid w:val="36C03507"/>
    <w:rsid w:val="36D24A74"/>
    <w:rsid w:val="36D3BDF8"/>
    <w:rsid w:val="36E7B394"/>
    <w:rsid w:val="36EDFC0F"/>
    <w:rsid w:val="36F82296"/>
    <w:rsid w:val="370887C2"/>
    <w:rsid w:val="37092AB0"/>
    <w:rsid w:val="370CA0B7"/>
    <w:rsid w:val="370DB949"/>
    <w:rsid w:val="370DBA1A"/>
    <w:rsid w:val="37228823"/>
    <w:rsid w:val="37282F26"/>
    <w:rsid w:val="372D2FBC"/>
    <w:rsid w:val="373679D7"/>
    <w:rsid w:val="3736BBBC"/>
    <w:rsid w:val="3739A34D"/>
    <w:rsid w:val="373A4C44"/>
    <w:rsid w:val="373B875E"/>
    <w:rsid w:val="374285D0"/>
    <w:rsid w:val="37435AB0"/>
    <w:rsid w:val="374D21F4"/>
    <w:rsid w:val="3750F88B"/>
    <w:rsid w:val="3753DCBA"/>
    <w:rsid w:val="375E2856"/>
    <w:rsid w:val="37654B4D"/>
    <w:rsid w:val="376C109E"/>
    <w:rsid w:val="376E3D72"/>
    <w:rsid w:val="3774610A"/>
    <w:rsid w:val="377F213A"/>
    <w:rsid w:val="378BB236"/>
    <w:rsid w:val="3793B310"/>
    <w:rsid w:val="379B056A"/>
    <w:rsid w:val="37A4FA96"/>
    <w:rsid w:val="37A54387"/>
    <w:rsid w:val="37ABCE06"/>
    <w:rsid w:val="37AD0C42"/>
    <w:rsid w:val="37AEA2F2"/>
    <w:rsid w:val="37B54A36"/>
    <w:rsid w:val="37BFACF1"/>
    <w:rsid w:val="37C89285"/>
    <w:rsid w:val="37C99C0F"/>
    <w:rsid w:val="37CAB181"/>
    <w:rsid w:val="37D1C345"/>
    <w:rsid w:val="37E347A5"/>
    <w:rsid w:val="37E68C96"/>
    <w:rsid w:val="37EA759E"/>
    <w:rsid w:val="37ED87F2"/>
    <w:rsid w:val="37F2B2E8"/>
    <w:rsid w:val="37F6B661"/>
    <w:rsid w:val="37F8DFE2"/>
    <w:rsid w:val="38032F40"/>
    <w:rsid w:val="38067F9A"/>
    <w:rsid w:val="380AFBC0"/>
    <w:rsid w:val="380C2879"/>
    <w:rsid w:val="38109058"/>
    <w:rsid w:val="38117E58"/>
    <w:rsid w:val="3814D4A6"/>
    <w:rsid w:val="381C666B"/>
    <w:rsid w:val="381C993C"/>
    <w:rsid w:val="381FA941"/>
    <w:rsid w:val="382200A9"/>
    <w:rsid w:val="38224E3F"/>
    <w:rsid w:val="38229B82"/>
    <w:rsid w:val="3826F014"/>
    <w:rsid w:val="3827878C"/>
    <w:rsid w:val="382787B9"/>
    <w:rsid w:val="382E783B"/>
    <w:rsid w:val="38330BC2"/>
    <w:rsid w:val="383924CF"/>
    <w:rsid w:val="384176BC"/>
    <w:rsid w:val="38437671"/>
    <w:rsid w:val="3845515B"/>
    <w:rsid w:val="3846F658"/>
    <w:rsid w:val="384C3F23"/>
    <w:rsid w:val="3854D20E"/>
    <w:rsid w:val="385B3AEB"/>
    <w:rsid w:val="3866141B"/>
    <w:rsid w:val="386C4891"/>
    <w:rsid w:val="387025FC"/>
    <w:rsid w:val="3871E038"/>
    <w:rsid w:val="3875B2CF"/>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E149A"/>
    <w:rsid w:val="38C3377E"/>
    <w:rsid w:val="38C43250"/>
    <w:rsid w:val="38C75518"/>
    <w:rsid w:val="38C7D797"/>
    <w:rsid w:val="38D81C82"/>
    <w:rsid w:val="38D98EA1"/>
    <w:rsid w:val="38DCAD69"/>
    <w:rsid w:val="38DD4F88"/>
    <w:rsid w:val="38E4B512"/>
    <w:rsid w:val="38E89420"/>
    <w:rsid w:val="38EF7600"/>
    <w:rsid w:val="38EF9AB1"/>
    <w:rsid w:val="38F11847"/>
    <w:rsid w:val="38F7B673"/>
    <w:rsid w:val="38F98BFD"/>
    <w:rsid w:val="3907C883"/>
    <w:rsid w:val="39181F62"/>
    <w:rsid w:val="3918B2BD"/>
    <w:rsid w:val="392237F7"/>
    <w:rsid w:val="39228ED9"/>
    <w:rsid w:val="3927EE0B"/>
    <w:rsid w:val="39289E22"/>
    <w:rsid w:val="392C97FE"/>
    <w:rsid w:val="392CA7D0"/>
    <w:rsid w:val="39371038"/>
    <w:rsid w:val="39526623"/>
    <w:rsid w:val="3955A9A7"/>
    <w:rsid w:val="395A24EE"/>
    <w:rsid w:val="395A4A51"/>
    <w:rsid w:val="395B5243"/>
    <w:rsid w:val="3961650E"/>
    <w:rsid w:val="39622883"/>
    <w:rsid w:val="3962D00F"/>
    <w:rsid w:val="3964C78D"/>
    <w:rsid w:val="396D6456"/>
    <w:rsid w:val="39772C9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C6297D"/>
    <w:rsid w:val="39C62BD5"/>
    <w:rsid w:val="39CCD937"/>
    <w:rsid w:val="39CD4B70"/>
    <w:rsid w:val="39CD770E"/>
    <w:rsid w:val="39D6DC0E"/>
    <w:rsid w:val="39D6EECF"/>
    <w:rsid w:val="39DE361D"/>
    <w:rsid w:val="39E35CB4"/>
    <w:rsid w:val="39E82CBD"/>
    <w:rsid w:val="39E85977"/>
    <w:rsid w:val="39F3EDB8"/>
    <w:rsid w:val="39F732ED"/>
    <w:rsid w:val="3A026735"/>
    <w:rsid w:val="3A02E79C"/>
    <w:rsid w:val="3A084526"/>
    <w:rsid w:val="3A09D4D0"/>
    <w:rsid w:val="3A11B82C"/>
    <w:rsid w:val="3A14E562"/>
    <w:rsid w:val="3A1D59FF"/>
    <w:rsid w:val="3A1DAB2B"/>
    <w:rsid w:val="3A20D56C"/>
    <w:rsid w:val="3A276ACE"/>
    <w:rsid w:val="3A288594"/>
    <w:rsid w:val="3A2D0741"/>
    <w:rsid w:val="3A2FC20C"/>
    <w:rsid w:val="3A327755"/>
    <w:rsid w:val="3A33905D"/>
    <w:rsid w:val="3A377C93"/>
    <w:rsid w:val="3A3E4A24"/>
    <w:rsid w:val="3A409C71"/>
    <w:rsid w:val="3A435A4F"/>
    <w:rsid w:val="3A436007"/>
    <w:rsid w:val="3A485F60"/>
    <w:rsid w:val="3A4C6514"/>
    <w:rsid w:val="3A4FA2F3"/>
    <w:rsid w:val="3A519AB7"/>
    <w:rsid w:val="3A52CDE7"/>
    <w:rsid w:val="3A55C0FA"/>
    <w:rsid w:val="3A5E350F"/>
    <w:rsid w:val="3A7689FC"/>
    <w:rsid w:val="3A802B2D"/>
    <w:rsid w:val="3A8431D4"/>
    <w:rsid w:val="3A87B3D7"/>
    <w:rsid w:val="3A8B66A0"/>
    <w:rsid w:val="3A93A3FB"/>
    <w:rsid w:val="3A9DA8ED"/>
    <w:rsid w:val="3AA714E8"/>
    <w:rsid w:val="3AA779CB"/>
    <w:rsid w:val="3AAF20ED"/>
    <w:rsid w:val="3AB0A8E0"/>
    <w:rsid w:val="3ABC84AB"/>
    <w:rsid w:val="3AC46F9C"/>
    <w:rsid w:val="3AC7DBAF"/>
    <w:rsid w:val="3ACAC90E"/>
    <w:rsid w:val="3AE212BC"/>
    <w:rsid w:val="3AE3E843"/>
    <w:rsid w:val="3AE8E8BD"/>
    <w:rsid w:val="3AEC4E6F"/>
    <w:rsid w:val="3AEE5539"/>
    <w:rsid w:val="3AF07921"/>
    <w:rsid w:val="3AF1FC22"/>
    <w:rsid w:val="3AFC5F4E"/>
    <w:rsid w:val="3B045B77"/>
    <w:rsid w:val="3B0A9ACA"/>
    <w:rsid w:val="3B132A7C"/>
    <w:rsid w:val="3B15961C"/>
    <w:rsid w:val="3B1DD06E"/>
    <w:rsid w:val="3B25135E"/>
    <w:rsid w:val="3B26E022"/>
    <w:rsid w:val="3B2709AB"/>
    <w:rsid w:val="3B2B0A9D"/>
    <w:rsid w:val="3B30BFC6"/>
    <w:rsid w:val="3B32D055"/>
    <w:rsid w:val="3B3B465E"/>
    <w:rsid w:val="3B43A949"/>
    <w:rsid w:val="3B43C93B"/>
    <w:rsid w:val="3B46FD0B"/>
    <w:rsid w:val="3B499C01"/>
    <w:rsid w:val="3B4A0906"/>
    <w:rsid w:val="3B4B8D52"/>
    <w:rsid w:val="3B51742D"/>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CF7A8"/>
    <w:rsid w:val="3BA5C880"/>
    <w:rsid w:val="3BAB1A2D"/>
    <w:rsid w:val="3BB8E4B9"/>
    <w:rsid w:val="3BBB8942"/>
    <w:rsid w:val="3BC7AF45"/>
    <w:rsid w:val="3BC8046B"/>
    <w:rsid w:val="3BD5A107"/>
    <w:rsid w:val="3BDE4252"/>
    <w:rsid w:val="3BE177F8"/>
    <w:rsid w:val="3BE64E0B"/>
    <w:rsid w:val="3BF791D5"/>
    <w:rsid w:val="3C010EE1"/>
    <w:rsid w:val="3C03E5A2"/>
    <w:rsid w:val="3C0940AB"/>
    <w:rsid w:val="3C0F8EA5"/>
    <w:rsid w:val="3C13C668"/>
    <w:rsid w:val="3C17F5B2"/>
    <w:rsid w:val="3C1C6E89"/>
    <w:rsid w:val="3C1EAD01"/>
    <w:rsid w:val="3C249FA0"/>
    <w:rsid w:val="3C298AE9"/>
    <w:rsid w:val="3C2A71F1"/>
    <w:rsid w:val="3C3115A3"/>
    <w:rsid w:val="3C314940"/>
    <w:rsid w:val="3C378C2E"/>
    <w:rsid w:val="3C37B37A"/>
    <w:rsid w:val="3C46A0AB"/>
    <w:rsid w:val="3C483D5A"/>
    <w:rsid w:val="3C48AB6E"/>
    <w:rsid w:val="3C4DE8A1"/>
    <w:rsid w:val="3C511E0E"/>
    <w:rsid w:val="3C57A028"/>
    <w:rsid w:val="3C5A2D39"/>
    <w:rsid w:val="3C5DBB00"/>
    <w:rsid w:val="3C628731"/>
    <w:rsid w:val="3C62A18E"/>
    <w:rsid w:val="3C635278"/>
    <w:rsid w:val="3C63C3E0"/>
    <w:rsid w:val="3C63C8D4"/>
    <w:rsid w:val="3C6BF4FF"/>
    <w:rsid w:val="3C73510F"/>
    <w:rsid w:val="3C787D41"/>
    <w:rsid w:val="3C7EECD1"/>
    <w:rsid w:val="3C7F127F"/>
    <w:rsid w:val="3C8525B4"/>
    <w:rsid w:val="3C8DF407"/>
    <w:rsid w:val="3C92F8B6"/>
    <w:rsid w:val="3C9659B2"/>
    <w:rsid w:val="3CB2BE50"/>
    <w:rsid w:val="3CBCCB95"/>
    <w:rsid w:val="3CC67376"/>
    <w:rsid w:val="3CC7DC9A"/>
    <w:rsid w:val="3CCAC697"/>
    <w:rsid w:val="3CDA84D3"/>
    <w:rsid w:val="3CE372A3"/>
    <w:rsid w:val="3CE7A38C"/>
    <w:rsid w:val="3CE84FAA"/>
    <w:rsid w:val="3CED5D08"/>
    <w:rsid w:val="3CF68012"/>
    <w:rsid w:val="3CFCDDB8"/>
    <w:rsid w:val="3D01448E"/>
    <w:rsid w:val="3D086873"/>
    <w:rsid w:val="3D090C85"/>
    <w:rsid w:val="3D0E14D1"/>
    <w:rsid w:val="3D126293"/>
    <w:rsid w:val="3D16ED0F"/>
    <w:rsid w:val="3D1C559C"/>
    <w:rsid w:val="3D1CAA1F"/>
    <w:rsid w:val="3D26285B"/>
    <w:rsid w:val="3D2773D5"/>
    <w:rsid w:val="3D2928D6"/>
    <w:rsid w:val="3D2E8A88"/>
    <w:rsid w:val="3D33AE3C"/>
    <w:rsid w:val="3D38FF75"/>
    <w:rsid w:val="3D3FABA4"/>
    <w:rsid w:val="3D45086E"/>
    <w:rsid w:val="3D4D5F62"/>
    <w:rsid w:val="3D5047B3"/>
    <w:rsid w:val="3D53EFBA"/>
    <w:rsid w:val="3D547E7D"/>
    <w:rsid w:val="3D57A511"/>
    <w:rsid w:val="3D627E79"/>
    <w:rsid w:val="3D641110"/>
    <w:rsid w:val="3D64B868"/>
    <w:rsid w:val="3D678A68"/>
    <w:rsid w:val="3D6BFB3F"/>
    <w:rsid w:val="3D6E55F6"/>
    <w:rsid w:val="3D7337A2"/>
    <w:rsid w:val="3D75BAB2"/>
    <w:rsid w:val="3D7AD409"/>
    <w:rsid w:val="3D85F523"/>
    <w:rsid w:val="3D894155"/>
    <w:rsid w:val="3D905BAE"/>
    <w:rsid w:val="3D93909F"/>
    <w:rsid w:val="3D9F836A"/>
    <w:rsid w:val="3DA1A557"/>
    <w:rsid w:val="3DADB34B"/>
    <w:rsid w:val="3DAEF6C7"/>
    <w:rsid w:val="3DAFC693"/>
    <w:rsid w:val="3DB2FCF1"/>
    <w:rsid w:val="3DB52578"/>
    <w:rsid w:val="3DB780AB"/>
    <w:rsid w:val="3DB7A1FA"/>
    <w:rsid w:val="3DBAFB70"/>
    <w:rsid w:val="3DBBC703"/>
    <w:rsid w:val="3DBD0186"/>
    <w:rsid w:val="3DC9BF70"/>
    <w:rsid w:val="3DCAEEB7"/>
    <w:rsid w:val="3DD0964B"/>
    <w:rsid w:val="3DD2BBA2"/>
    <w:rsid w:val="3DD530E5"/>
    <w:rsid w:val="3DF1541B"/>
    <w:rsid w:val="3DF237C7"/>
    <w:rsid w:val="3DF50A41"/>
    <w:rsid w:val="3DF7E21D"/>
    <w:rsid w:val="3E00A5B8"/>
    <w:rsid w:val="3E0C726E"/>
    <w:rsid w:val="3E11624C"/>
    <w:rsid w:val="3E15675D"/>
    <w:rsid w:val="3E20A3EA"/>
    <w:rsid w:val="3E2EBCD8"/>
    <w:rsid w:val="3E311DC3"/>
    <w:rsid w:val="3E360E77"/>
    <w:rsid w:val="3E411142"/>
    <w:rsid w:val="3E422D91"/>
    <w:rsid w:val="3E577285"/>
    <w:rsid w:val="3E589FAC"/>
    <w:rsid w:val="3E5C2F34"/>
    <w:rsid w:val="3E66BE44"/>
    <w:rsid w:val="3E73AF77"/>
    <w:rsid w:val="3E787228"/>
    <w:rsid w:val="3E86649D"/>
    <w:rsid w:val="3E8EE34D"/>
    <w:rsid w:val="3E8F799C"/>
    <w:rsid w:val="3E8F7B12"/>
    <w:rsid w:val="3E92B2B9"/>
    <w:rsid w:val="3E979442"/>
    <w:rsid w:val="3E9AB3A2"/>
    <w:rsid w:val="3E9B116F"/>
    <w:rsid w:val="3EA0FBDC"/>
    <w:rsid w:val="3EA45855"/>
    <w:rsid w:val="3EA8088A"/>
    <w:rsid w:val="3EAAB91F"/>
    <w:rsid w:val="3EAC871D"/>
    <w:rsid w:val="3EB4B6CA"/>
    <w:rsid w:val="3EB702B4"/>
    <w:rsid w:val="3ECA83C5"/>
    <w:rsid w:val="3ECB3957"/>
    <w:rsid w:val="3ED6F7D2"/>
    <w:rsid w:val="3EDDFCBC"/>
    <w:rsid w:val="3EE61A2B"/>
    <w:rsid w:val="3EE9946A"/>
    <w:rsid w:val="3EEBD439"/>
    <w:rsid w:val="3EF0DA50"/>
    <w:rsid w:val="3EF381B5"/>
    <w:rsid w:val="3EF4DB2F"/>
    <w:rsid w:val="3EF6BD0C"/>
    <w:rsid w:val="3EF81214"/>
    <w:rsid w:val="3F0146F9"/>
    <w:rsid w:val="3F05C555"/>
    <w:rsid w:val="3F0B2315"/>
    <w:rsid w:val="3F15D538"/>
    <w:rsid w:val="3F160D99"/>
    <w:rsid w:val="3F1BE2EA"/>
    <w:rsid w:val="3F1FD097"/>
    <w:rsid w:val="3F26F2E3"/>
    <w:rsid w:val="3F2C3B2C"/>
    <w:rsid w:val="3F30A740"/>
    <w:rsid w:val="3F36133D"/>
    <w:rsid w:val="3F5027CC"/>
    <w:rsid w:val="3F5627FB"/>
    <w:rsid w:val="3F5BC80E"/>
    <w:rsid w:val="3F5F7744"/>
    <w:rsid w:val="3F5FCF6E"/>
    <w:rsid w:val="3F61A984"/>
    <w:rsid w:val="3F6E3008"/>
    <w:rsid w:val="3F6F4002"/>
    <w:rsid w:val="3F733F2A"/>
    <w:rsid w:val="3F7376EE"/>
    <w:rsid w:val="3F75620A"/>
    <w:rsid w:val="3F7D046C"/>
    <w:rsid w:val="3F7F4D89"/>
    <w:rsid w:val="3F8DA2CB"/>
    <w:rsid w:val="3F9DAED4"/>
    <w:rsid w:val="3FA2EE11"/>
    <w:rsid w:val="3FA3A810"/>
    <w:rsid w:val="3FA8505E"/>
    <w:rsid w:val="3FAB60FC"/>
    <w:rsid w:val="3FB9AD53"/>
    <w:rsid w:val="3FCBCE89"/>
    <w:rsid w:val="3FCDBC8A"/>
    <w:rsid w:val="3FCDFDC8"/>
    <w:rsid w:val="3FD7BB83"/>
    <w:rsid w:val="3FDA6205"/>
    <w:rsid w:val="3FE33D67"/>
    <w:rsid w:val="3FE64D9C"/>
    <w:rsid w:val="3FEC49CC"/>
    <w:rsid w:val="3FF08682"/>
    <w:rsid w:val="3FF54E11"/>
    <w:rsid w:val="3FF6B76B"/>
    <w:rsid w:val="3FF83F05"/>
    <w:rsid w:val="4001CA28"/>
    <w:rsid w:val="4011AD1F"/>
    <w:rsid w:val="40130D06"/>
    <w:rsid w:val="40195ED3"/>
    <w:rsid w:val="401B4F13"/>
    <w:rsid w:val="401E12AB"/>
    <w:rsid w:val="4030C2BD"/>
    <w:rsid w:val="403EFC91"/>
    <w:rsid w:val="40423B9F"/>
    <w:rsid w:val="40447483"/>
    <w:rsid w:val="404FC31A"/>
    <w:rsid w:val="405239E6"/>
    <w:rsid w:val="405AAAB7"/>
    <w:rsid w:val="405CD199"/>
    <w:rsid w:val="4063F64A"/>
    <w:rsid w:val="406C6F3F"/>
    <w:rsid w:val="406E80A3"/>
    <w:rsid w:val="406E908E"/>
    <w:rsid w:val="406EC2A3"/>
    <w:rsid w:val="406FA204"/>
    <w:rsid w:val="40702E6D"/>
    <w:rsid w:val="40744EEA"/>
    <w:rsid w:val="40798079"/>
    <w:rsid w:val="407BE3EA"/>
    <w:rsid w:val="407E39EB"/>
    <w:rsid w:val="4080FAC1"/>
    <w:rsid w:val="40815AE1"/>
    <w:rsid w:val="40849729"/>
    <w:rsid w:val="408AE20F"/>
    <w:rsid w:val="408B2524"/>
    <w:rsid w:val="40A00419"/>
    <w:rsid w:val="40A2C9C6"/>
    <w:rsid w:val="40ADFD77"/>
    <w:rsid w:val="40B20904"/>
    <w:rsid w:val="40B668F4"/>
    <w:rsid w:val="40BC8B4B"/>
    <w:rsid w:val="40BED862"/>
    <w:rsid w:val="40C0C564"/>
    <w:rsid w:val="40C333C1"/>
    <w:rsid w:val="40C3AFB2"/>
    <w:rsid w:val="40C515C1"/>
    <w:rsid w:val="40C9CC18"/>
    <w:rsid w:val="40CCC4B5"/>
    <w:rsid w:val="40CE6261"/>
    <w:rsid w:val="40CF9DD4"/>
    <w:rsid w:val="40D18EB8"/>
    <w:rsid w:val="40D50CCE"/>
    <w:rsid w:val="40D69B33"/>
    <w:rsid w:val="40E49347"/>
    <w:rsid w:val="40E68F65"/>
    <w:rsid w:val="40F33950"/>
    <w:rsid w:val="40F4F536"/>
    <w:rsid w:val="40F6E4E2"/>
    <w:rsid w:val="40FEEDEB"/>
    <w:rsid w:val="41085938"/>
    <w:rsid w:val="410AAC61"/>
    <w:rsid w:val="410BC2BE"/>
    <w:rsid w:val="410D920F"/>
    <w:rsid w:val="41144A0A"/>
    <w:rsid w:val="412B547C"/>
    <w:rsid w:val="412DA491"/>
    <w:rsid w:val="412FA9F8"/>
    <w:rsid w:val="41452241"/>
    <w:rsid w:val="4150F364"/>
    <w:rsid w:val="415EC159"/>
    <w:rsid w:val="4161B8DB"/>
    <w:rsid w:val="416B9C36"/>
    <w:rsid w:val="416D8725"/>
    <w:rsid w:val="41739CFB"/>
    <w:rsid w:val="41825E47"/>
    <w:rsid w:val="41864275"/>
    <w:rsid w:val="418A3156"/>
    <w:rsid w:val="418B8FF2"/>
    <w:rsid w:val="418F9277"/>
    <w:rsid w:val="419013D2"/>
    <w:rsid w:val="419A40DD"/>
    <w:rsid w:val="41A300BF"/>
    <w:rsid w:val="41A33388"/>
    <w:rsid w:val="41A6711D"/>
    <w:rsid w:val="41AB9D76"/>
    <w:rsid w:val="41AC1C54"/>
    <w:rsid w:val="41B0F365"/>
    <w:rsid w:val="41B30E58"/>
    <w:rsid w:val="41B3AACD"/>
    <w:rsid w:val="41B85E38"/>
    <w:rsid w:val="41C02480"/>
    <w:rsid w:val="41C42117"/>
    <w:rsid w:val="41CF1145"/>
    <w:rsid w:val="41CF54B9"/>
    <w:rsid w:val="41DE1922"/>
    <w:rsid w:val="41DFD7BD"/>
    <w:rsid w:val="41E02EC8"/>
    <w:rsid w:val="41E1366B"/>
    <w:rsid w:val="41E70006"/>
    <w:rsid w:val="41EB9553"/>
    <w:rsid w:val="41F43881"/>
    <w:rsid w:val="41F48C04"/>
    <w:rsid w:val="41FA4C07"/>
    <w:rsid w:val="41FEC196"/>
    <w:rsid w:val="4201E8F1"/>
    <w:rsid w:val="4206AC09"/>
    <w:rsid w:val="420AA48F"/>
    <w:rsid w:val="420C3FD6"/>
    <w:rsid w:val="42211042"/>
    <w:rsid w:val="4222EA1F"/>
    <w:rsid w:val="4224D5ED"/>
    <w:rsid w:val="42279983"/>
    <w:rsid w:val="422E413C"/>
    <w:rsid w:val="423305FC"/>
    <w:rsid w:val="4237636A"/>
    <w:rsid w:val="423980AC"/>
    <w:rsid w:val="423C9258"/>
    <w:rsid w:val="423E8313"/>
    <w:rsid w:val="424C1FB5"/>
    <w:rsid w:val="42538040"/>
    <w:rsid w:val="42596E85"/>
    <w:rsid w:val="426199C0"/>
    <w:rsid w:val="4262B4C3"/>
    <w:rsid w:val="426FAC0F"/>
    <w:rsid w:val="4271F2BB"/>
    <w:rsid w:val="4275FF7D"/>
    <w:rsid w:val="427CC551"/>
    <w:rsid w:val="428B3D12"/>
    <w:rsid w:val="428B6EEB"/>
    <w:rsid w:val="428E0F14"/>
    <w:rsid w:val="428FDAF5"/>
    <w:rsid w:val="4291D08F"/>
    <w:rsid w:val="4292B543"/>
    <w:rsid w:val="429470E8"/>
    <w:rsid w:val="4295FC70"/>
    <w:rsid w:val="429C9393"/>
    <w:rsid w:val="429D0AA5"/>
    <w:rsid w:val="42A73771"/>
    <w:rsid w:val="42A7B098"/>
    <w:rsid w:val="42ABF3D9"/>
    <w:rsid w:val="42ADF2CA"/>
    <w:rsid w:val="42AEF9E7"/>
    <w:rsid w:val="42B17472"/>
    <w:rsid w:val="42B31A2D"/>
    <w:rsid w:val="42B5275A"/>
    <w:rsid w:val="42B8459A"/>
    <w:rsid w:val="42BDABFE"/>
    <w:rsid w:val="42C4D0DF"/>
    <w:rsid w:val="42C8CEDE"/>
    <w:rsid w:val="42D4F685"/>
    <w:rsid w:val="42D84013"/>
    <w:rsid w:val="42D9836A"/>
    <w:rsid w:val="42DE64F8"/>
    <w:rsid w:val="42E806B5"/>
    <w:rsid w:val="42EBA471"/>
    <w:rsid w:val="42F2F17F"/>
    <w:rsid w:val="42F3B46C"/>
    <w:rsid w:val="42F5B1EF"/>
    <w:rsid w:val="42F68C14"/>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64BD0"/>
    <w:rsid w:val="434ABA13"/>
    <w:rsid w:val="434CD1AD"/>
    <w:rsid w:val="4352B887"/>
    <w:rsid w:val="43578915"/>
    <w:rsid w:val="4358C2BE"/>
    <w:rsid w:val="435943B7"/>
    <w:rsid w:val="435CFE9F"/>
    <w:rsid w:val="435E0A25"/>
    <w:rsid w:val="43674401"/>
    <w:rsid w:val="436914D4"/>
    <w:rsid w:val="4369422B"/>
    <w:rsid w:val="436AE327"/>
    <w:rsid w:val="436F7CED"/>
    <w:rsid w:val="437086BA"/>
    <w:rsid w:val="43845444"/>
    <w:rsid w:val="43885501"/>
    <w:rsid w:val="4388ADDD"/>
    <w:rsid w:val="438E4542"/>
    <w:rsid w:val="439961B5"/>
    <w:rsid w:val="43A37889"/>
    <w:rsid w:val="43A7E258"/>
    <w:rsid w:val="43A8AE20"/>
    <w:rsid w:val="43B101B2"/>
    <w:rsid w:val="43B86011"/>
    <w:rsid w:val="43C6C331"/>
    <w:rsid w:val="43C965B3"/>
    <w:rsid w:val="43CB6AB6"/>
    <w:rsid w:val="43CF46DC"/>
    <w:rsid w:val="43CF857F"/>
    <w:rsid w:val="43D3289E"/>
    <w:rsid w:val="43D7311A"/>
    <w:rsid w:val="43DF3633"/>
    <w:rsid w:val="43E995D2"/>
    <w:rsid w:val="43F2F94E"/>
    <w:rsid w:val="43F38D08"/>
    <w:rsid w:val="43F3D129"/>
    <w:rsid w:val="43F9DD5D"/>
    <w:rsid w:val="43FDE2B7"/>
    <w:rsid w:val="43FF852B"/>
    <w:rsid w:val="4415C667"/>
    <w:rsid w:val="4418CCAF"/>
    <w:rsid w:val="4419E10C"/>
    <w:rsid w:val="442B02D0"/>
    <w:rsid w:val="442B6BEA"/>
    <w:rsid w:val="4438AF09"/>
    <w:rsid w:val="444385CA"/>
    <w:rsid w:val="444465CD"/>
    <w:rsid w:val="444C3B59"/>
    <w:rsid w:val="44519229"/>
    <w:rsid w:val="445E2CD0"/>
    <w:rsid w:val="445F9980"/>
    <w:rsid w:val="44600AC0"/>
    <w:rsid w:val="4466D2B0"/>
    <w:rsid w:val="44688E12"/>
    <w:rsid w:val="446BAC55"/>
    <w:rsid w:val="4481BCD0"/>
    <w:rsid w:val="4486761E"/>
    <w:rsid w:val="448CBE66"/>
    <w:rsid w:val="44947CE2"/>
    <w:rsid w:val="44956F9C"/>
    <w:rsid w:val="449A960E"/>
    <w:rsid w:val="449C8FBB"/>
    <w:rsid w:val="449FB169"/>
    <w:rsid w:val="44A46E2D"/>
    <w:rsid w:val="44A921BF"/>
    <w:rsid w:val="44AD4182"/>
    <w:rsid w:val="44AE3D2F"/>
    <w:rsid w:val="44AFF94D"/>
    <w:rsid w:val="44B341CF"/>
    <w:rsid w:val="44B6958F"/>
    <w:rsid w:val="44BB6F69"/>
    <w:rsid w:val="44BC4D60"/>
    <w:rsid w:val="44C6707A"/>
    <w:rsid w:val="44D1ECE3"/>
    <w:rsid w:val="44DB24D6"/>
    <w:rsid w:val="44E53A54"/>
    <w:rsid w:val="44E66AD4"/>
    <w:rsid w:val="44F39227"/>
    <w:rsid w:val="44F7E84B"/>
    <w:rsid w:val="44F7F96B"/>
    <w:rsid w:val="44FC855A"/>
    <w:rsid w:val="4501B228"/>
    <w:rsid w:val="45054FC9"/>
    <w:rsid w:val="4509583B"/>
    <w:rsid w:val="450B6662"/>
    <w:rsid w:val="450D0E67"/>
    <w:rsid w:val="450D9679"/>
    <w:rsid w:val="451071ED"/>
    <w:rsid w:val="451242D2"/>
    <w:rsid w:val="451617A3"/>
    <w:rsid w:val="45185124"/>
    <w:rsid w:val="451A52A6"/>
    <w:rsid w:val="451AD76A"/>
    <w:rsid w:val="452056F6"/>
    <w:rsid w:val="45315AC0"/>
    <w:rsid w:val="4531A402"/>
    <w:rsid w:val="4534A762"/>
    <w:rsid w:val="453549D6"/>
    <w:rsid w:val="453FE6DA"/>
    <w:rsid w:val="4543B2B9"/>
    <w:rsid w:val="45491601"/>
    <w:rsid w:val="454DC894"/>
    <w:rsid w:val="454EAC30"/>
    <w:rsid w:val="454FFCB9"/>
    <w:rsid w:val="45512E89"/>
    <w:rsid w:val="455268FE"/>
    <w:rsid w:val="455E5C32"/>
    <w:rsid w:val="456303B3"/>
    <w:rsid w:val="45635FDA"/>
    <w:rsid w:val="45666F9E"/>
    <w:rsid w:val="456FA676"/>
    <w:rsid w:val="458E0154"/>
    <w:rsid w:val="45945EE7"/>
    <w:rsid w:val="4599143C"/>
    <w:rsid w:val="459E99E3"/>
    <w:rsid w:val="459F3F8D"/>
    <w:rsid w:val="45A1F356"/>
    <w:rsid w:val="45A557C0"/>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920EE"/>
    <w:rsid w:val="45EE8C5D"/>
    <w:rsid w:val="45EF08D4"/>
    <w:rsid w:val="45FB0959"/>
    <w:rsid w:val="45FB1903"/>
    <w:rsid w:val="45FF36BB"/>
    <w:rsid w:val="46020BAE"/>
    <w:rsid w:val="4603F90C"/>
    <w:rsid w:val="4608CFCC"/>
    <w:rsid w:val="46164485"/>
    <w:rsid w:val="461975ED"/>
    <w:rsid w:val="461A684C"/>
    <w:rsid w:val="4620A7B1"/>
    <w:rsid w:val="4624A983"/>
    <w:rsid w:val="462F3914"/>
    <w:rsid w:val="4630C6B6"/>
    <w:rsid w:val="463A32B3"/>
    <w:rsid w:val="463A7B4E"/>
    <w:rsid w:val="4640C577"/>
    <w:rsid w:val="46420CED"/>
    <w:rsid w:val="464A2A79"/>
    <w:rsid w:val="464C8C56"/>
    <w:rsid w:val="464E41A8"/>
    <w:rsid w:val="464F02DC"/>
    <w:rsid w:val="46534534"/>
    <w:rsid w:val="4654DF9D"/>
    <w:rsid w:val="46564C86"/>
    <w:rsid w:val="465D182C"/>
    <w:rsid w:val="465F817B"/>
    <w:rsid w:val="4666C7F5"/>
    <w:rsid w:val="466785C9"/>
    <w:rsid w:val="4679DF2C"/>
    <w:rsid w:val="467A9D6A"/>
    <w:rsid w:val="46843FC0"/>
    <w:rsid w:val="46858800"/>
    <w:rsid w:val="46864946"/>
    <w:rsid w:val="4695263D"/>
    <w:rsid w:val="469D3D53"/>
    <w:rsid w:val="46A02E7C"/>
    <w:rsid w:val="46A6D8FC"/>
    <w:rsid w:val="46A81493"/>
    <w:rsid w:val="46B3531F"/>
    <w:rsid w:val="46BEB621"/>
    <w:rsid w:val="46BFD3B9"/>
    <w:rsid w:val="46CA4691"/>
    <w:rsid w:val="46CE2870"/>
    <w:rsid w:val="46D89B3C"/>
    <w:rsid w:val="46E2E394"/>
    <w:rsid w:val="46E77B7F"/>
    <w:rsid w:val="46E8731A"/>
    <w:rsid w:val="46E9D3AD"/>
    <w:rsid w:val="46EF778F"/>
    <w:rsid w:val="46F0C45F"/>
    <w:rsid w:val="46F11280"/>
    <w:rsid w:val="46F18236"/>
    <w:rsid w:val="46F2E4A6"/>
    <w:rsid w:val="46F40B95"/>
    <w:rsid w:val="46F54B37"/>
    <w:rsid w:val="46FEEE7E"/>
    <w:rsid w:val="470F0752"/>
    <w:rsid w:val="4712AB22"/>
    <w:rsid w:val="471424D4"/>
    <w:rsid w:val="471496DF"/>
    <w:rsid w:val="471D5DD5"/>
    <w:rsid w:val="4723F51F"/>
    <w:rsid w:val="4725E519"/>
    <w:rsid w:val="47268D9A"/>
    <w:rsid w:val="472700A6"/>
    <w:rsid w:val="473649A4"/>
    <w:rsid w:val="4739A9CE"/>
    <w:rsid w:val="473F3A5F"/>
    <w:rsid w:val="474A91A3"/>
    <w:rsid w:val="474BDECC"/>
    <w:rsid w:val="474D8E51"/>
    <w:rsid w:val="475606BB"/>
    <w:rsid w:val="4756D1F8"/>
    <w:rsid w:val="47602166"/>
    <w:rsid w:val="47737F79"/>
    <w:rsid w:val="4773EFD6"/>
    <w:rsid w:val="4774E692"/>
    <w:rsid w:val="477AB06F"/>
    <w:rsid w:val="477C095A"/>
    <w:rsid w:val="477DC528"/>
    <w:rsid w:val="477E067C"/>
    <w:rsid w:val="478ED57E"/>
    <w:rsid w:val="4798C559"/>
    <w:rsid w:val="479F1633"/>
    <w:rsid w:val="479FB6AC"/>
    <w:rsid w:val="47A686C0"/>
    <w:rsid w:val="47B34EDF"/>
    <w:rsid w:val="47B3A5CD"/>
    <w:rsid w:val="47BF81FC"/>
    <w:rsid w:val="47C49CBC"/>
    <w:rsid w:val="47D0A9C7"/>
    <w:rsid w:val="47EB1100"/>
    <w:rsid w:val="47EFB999"/>
    <w:rsid w:val="47FA1358"/>
    <w:rsid w:val="4810792E"/>
    <w:rsid w:val="4816B0F7"/>
    <w:rsid w:val="48224B7D"/>
    <w:rsid w:val="482DA7B7"/>
    <w:rsid w:val="482F7B46"/>
    <w:rsid w:val="4836DE22"/>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3CD7B"/>
    <w:rsid w:val="4883FC7A"/>
    <w:rsid w:val="488E430B"/>
    <w:rsid w:val="4895D583"/>
    <w:rsid w:val="489CA8D1"/>
    <w:rsid w:val="48A24DE2"/>
    <w:rsid w:val="48A31EE4"/>
    <w:rsid w:val="48A6E920"/>
    <w:rsid w:val="48AC121D"/>
    <w:rsid w:val="48B44044"/>
    <w:rsid w:val="48C69D15"/>
    <w:rsid w:val="48C75432"/>
    <w:rsid w:val="48CDC95F"/>
    <w:rsid w:val="48D58A68"/>
    <w:rsid w:val="48D5E871"/>
    <w:rsid w:val="48D6AB36"/>
    <w:rsid w:val="48DC473C"/>
    <w:rsid w:val="48E06F0B"/>
    <w:rsid w:val="48E7C6DB"/>
    <w:rsid w:val="48EB3B9F"/>
    <w:rsid w:val="48F2705F"/>
    <w:rsid w:val="48F819EE"/>
    <w:rsid w:val="4900B4DA"/>
    <w:rsid w:val="4904AAAF"/>
    <w:rsid w:val="490F20C0"/>
    <w:rsid w:val="49141DFB"/>
    <w:rsid w:val="49155295"/>
    <w:rsid w:val="491C8953"/>
    <w:rsid w:val="491E9FC5"/>
    <w:rsid w:val="49237D46"/>
    <w:rsid w:val="49277382"/>
    <w:rsid w:val="49288923"/>
    <w:rsid w:val="492D7CD2"/>
    <w:rsid w:val="492E442C"/>
    <w:rsid w:val="4938B907"/>
    <w:rsid w:val="493C1EFB"/>
    <w:rsid w:val="493E71C7"/>
    <w:rsid w:val="493FDA2C"/>
    <w:rsid w:val="4954AB70"/>
    <w:rsid w:val="4955699A"/>
    <w:rsid w:val="495A3B16"/>
    <w:rsid w:val="495B2532"/>
    <w:rsid w:val="496CA021"/>
    <w:rsid w:val="4975EB72"/>
    <w:rsid w:val="49785BA1"/>
    <w:rsid w:val="497AC4EC"/>
    <w:rsid w:val="497E3465"/>
    <w:rsid w:val="497E35FB"/>
    <w:rsid w:val="49823CAB"/>
    <w:rsid w:val="498CAE57"/>
    <w:rsid w:val="49907D0E"/>
    <w:rsid w:val="499420DE"/>
    <w:rsid w:val="49973B32"/>
    <w:rsid w:val="49A8F703"/>
    <w:rsid w:val="49B111E9"/>
    <w:rsid w:val="49B19665"/>
    <w:rsid w:val="49B2C43C"/>
    <w:rsid w:val="49B39FD9"/>
    <w:rsid w:val="49BA05AC"/>
    <w:rsid w:val="49BDE1E4"/>
    <w:rsid w:val="49C4BD3A"/>
    <w:rsid w:val="49CAF92C"/>
    <w:rsid w:val="49CDBA88"/>
    <w:rsid w:val="49D4DE0F"/>
    <w:rsid w:val="49D60B8A"/>
    <w:rsid w:val="49D9E6D9"/>
    <w:rsid w:val="49DED88C"/>
    <w:rsid w:val="49DFEB5C"/>
    <w:rsid w:val="49E8E56B"/>
    <w:rsid w:val="49F6C01F"/>
    <w:rsid w:val="4A052BF2"/>
    <w:rsid w:val="4A074D77"/>
    <w:rsid w:val="4A107C97"/>
    <w:rsid w:val="4A10BFEB"/>
    <w:rsid w:val="4A12BB36"/>
    <w:rsid w:val="4A2209F8"/>
    <w:rsid w:val="4A290DC7"/>
    <w:rsid w:val="4A2E307E"/>
    <w:rsid w:val="4A321BDA"/>
    <w:rsid w:val="4A345AF3"/>
    <w:rsid w:val="4A36E8CA"/>
    <w:rsid w:val="4A38D99D"/>
    <w:rsid w:val="4A3F16CA"/>
    <w:rsid w:val="4A45FBD9"/>
    <w:rsid w:val="4A52AFC7"/>
    <w:rsid w:val="4A58AA66"/>
    <w:rsid w:val="4A5A76CE"/>
    <w:rsid w:val="4A613E86"/>
    <w:rsid w:val="4A6AE5D2"/>
    <w:rsid w:val="4A7D8B41"/>
    <w:rsid w:val="4A7DA59F"/>
    <w:rsid w:val="4A91318D"/>
    <w:rsid w:val="4A933261"/>
    <w:rsid w:val="4A9560C2"/>
    <w:rsid w:val="4A95B77F"/>
    <w:rsid w:val="4A9880D6"/>
    <w:rsid w:val="4AA162F0"/>
    <w:rsid w:val="4AA49476"/>
    <w:rsid w:val="4AA94BF3"/>
    <w:rsid w:val="4AAD1408"/>
    <w:rsid w:val="4AAF25E8"/>
    <w:rsid w:val="4AC062B4"/>
    <w:rsid w:val="4AC0E6CD"/>
    <w:rsid w:val="4AC0F7F2"/>
    <w:rsid w:val="4AC4D826"/>
    <w:rsid w:val="4AC58885"/>
    <w:rsid w:val="4AC71E07"/>
    <w:rsid w:val="4AC72E61"/>
    <w:rsid w:val="4ACE84FD"/>
    <w:rsid w:val="4AD1B42C"/>
    <w:rsid w:val="4AD7AB51"/>
    <w:rsid w:val="4ADFEAC3"/>
    <w:rsid w:val="4AE1005C"/>
    <w:rsid w:val="4AE26813"/>
    <w:rsid w:val="4AE3A2CC"/>
    <w:rsid w:val="4AEE1921"/>
    <w:rsid w:val="4AF06CF7"/>
    <w:rsid w:val="4AF08AC9"/>
    <w:rsid w:val="4AF186A1"/>
    <w:rsid w:val="4AF1FB41"/>
    <w:rsid w:val="4AF294B2"/>
    <w:rsid w:val="4AFBC558"/>
    <w:rsid w:val="4B01B869"/>
    <w:rsid w:val="4B05FF75"/>
    <w:rsid w:val="4B0ABBD3"/>
    <w:rsid w:val="4B12EF37"/>
    <w:rsid w:val="4B2286DB"/>
    <w:rsid w:val="4B24D8B6"/>
    <w:rsid w:val="4B271657"/>
    <w:rsid w:val="4B3A456F"/>
    <w:rsid w:val="4B3CF037"/>
    <w:rsid w:val="4B3D814B"/>
    <w:rsid w:val="4B49B6C4"/>
    <w:rsid w:val="4B4DFEE9"/>
    <w:rsid w:val="4B5AB9DA"/>
    <w:rsid w:val="4B651443"/>
    <w:rsid w:val="4B660027"/>
    <w:rsid w:val="4B682A23"/>
    <w:rsid w:val="4B68FC07"/>
    <w:rsid w:val="4B6D07AD"/>
    <w:rsid w:val="4B6D238F"/>
    <w:rsid w:val="4B6DFA3A"/>
    <w:rsid w:val="4B6E17D7"/>
    <w:rsid w:val="4B70497F"/>
    <w:rsid w:val="4B73B421"/>
    <w:rsid w:val="4B77E837"/>
    <w:rsid w:val="4B874D90"/>
    <w:rsid w:val="4B8A3999"/>
    <w:rsid w:val="4B910905"/>
    <w:rsid w:val="4BA3CD81"/>
    <w:rsid w:val="4BA54A89"/>
    <w:rsid w:val="4BA7F0C9"/>
    <w:rsid w:val="4BA8486B"/>
    <w:rsid w:val="4BA9E89A"/>
    <w:rsid w:val="4BABA0A9"/>
    <w:rsid w:val="4BC077C2"/>
    <w:rsid w:val="4BD5374C"/>
    <w:rsid w:val="4BDB0754"/>
    <w:rsid w:val="4BDD28EF"/>
    <w:rsid w:val="4BDECB71"/>
    <w:rsid w:val="4BE275C6"/>
    <w:rsid w:val="4BE53EBD"/>
    <w:rsid w:val="4BF2B80F"/>
    <w:rsid w:val="4BF2C25D"/>
    <w:rsid w:val="4BF5F3BA"/>
    <w:rsid w:val="4BF94AEC"/>
    <w:rsid w:val="4BF9B5D3"/>
    <w:rsid w:val="4BFAB9E3"/>
    <w:rsid w:val="4C039421"/>
    <w:rsid w:val="4C0781EB"/>
    <w:rsid w:val="4C1AA4F0"/>
    <w:rsid w:val="4C1E8958"/>
    <w:rsid w:val="4C2828F6"/>
    <w:rsid w:val="4C2C5EE3"/>
    <w:rsid w:val="4C310B08"/>
    <w:rsid w:val="4C31EC87"/>
    <w:rsid w:val="4C32A8C0"/>
    <w:rsid w:val="4C34F15A"/>
    <w:rsid w:val="4C35E3C1"/>
    <w:rsid w:val="4C3A7984"/>
    <w:rsid w:val="4C3B23BB"/>
    <w:rsid w:val="4C400C0D"/>
    <w:rsid w:val="4C44128E"/>
    <w:rsid w:val="4C476F31"/>
    <w:rsid w:val="4C4C0EC2"/>
    <w:rsid w:val="4C4C4FF0"/>
    <w:rsid w:val="4C512F7F"/>
    <w:rsid w:val="4C54A1B6"/>
    <w:rsid w:val="4C571DC7"/>
    <w:rsid w:val="4C6E4B79"/>
    <w:rsid w:val="4C6E65D2"/>
    <w:rsid w:val="4C7973CD"/>
    <w:rsid w:val="4C79EB60"/>
    <w:rsid w:val="4C7B8A1B"/>
    <w:rsid w:val="4C7BD02A"/>
    <w:rsid w:val="4C7C4CB8"/>
    <w:rsid w:val="4C8B516C"/>
    <w:rsid w:val="4C972572"/>
    <w:rsid w:val="4C99D5B5"/>
    <w:rsid w:val="4C9BA7F0"/>
    <w:rsid w:val="4CA6259B"/>
    <w:rsid w:val="4CA7DC45"/>
    <w:rsid w:val="4CB554F9"/>
    <w:rsid w:val="4CB9215E"/>
    <w:rsid w:val="4CCD63C8"/>
    <w:rsid w:val="4CD1C1B4"/>
    <w:rsid w:val="4CD3107A"/>
    <w:rsid w:val="4CD3A883"/>
    <w:rsid w:val="4CD68585"/>
    <w:rsid w:val="4CD80ABC"/>
    <w:rsid w:val="4CE35E6C"/>
    <w:rsid w:val="4CE3A3A9"/>
    <w:rsid w:val="4CE45F63"/>
    <w:rsid w:val="4CE6859A"/>
    <w:rsid w:val="4CED5ACD"/>
    <w:rsid w:val="4CF5E946"/>
    <w:rsid w:val="4CFA1D9E"/>
    <w:rsid w:val="4CFB43C6"/>
    <w:rsid w:val="4CFC1A2D"/>
    <w:rsid w:val="4CFF2AFC"/>
    <w:rsid w:val="4D0051A8"/>
    <w:rsid w:val="4D0136B3"/>
    <w:rsid w:val="4D0326EE"/>
    <w:rsid w:val="4D05F625"/>
    <w:rsid w:val="4D15D569"/>
    <w:rsid w:val="4D1ECC2C"/>
    <w:rsid w:val="4D2D1A05"/>
    <w:rsid w:val="4D312C4A"/>
    <w:rsid w:val="4D36F2A3"/>
    <w:rsid w:val="4D41EBA2"/>
    <w:rsid w:val="4D4D23FA"/>
    <w:rsid w:val="4D50EB4B"/>
    <w:rsid w:val="4D5473FB"/>
    <w:rsid w:val="4D5553EB"/>
    <w:rsid w:val="4D57FB64"/>
    <w:rsid w:val="4D65D1E2"/>
    <w:rsid w:val="4D67B111"/>
    <w:rsid w:val="4D6D09E5"/>
    <w:rsid w:val="4D75BF05"/>
    <w:rsid w:val="4D873ECF"/>
    <w:rsid w:val="4D89AACA"/>
    <w:rsid w:val="4D8ACBCC"/>
    <w:rsid w:val="4D8B8152"/>
    <w:rsid w:val="4D8F1EED"/>
    <w:rsid w:val="4D9069A7"/>
    <w:rsid w:val="4D98B487"/>
    <w:rsid w:val="4DA11CF0"/>
    <w:rsid w:val="4DA8B223"/>
    <w:rsid w:val="4DB3573F"/>
    <w:rsid w:val="4DBC4AF4"/>
    <w:rsid w:val="4DBD1437"/>
    <w:rsid w:val="4DBD53AF"/>
    <w:rsid w:val="4DBD5960"/>
    <w:rsid w:val="4DC83AD7"/>
    <w:rsid w:val="4DCB2659"/>
    <w:rsid w:val="4DCF11E0"/>
    <w:rsid w:val="4DCFE9DE"/>
    <w:rsid w:val="4DD4DD74"/>
    <w:rsid w:val="4DD650D7"/>
    <w:rsid w:val="4DDBA6DC"/>
    <w:rsid w:val="4DDFCCA0"/>
    <w:rsid w:val="4DE114F3"/>
    <w:rsid w:val="4DE16037"/>
    <w:rsid w:val="4DF0ADFC"/>
    <w:rsid w:val="4DF120EB"/>
    <w:rsid w:val="4DFB3CB0"/>
    <w:rsid w:val="4DFC4EDD"/>
    <w:rsid w:val="4DFD57BC"/>
    <w:rsid w:val="4E007EF9"/>
    <w:rsid w:val="4E04EB07"/>
    <w:rsid w:val="4E0563C5"/>
    <w:rsid w:val="4E0B8BDE"/>
    <w:rsid w:val="4E10F746"/>
    <w:rsid w:val="4E1A9382"/>
    <w:rsid w:val="4E2E87C0"/>
    <w:rsid w:val="4E310599"/>
    <w:rsid w:val="4E363C95"/>
    <w:rsid w:val="4E374758"/>
    <w:rsid w:val="4E3C7198"/>
    <w:rsid w:val="4E3CD179"/>
    <w:rsid w:val="4E3FDB94"/>
    <w:rsid w:val="4E55B9D8"/>
    <w:rsid w:val="4E56EC9D"/>
    <w:rsid w:val="4E596201"/>
    <w:rsid w:val="4E5DE661"/>
    <w:rsid w:val="4E5F1224"/>
    <w:rsid w:val="4E6FC8F7"/>
    <w:rsid w:val="4E7002B8"/>
    <w:rsid w:val="4E7A0530"/>
    <w:rsid w:val="4E7C2E3E"/>
    <w:rsid w:val="4E7C7727"/>
    <w:rsid w:val="4E7EB948"/>
    <w:rsid w:val="4E811194"/>
    <w:rsid w:val="4E8D1FA6"/>
    <w:rsid w:val="4E989DD3"/>
    <w:rsid w:val="4EA4D7BB"/>
    <w:rsid w:val="4EB5DF42"/>
    <w:rsid w:val="4EB7B7F9"/>
    <w:rsid w:val="4EB8FA51"/>
    <w:rsid w:val="4EB9CA09"/>
    <w:rsid w:val="4EBAFF3A"/>
    <w:rsid w:val="4EC05D9B"/>
    <w:rsid w:val="4ECB8CCF"/>
    <w:rsid w:val="4ECBAE66"/>
    <w:rsid w:val="4ECCD47E"/>
    <w:rsid w:val="4ED3B8D3"/>
    <w:rsid w:val="4EDEAFB9"/>
    <w:rsid w:val="4EE1F88F"/>
    <w:rsid w:val="4EE3AA76"/>
    <w:rsid w:val="4EE8DD60"/>
    <w:rsid w:val="4EE9B3B0"/>
    <w:rsid w:val="4EE9D7DE"/>
    <w:rsid w:val="4EEFAC4D"/>
    <w:rsid w:val="4EF1C58E"/>
    <w:rsid w:val="4F00C134"/>
    <w:rsid w:val="4F02B824"/>
    <w:rsid w:val="4F034F3D"/>
    <w:rsid w:val="4F066DE4"/>
    <w:rsid w:val="4F0A9DAD"/>
    <w:rsid w:val="4F1484B6"/>
    <w:rsid w:val="4F23BC76"/>
    <w:rsid w:val="4F249FA0"/>
    <w:rsid w:val="4F2AF559"/>
    <w:rsid w:val="4F470DBB"/>
    <w:rsid w:val="4F496C67"/>
    <w:rsid w:val="4F4B9389"/>
    <w:rsid w:val="4F56BEDB"/>
    <w:rsid w:val="4F593299"/>
    <w:rsid w:val="4F5A2104"/>
    <w:rsid w:val="4F5B68CE"/>
    <w:rsid w:val="4F5D2483"/>
    <w:rsid w:val="4F5FB1E4"/>
    <w:rsid w:val="4F63B913"/>
    <w:rsid w:val="4F66497F"/>
    <w:rsid w:val="4F7655CB"/>
    <w:rsid w:val="4F7B9C7B"/>
    <w:rsid w:val="4F7C48BA"/>
    <w:rsid w:val="4F7E540E"/>
    <w:rsid w:val="4F7EE53A"/>
    <w:rsid w:val="4F821E2A"/>
    <w:rsid w:val="4F87C023"/>
    <w:rsid w:val="4F8BE9A4"/>
    <w:rsid w:val="4F8EEEFB"/>
    <w:rsid w:val="4F94BBE1"/>
    <w:rsid w:val="4F97DCD6"/>
    <w:rsid w:val="4F9C8D0B"/>
    <w:rsid w:val="4FA0B8D2"/>
    <w:rsid w:val="4FA3E1C0"/>
    <w:rsid w:val="4FA9DD67"/>
    <w:rsid w:val="4FADECC0"/>
    <w:rsid w:val="4FB9F8A6"/>
    <w:rsid w:val="4FBE0F50"/>
    <w:rsid w:val="4FC6410C"/>
    <w:rsid w:val="4FCD7D61"/>
    <w:rsid w:val="4FD24648"/>
    <w:rsid w:val="4FD49720"/>
    <w:rsid w:val="4FD948E6"/>
    <w:rsid w:val="4FE0211B"/>
    <w:rsid w:val="4FE5A43B"/>
    <w:rsid w:val="4FEB6414"/>
    <w:rsid w:val="4FF53DF5"/>
    <w:rsid w:val="4FF8C4FD"/>
    <w:rsid w:val="4FF921E5"/>
    <w:rsid w:val="4FF95D95"/>
    <w:rsid w:val="4FFAB66B"/>
    <w:rsid w:val="4FFE4670"/>
    <w:rsid w:val="5000E020"/>
    <w:rsid w:val="500167EE"/>
    <w:rsid w:val="500D4D28"/>
    <w:rsid w:val="502837F1"/>
    <w:rsid w:val="50387954"/>
    <w:rsid w:val="5039FA3D"/>
    <w:rsid w:val="503B7D64"/>
    <w:rsid w:val="5046B806"/>
    <w:rsid w:val="504FE9EA"/>
    <w:rsid w:val="505080B3"/>
    <w:rsid w:val="50546492"/>
    <w:rsid w:val="50553537"/>
    <w:rsid w:val="50584E39"/>
    <w:rsid w:val="505FE223"/>
    <w:rsid w:val="5065C047"/>
    <w:rsid w:val="50663737"/>
    <w:rsid w:val="5066C4E6"/>
    <w:rsid w:val="50694698"/>
    <w:rsid w:val="506CCAB1"/>
    <w:rsid w:val="506DD609"/>
    <w:rsid w:val="506EDCF9"/>
    <w:rsid w:val="506EFA52"/>
    <w:rsid w:val="506FC8DC"/>
    <w:rsid w:val="5071D535"/>
    <w:rsid w:val="50761D44"/>
    <w:rsid w:val="50796868"/>
    <w:rsid w:val="507C0DF1"/>
    <w:rsid w:val="507CF4E6"/>
    <w:rsid w:val="507FE746"/>
    <w:rsid w:val="508421E4"/>
    <w:rsid w:val="508789CA"/>
    <w:rsid w:val="508943DA"/>
    <w:rsid w:val="508EE0F3"/>
    <w:rsid w:val="5093A4E9"/>
    <w:rsid w:val="509FCF9D"/>
    <w:rsid w:val="50A35AEA"/>
    <w:rsid w:val="50AA7513"/>
    <w:rsid w:val="50AABB53"/>
    <w:rsid w:val="50B5978B"/>
    <w:rsid w:val="50B5AF13"/>
    <w:rsid w:val="50B9EF73"/>
    <w:rsid w:val="50BBDAA7"/>
    <w:rsid w:val="50CB9CF8"/>
    <w:rsid w:val="50D267D9"/>
    <w:rsid w:val="50D99968"/>
    <w:rsid w:val="50DC0228"/>
    <w:rsid w:val="50E146E7"/>
    <w:rsid w:val="50E6E1F0"/>
    <w:rsid w:val="50E978E4"/>
    <w:rsid w:val="50F1C1F6"/>
    <w:rsid w:val="50F3BA26"/>
    <w:rsid w:val="50F4EBA0"/>
    <w:rsid w:val="50FD9E39"/>
    <w:rsid w:val="50FE4A8D"/>
    <w:rsid w:val="51014E32"/>
    <w:rsid w:val="5104FB1B"/>
    <w:rsid w:val="5105F311"/>
    <w:rsid w:val="51071760"/>
    <w:rsid w:val="5108627D"/>
    <w:rsid w:val="510F48E1"/>
    <w:rsid w:val="51187C02"/>
    <w:rsid w:val="511B8E94"/>
    <w:rsid w:val="511BE9DC"/>
    <w:rsid w:val="511F8428"/>
    <w:rsid w:val="511FDEBE"/>
    <w:rsid w:val="511FF816"/>
    <w:rsid w:val="512BA9E8"/>
    <w:rsid w:val="51381F17"/>
    <w:rsid w:val="513AC0B3"/>
    <w:rsid w:val="513E4B48"/>
    <w:rsid w:val="513E5526"/>
    <w:rsid w:val="5140E8F4"/>
    <w:rsid w:val="5148E859"/>
    <w:rsid w:val="514D7579"/>
    <w:rsid w:val="514E34EB"/>
    <w:rsid w:val="514F2020"/>
    <w:rsid w:val="515C098F"/>
    <w:rsid w:val="515C4FFF"/>
    <w:rsid w:val="515F21E5"/>
    <w:rsid w:val="51637ADA"/>
    <w:rsid w:val="51660CEC"/>
    <w:rsid w:val="516AA0C3"/>
    <w:rsid w:val="516D2353"/>
    <w:rsid w:val="516EC522"/>
    <w:rsid w:val="517018B0"/>
    <w:rsid w:val="5170F9ED"/>
    <w:rsid w:val="5177D34B"/>
    <w:rsid w:val="51864A37"/>
    <w:rsid w:val="518AA589"/>
    <w:rsid w:val="5194424B"/>
    <w:rsid w:val="5196226B"/>
    <w:rsid w:val="5196B112"/>
    <w:rsid w:val="51983E5A"/>
    <w:rsid w:val="51A404F8"/>
    <w:rsid w:val="51B4D917"/>
    <w:rsid w:val="51B85D71"/>
    <w:rsid w:val="51BE9B75"/>
    <w:rsid w:val="51C715E6"/>
    <w:rsid w:val="51C7401D"/>
    <w:rsid w:val="51CFDC64"/>
    <w:rsid w:val="51D1EB01"/>
    <w:rsid w:val="51D51C0E"/>
    <w:rsid w:val="51D59415"/>
    <w:rsid w:val="51D6041F"/>
    <w:rsid w:val="51E3B8FE"/>
    <w:rsid w:val="51EBEC14"/>
    <w:rsid w:val="51EF16C3"/>
    <w:rsid w:val="51F08742"/>
    <w:rsid w:val="51F19C4E"/>
    <w:rsid w:val="520270EB"/>
    <w:rsid w:val="520EC5B6"/>
    <w:rsid w:val="52145D3D"/>
    <w:rsid w:val="521ED239"/>
    <w:rsid w:val="52246D2F"/>
    <w:rsid w:val="522A0A52"/>
    <w:rsid w:val="523296A8"/>
    <w:rsid w:val="5234F0EA"/>
    <w:rsid w:val="5239C16E"/>
    <w:rsid w:val="52436EAC"/>
    <w:rsid w:val="5244A070"/>
    <w:rsid w:val="52515305"/>
    <w:rsid w:val="525B7A73"/>
    <w:rsid w:val="525CE876"/>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91B19"/>
    <w:rsid w:val="52AB5670"/>
    <w:rsid w:val="52ABC8BE"/>
    <w:rsid w:val="52AE6EF6"/>
    <w:rsid w:val="52B6DB08"/>
    <w:rsid w:val="52BA3AAF"/>
    <w:rsid w:val="52C3C0FF"/>
    <w:rsid w:val="52D489D8"/>
    <w:rsid w:val="52D954D4"/>
    <w:rsid w:val="52E9397E"/>
    <w:rsid w:val="52EABC72"/>
    <w:rsid w:val="52EDA1F9"/>
    <w:rsid w:val="52FC90DE"/>
    <w:rsid w:val="530061B0"/>
    <w:rsid w:val="53018993"/>
    <w:rsid w:val="53047211"/>
    <w:rsid w:val="5304C203"/>
    <w:rsid w:val="5309C509"/>
    <w:rsid w:val="5322A1FD"/>
    <w:rsid w:val="532693C0"/>
    <w:rsid w:val="53279B5C"/>
    <w:rsid w:val="532B1743"/>
    <w:rsid w:val="532BBBB1"/>
    <w:rsid w:val="532E2A6D"/>
    <w:rsid w:val="53372406"/>
    <w:rsid w:val="533F1218"/>
    <w:rsid w:val="53453084"/>
    <w:rsid w:val="534B5090"/>
    <w:rsid w:val="535E1998"/>
    <w:rsid w:val="53712C04"/>
    <w:rsid w:val="5371BDF2"/>
    <w:rsid w:val="5374E587"/>
    <w:rsid w:val="537C7368"/>
    <w:rsid w:val="538133B6"/>
    <w:rsid w:val="53841ACE"/>
    <w:rsid w:val="539524C2"/>
    <w:rsid w:val="53987301"/>
    <w:rsid w:val="539CAEFB"/>
    <w:rsid w:val="53A19521"/>
    <w:rsid w:val="53A7E229"/>
    <w:rsid w:val="53A83562"/>
    <w:rsid w:val="53AF348F"/>
    <w:rsid w:val="53B82DB2"/>
    <w:rsid w:val="53B856E6"/>
    <w:rsid w:val="53B995C7"/>
    <w:rsid w:val="53C3F734"/>
    <w:rsid w:val="53C724D2"/>
    <w:rsid w:val="53C946D2"/>
    <w:rsid w:val="53D5A13B"/>
    <w:rsid w:val="53D89FCB"/>
    <w:rsid w:val="53DABC51"/>
    <w:rsid w:val="53E88DBA"/>
    <w:rsid w:val="53EB3213"/>
    <w:rsid w:val="53EC2ACC"/>
    <w:rsid w:val="53F002AA"/>
    <w:rsid w:val="53F8C46C"/>
    <w:rsid w:val="54000A42"/>
    <w:rsid w:val="5406781E"/>
    <w:rsid w:val="540D421D"/>
    <w:rsid w:val="54119A15"/>
    <w:rsid w:val="54232E91"/>
    <w:rsid w:val="54252F0C"/>
    <w:rsid w:val="542F8E65"/>
    <w:rsid w:val="5434BF68"/>
    <w:rsid w:val="543AF00A"/>
    <w:rsid w:val="543D751E"/>
    <w:rsid w:val="543F1809"/>
    <w:rsid w:val="544095D4"/>
    <w:rsid w:val="544492C2"/>
    <w:rsid w:val="5446C5AC"/>
    <w:rsid w:val="544DE14C"/>
    <w:rsid w:val="54526823"/>
    <w:rsid w:val="545F9724"/>
    <w:rsid w:val="54621457"/>
    <w:rsid w:val="54667605"/>
    <w:rsid w:val="54671520"/>
    <w:rsid w:val="5467BE1E"/>
    <w:rsid w:val="547A5B39"/>
    <w:rsid w:val="547A6065"/>
    <w:rsid w:val="547FACBE"/>
    <w:rsid w:val="547FFA1D"/>
    <w:rsid w:val="5481B929"/>
    <w:rsid w:val="5485700E"/>
    <w:rsid w:val="548ADC93"/>
    <w:rsid w:val="548DD999"/>
    <w:rsid w:val="548F4F34"/>
    <w:rsid w:val="54970EEA"/>
    <w:rsid w:val="54A89AAF"/>
    <w:rsid w:val="54ABAEC6"/>
    <w:rsid w:val="54BFF40B"/>
    <w:rsid w:val="54C3AA83"/>
    <w:rsid w:val="54C85F18"/>
    <w:rsid w:val="54C90C28"/>
    <w:rsid w:val="54CA80BD"/>
    <w:rsid w:val="54CD49E5"/>
    <w:rsid w:val="54D0C19D"/>
    <w:rsid w:val="54E490BE"/>
    <w:rsid w:val="54EA1D4F"/>
    <w:rsid w:val="54EEC392"/>
    <w:rsid w:val="54F457CA"/>
    <w:rsid w:val="54F4C8D5"/>
    <w:rsid w:val="5500509B"/>
    <w:rsid w:val="5510E887"/>
    <w:rsid w:val="5511E3F3"/>
    <w:rsid w:val="5518C7F2"/>
    <w:rsid w:val="551A91A1"/>
    <w:rsid w:val="551AD65B"/>
    <w:rsid w:val="551DFC24"/>
    <w:rsid w:val="551F6024"/>
    <w:rsid w:val="551FE56B"/>
    <w:rsid w:val="5521FDE8"/>
    <w:rsid w:val="55221E8E"/>
    <w:rsid w:val="5529B861"/>
    <w:rsid w:val="552B2DCB"/>
    <w:rsid w:val="552CA7F7"/>
    <w:rsid w:val="552FD29F"/>
    <w:rsid w:val="5535936C"/>
    <w:rsid w:val="5535C627"/>
    <w:rsid w:val="553799D7"/>
    <w:rsid w:val="553AD0D0"/>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8D212"/>
    <w:rsid w:val="556AB923"/>
    <w:rsid w:val="55771CFB"/>
    <w:rsid w:val="557A3816"/>
    <w:rsid w:val="557C2F22"/>
    <w:rsid w:val="558DEDC4"/>
    <w:rsid w:val="558F022D"/>
    <w:rsid w:val="5595790A"/>
    <w:rsid w:val="55A1BFFA"/>
    <w:rsid w:val="55A453ED"/>
    <w:rsid w:val="55B07E4B"/>
    <w:rsid w:val="55B1B2B9"/>
    <w:rsid w:val="55CD93FA"/>
    <w:rsid w:val="55CF9E82"/>
    <w:rsid w:val="55D558C8"/>
    <w:rsid w:val="55D5A748"/>
    <w:rsid w:val="55D621BE"/>
    <w:rsid w:val="55E6ECAE"/>
    <w:rsid w:val="55EEB2ED"/>
    <w:rsid w:val="55EF8A7E"/>
    <w:rsid w:val="55F47354"/>
    <w:rsid w:val="55F53757"/>
    <w:rsid w:val="55F5682E"/>
    <w:rsid w:val="55F63152"/>
    <w:rsid w:val="55F6C968"/>
    <w:rsid w:val="55F7642D"/>
    <w:rsid w:val="56035E82"/>
    <w:rsid w:val="56084F48"/>
    <w:rsid w:val="56093B7E"/>
    <w:rsid w:val="5619DD86"/>
    <w:rsid w:val="5628E761"/>
    <w:rsid w:val="562B3B9D"/>
    <w:rsid w:val="56304688"/>
    <w:rsid w:val="563F0093"/>
    <w:rsid w:val="5643AE88"/>
    <w:rsid w:val="5646EBEA"/>
    <w:rsid w:val="56484F6E"/>
    <w:rsid w:val="564985CB"/>
    <w:rsid w:val="564B5BED"/>
    <w:rsid w:val="564DCD13"/>
    <w:rsid w:val="565740F5"/>
    <w:rsid w:val="5662D667"/>
    <w:rsid w:val="5667F148"/>
    <w:rsid w:val="56728BEA"/>
    <w:rsid w:val="5674A1E2"/>
    <w:rsid w:val="567C06EB"/>
    <w:rsid w:val="5687FA29"/>
    <w:rsid w:val="568DAAC0"/>
    <w:rsid w:val="568EF050"/>
    <w:rsid w:val="5696C5E3"/>
    <w:rsid w:val="56970ADF"/>
    <w:rsid w:val="569F11F6"/>
    <w:rsid w:val="56A6F9F2"/>
    <w:rsid w:val="56B3C1D6"/>
    <w:rsid w:val="56B6B821"/>
    <w:rsid w:val="56B86DEA"/>
    <w:rsid w:val="56BDF392"/>
    <w:rsid w:val="56C08008"/>
    <w:rsid w:val="56C6D246"/>
    <w:rsid w:val="56C7198B"/>
    <w:rsid w:val="56C7E052"/>
    <w:rsid w:val="56C9F974"/>
    <w:rsid w:val="56CC854E"/>
    <w:rsid w:val="56CE4B2E"/>
    <w:rsid w:val="56CE5A2A"/>
    <w:rsid w:val="56E5C581"/>
    <w:rsid w:val="56E98FFC"/>
    <w:rsid w:val="56EF6F78"/>
    <w:rsid w:val="56F24F78"/>
    <w:rsid w:val="56F2CDE6"/>
    <w:rsid w:val="56F32E76"/>
    <w:rsid w:val="56F65085"/>
    <w:rsid w:val="56FA1F78"/>
    <w:rsid w:val="56FAC0D3"/>
    <w:rsid w:val="56FF975A"/>
    <w:rsid w:val="5702A95B"/>
    <w:rsid w:val="5707B4AD"/>
    <w:rsid w:val="571189E7"/>
    <w:rsid w:val="5714E691"/>
    <w:rsid w:val="57172552"/>
    <w:rsid w:val="57196778"/>
    <w:rsid w:val="571C7835"/>
    <w:rsid w:val="57231168"/>
    <w:rsid w:val="572757D3"/>
    <w:rsid w:val="5730D213"/>
    <w:rsid w:val="5736C54A"/>
    <w:rsid w:val="5737F82E"/>
    <w:rsid w:val="573B44F0"/>
    <w:rsid w:val="574752FB"/>
    <w:rsid w:val="5747575D"/>
    <w:rsid w:val="5747D67F"/>
    <w:rsid w:val="57483A07"/>
    <w:rsid w:val="5748E519"/>
    <w:rsid w:val="574CC1BC"/>
    <w:rsid w:val="57596B3E"/>
    <w:rsid w:val="5766462D"/>
    <w:rsid w:val="576CA8D7"/>
    <w:rsid w:val="576D56B5"/>
    <w:rsid w:val="57779F1E"/>
    <w:rsid w:val="57794C18"/>
    <w:rsid w:val="577A6FBF"/>
    <w:rsid w:val="57855579"/>
    <w:rsid w:val="57880716"/>
    <w:rsid w:val="579EA853"/>
    <w:rsid w:val="57A417EB"/>
    <w:rsid w:val="57A5455B"/>
    <w:rsid w:val="57A7A308"/>
    <w:rsid w:val="57A98050"/>
    <w:rsid w:val="57AA0317"/>
    <w:rsid w:val="57B1121A"/>
    <w:rsid w:val="57B2B8E4"/>
    <w:rsid w:val="57B7CEC9"/>
    <w:rsid w:val="57C68F38"/>
    <w:rsid w:val="57C78784"/>
    <w:rsid w:val="57C79BB8"/>
    <w:rsid w:val="57CAE6B2"/>
    <w:rsid w:val="57CFD6B7"/>
    <w:rsid w:val="57DC99CE"/>
    <w:rsid w:val="57EB344E"/>
    <w:rsid w:val="57EBB327"/>
    <w:rsid w:val="57ECEC93"/>
    <w:rsid w:val="57F63D48"/>
    <w:rsid w:val="57FC8E9A"/>
    <w:rsid w:val="58000401"/>
    <w:rsid w:val="58001F7D"/>
    <w:rsid w:val="5800C83A"/>
    <w:rsid w:val="580C5A28"/>
    <w:rsid w:val="580FAD1C"/>
    <w:rsid w:val="5814CDA6"/>
    <w:rsid w:val="581507BA"/>
    <w:rsid w:val="5818FC50"/>
    <w:rsid w:val="5824B8E2"/>
    <w:rsid w:val="58272BDA"/>
    <w:rsid w:val="582E8A7E"/>
    <w:rsid w:val="5831FFBE"/>
    <w:rsid w:val="5833F7AC"/>
    <w:rsid w:val="58390473"/>
    <w:rsid w:val="5846E8BF"/>
    <w:rsid w:val="5850040D"/>
    <w:rsid w:val="5857B5DA"/>
    <w:rsid w:val="586142A5"/>
    <w:rsid w:val="58637A17"/>
    <w:rsid w:val="586EBC28"/>
    <w:rsid w:val="5875758E"/>
    <w:rsid w:val="5876D4C6"/>
    <w:rsid w:val="587B1636"/>
    <w:rsid w:val="587B8EC9"/>
    <w:rsid w:val="587C9CE8"/>
    <w:rsid w:val="588344AD"/>
    <w:rsid w:val="5886B27D"/>
    <w:rsid w:val="5886B8B7"/>
    <w:rsid w:val="58908F9C"/>
    <w:rsid w:val="589D88B1"/>
    <w:rsid w:val="589DAA62"/>
    <w:rsid w:val="589E3A1C"/>
    <w:rsid w:val="58A70316"/>
    <w:rsid w:val="58A9B15B"/>
    <w:rsid w:val="58ABD93E"/>
    <w:rsid w:val="58BE2333"/>
    <w:rsid w:val="58C6FB44"/>
    <w:rsid w:val="58CDFB38"/>
    <w:rsid w:val="58D7CE7E"/>
    <w:rsid w:val="58D8C38E"/>
    <w:rsid w:val="58D915D0"/>
    <w:rsid w:val="58E0E9E6"/>
    <w:rsid w:val="58E69BB6"/>
    <w:rsid w:val="58EE5E88"/>
    <w:rsid w:val="58F378B4"/>
    <w:rsid w:val="58F4FBDE"/>
    <w:rsid w:val="59005ACC"/>
    <w:rsid w:val="590311E0"/>
    <w:rsid w:val="5906D2D7"/>
    <w:rsid w:val="59084A0F"/>
    <w:rsid w:val="59129571"/>
    <w:rsid w:val="5914F06B"/>
    <w:rsid w:val="59234895"/>
    <w:rsid w:val="592634F0"/>
    <w:rsid w:val="592BB726"/>
    <w:rsid w:val="592BB84A"/>
    <w:rsid w:val="5934EEFF"/>
    <w:rsid w:val="5937218B"/>
    <w:rsid w:val="5938EFB5"/>
    <w:rsid w:val="593AB22B"/>
    <w:rsid w:val="59424DC7"/>
    <w:rsid w:val="5945FEA9"/>
    <w:rsid w:val="594B82D2"/>
    <w:rsid w:val="594DB291"/>
    <w:rsid w:val="594FE170"/>
    <w:rsid w:val="5954E22A"/>
    <w:rsid w:val="59570BA2"/>
    <w:rsid w:val="595CEBBF"/>
    <w:rsid w:val="595D2235"/>
    <w:rsid w:val="59753D85"/>
    <w:rsid w:val="597714E0"/>
    <w:rsid w:val="598013B5"/>
    <w:rsid w:val="5981E226"/>
    <w:rsid w:val="5985951C"/>
    <w:rsid w:val="59887D43"/>
    <w:rsid w:val="5991A66B"/>
    <w:rsid w:val="59920684"/>
    <w:rsid w:val="59955E26"/>
    <w:rsid w:val="59A8BFE2"/>
    <w:rsid w:val="59B53093"/>
    <w:rsid w:val="59B705C5"/>
    <w:rsid w:val="59BEBAA4"/>
    <w:rsid w:val="59C0A237"/>
    <w:rsid w:val="59C1AF44"/>
    <w:rsid w:val="59C61705"/>
    <w:rsid w:val="59C901CF"/>
    <w:rsid w:val="59D061B4"/>
    <w:rsid w:val="59D122F4"/>
    <w:rsid w:val="59D4D51D"/>
    <w:rsid w:val="59D95211"/>
    <w:rsid w:val="59E2135D"/>
    <w:rsid w:val="59E6EC0B"/>
    <w:rsid w:val="59EF29B1"/>
    <w:rsid w:val="59F0E5FF"/>
    <w:rsid w:val="59F37798"/>
    <w:rsid w:val="59FC26B0"/>
    <w:rsid w:val="5A00583C"/>
    <w:rsid w:val="5A0DEF9D"/>
    <w:rsid w:val="5A0FD399"/>
    <w:rsid w:val="5A15273E"/>
    <w:rsid w:val="5A15D402"/>
    <w:rsid w:val="5A29DAEC"/>
    <w:rsid w:val="5A3895A6"/>
    <w:rsid w:val="5A3CB59B"/>
    <w:rsid w:val="5A3D533C"/>
    <w:rsid w:val="5A3D61DA"/>
    <w:rsid w:val="5A49AD94"/>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DC44"/>
    <w:rsid w:val="5A74F3F0"/>
    <w:rsid w:val="5A75E138"/>
    <w:rsid w:val="5A773388"/>
    <w:rsid w:val="5A77548B"/>
    <w:rsid w:val="5A781DD6"/>
    <w:rsid w:val="5A7C840A"/>
    <w:rsid w:val="5A7C9677"/>
    <w:rsid w:val="5A7EDFC9"/>
    <w:rsid w:val="5A940F9C"/>
    <w:rsid w:val="5A960B19"/>
    <w:rsid w:val="5A985781"/>
    <w:rsid w:val="5A9BA941"/>
    <w:rsid w:val="5AAFA6F4"/>
    <w:rsid w:val="5AB95AFE"/>
    <w:rsid w:val="5AC05379"/>
    <w:rsid w:val="5AC84805"/>
    <w:rsid w:val="5ACF087F"/>
    <w:rsid w:val="5ADB8A0A"/>
    <w:rsid w:val="5ADCD995"/>
    <w:rsid w:val="5ADF3369"/>
    <w:rsid w:val="5AEB94DA"/>
    <w:rsid w:val="5AF19D90"/>
    <w:rsid w:val="5AF23428"/>
    <w:rsid w:val="5AFA8CD5"/>
    <w:rsid w:val="5B016C18"/>
    <w:rsid w:val="5B0750B8"/>
    <w:rsid w:val="5B07C720"/>
    <w:rsid w:val="5B08A7C9"/>
    <w:rsid w:val="5B0F2499"/>
    <w:rsid w:val="5B100417"/>
    <w:rsid w:val="5B169704"/>
    <w:rsid w:val="5B1A3892"/>
    <w:rsid w:val="5B1D14C7"/>
    <w:rsid w:val="5B20268F"/>
    <w:rsid w:val="5B237153"/>
    <w:rsid w:val="5B2663AC"/>
    <w:rsid w:val="5B29628C"/>
    <w:rsid w:val="5B2A5F63"/>
    <w:rsid w:val="5B3462AA"/>
    <w:rsid w:val="5B3F9728"/>
    <w:rsid w:val="5B436E0E"/>
    <w:rsid w:val="5B4868AD"/>
    <w:rsid w:val="5B4B29CE"/>
    <w:rsid w:val="5B5122DE"/>
    <w:rsid w:val="5B51ADA3"/>
    <w:rsid w:val="5B5261EB"/>
    <w:rsid w:val="5B53E3FB"/>
    <w:rsid w:val="5B5A7004"/>
    <w:rsid w:val="5B657CCB"/>
    <w:rsid w:val="5B6979D3"/>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F522C"/>
    <w:rsid w:val="5BB3136C"/>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43F01"/>
    <w:rsid w:val="5C0E28FB"/>
    <w:rsid w:val="5C0E7FFC"/>
    <w:rsid w:val="5C10B52F"/>
    <w:rsid w:val="5C13A136"/>
    <w:rsid w:val="5C20AF0F"/>
    <w:rsid w:val="5C233409"/>
    <w:rsid w:val="5C276010"/>
    <w:rsid w:val="5C27C8AA"/>
    <w:rsid w:val="5C2A50AC"/>
    <w:rsid w:val="5C2EEC4F"/>
    <w:rsid w:val="5C37C144"/>
    <w:rsid w:val="5C3DD372"/>
    <w:rsid w:val="5C3E42E6"/>
    <w:rsid w:val="5C3EAE4F"/>
    <w:rsid w:val="5C49D97C"/>
    <w:rsid w:val="5C5445D7"/>
    <w:rsid w:val="5C571819"/>
    <w:rsid w:val="5C58E883"/>
    <w:rsid w:val="5C58FF83"/>
    <w:rsid w:val="5C59ED38"/>
    <w:rsid w:val="5C5B8943"/>
    <w:rsid w:val="5C5E9C03"/>
    <w:rsid w:val="5C60C0A3"/>
    <w:rsid w:val="5C637ABD"/>
    <w:rsid w:val="5C642973"/>
    <w:rsid w:val="5C72C29A"/>
    <w:rsid w:val="5C77B72B"/>
    <w:rsid w:val="5C7D0CDB"/>
    <w:rsid w:val="5C80F4FA"/>
    <w:rsid w:val="5C86B51C"/>
    <w:rsid w:val="5C86BF5C"/>
    <w:rsid w:val="5C86DDEE"/>
    <w:rsid w:val="5C90516E"/>
    <w:rsid w:val="5C92A035"/>
    <w:rsid w:val="5C968005"/>
    <w:rsid w:val="5C99BC30"/>
    <w:rsid w:val="5CA06F28"/>
    <w:rsid w:val="5CA4A72A"/>
    <w:rsid w:val="5CA6ACEE"/>
    <w:rsid w:val="5CA9F8DB"/>
    <w:rsid w:val="5CAA00EB"/>
    <w:rsid w:val="5CB49C55"/>
    <w:rsid w:val="5CBC7507"/>
    <w:rsid w:val="5CCE41CD"/>
    <w:rsid w:val="5CCF1E4F"/>
    <w:rsid w:val="5CD79625"/>
    <w:rsid w:val="5CDAC980"/>
    <w:rsid w:val="5CDBF045"/>
    <w:rsid w:val="5CDE5905"/>
    <w:rsid w:val="5CE2113D"/>
    <w:rsid w:val="5CE6F273"/>
    <w:rsid w:val="5CF4EC24"/>
    <w:rsid w:val="5D098FDC"/>
    <w:rsid w:val="5D0D57D0"/>
    <w:rsid w:val="5D0E2846"/>
    <w:rsid w:val="5D1134CC"/>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CB593"/>
    <w:rsid w:val="5D4F101A"/>
    <w:rsid w:val="5D54E03D"/>
    <w:rsid w:val="5D556B55"/>
    <w:rsid w:val="5D5C2FEE"/>
    <w:rsid w:val="5D62341A"/>
    <w:rsid w:val="5D63AD0A"/>
    <w:rsid w:val="5D6DAB9B"/>
    <w:rsid w:val="5D6E6F62"/>
    <w:rsid w:val="5D6FB027"/>
    <w:rsid w:val="5D75D89D"/>
    <w:rsid w:val="5D8965A9"/>
    <w:rsid w:val="5D9D8769"/>
    <w:rsid w:val="5DA5A79E"/>
    <w:rsid w:val="5DA68E4A"/>
    <w:rsid w:val="5DABB676"/>
    <w:rsid w:val="5DADE133"/>
    <w:rsid w:val="5DB62CE7"/>
    <w:rsid w:val="5DB79B76"/>
    <w:rsid w:val="5DB7FE15"/>
    <w:rsid w:val="5DB9D853"/>
    <w:rsid w:val="5DBAA8D2"/>
    <w:rsid w:val="5DBC7F00"/>
    <w:rsid w:val="5DC339E9"/>
    <w:rsid w:val="5DCCFC5D"/>
    <w:rsid w:val="5DE0EA94"/>
    <w:rsid w:val="5DE43FA4"/>
    <w:rsid w:val="5DE4F4E8"/>
    <w:rsid w:val="5DE5392C"/>
    <w:rsid w:val="5DE72010"/>
    <w:rsid w:val="5DE8E31C"/>
    <w:rsid w:val="5DEE1218"/>
    <w:rsid w:val="5DF5FF1E"/>
    <w:rsid w:val="5DF69AD2"/>
    <w:rsid w:val="5DF7384D"/>
    <w:rsid w:val="5DFCCF76"/>
    <w:rsid w:val="5E33E21D"/>
    <w:rsid w:val="5E34EFBD"/>
    <w:rsid w:val="5E39F51F"/>
    <w:rsid w:val="5E58A881"/>
    <w:rsid w:val="5E5F2E07"/>
    <w:rsid w:val="5E601765"/>
    <w:rsid w:val="5E61B41B"/>
    <w:rsid w:val="5E62B315"/>
    <w:rsid w:val="5E6C2FF7"/>
    <w:rsid w:val="5E6DFF10"/>
    <w:rsid w:val="5E703153"/>
    <w:rsid w:val="5E75E904"/>
    <w:rsid w:val="5E7737EA"/>
    <w:rsid w:val="5E78BB0B"/>
    <w:rsid w:val="5E7A2E6A"/>
    <w:rsid w:val="5E80270F"/>
    <w:rsid w:val="5E9148F0"/>
    <w:rsid w:val="5E91BE77"/>
    <w:rsid w:val="5E98046D"/>
    <w:rsid w:val="5E9CA870"/>
    <w:rsid w:val="5E9E88F2"/>
    <w:rsid w:val="5E9E9266"/>
    <w:rsid w:val="5EA2F30D"/>
    <w:rsid w:val="5EADE85F"/>
    <w:rsid w:val="5EB0ECC7"/>
    <w:rsid w:val="5EB7F681"/>
    <w:rsid w:val="5EB8E9FB"/>
    <w:rsid w:val="5EB95346"/>
    <w:rsid w:val="5EBB24AB"/>
    <w:rsid w:val="5EBEE566"/>
    <w:rsid w:val="5ECBA441"/>
    <w:rsid w:val="5ED27B7F"/>
    <w:rsid w:val="5ED60676"/>
    <w:rsid w:val="5EDEB011"/>
    <w:rsid w:val="5EDF207A"/>
    <w:rsid w:val="5EE0C138"/>
    <w:rsid w:val="5EE3948F"/>
    <w:rsid w:val="5EE94FD3"/>
    <w:rsid w:val="5EE974D5"/>
    <w:rsid w:val="5EEEE8A4"/>
    <w:rsid w:val="5EF83C17"/>
    <w:rsid w:val="5EF9CB03"/>
    <w:rsid w:val="5EFC7D04"/>
    <w:rsid w:val="5EFCF430"/>
    <w:rsid w:val="5F051A2F"/>
    <w:rsid w:val="5F07919C"/>
    <w:rsid w:val="5F0914BA"/>
    <w:rsid w:val="5F1987B1"/>
    <w:rsid w:val="5F19A7DA"/>
    <w:rsid w:val="5F235A82"/>
    <w:rsid w:val="5F27C478"/>
    <w:rsid w:val="5F294B3A"/>
    <w:rsid w:val="5F2F67FE"/>
    <w:rsid w:val="5F31B9FE"/>
    <w:rsid w:val="5F387CF0"/>
    <w:rsid w:val="5F3C0DF6"/>
    <w:rsid w:val="5F3E0F1A"/>
    <w:rsid w:val="5F444FBE"/>
    <w:rsid w:val="5F524A2E"/>
    <w:rsid w:val="5F525374"/>
    <w:rsid w:val="5F5F4D84"/>
    <w:rsid w:val="5F69CFF4"/>
    <w:rsid w:val="5F6D5EBB"/>
    <w:rsid w:val="5F70B5C8"/>
    <w:rsid w:val="5F8168DE"/>
    <w:rsid w:val="5F82A745"/>
    <w:rsid w:val="5F8BD80F"/>
    <w:rsid w:val="5F93ADFA"/>
    <w:rsid w:val="5F9A6075"/>
    <w:rsid w:val="5F9E22D1"/>
    <w:rsid w:val="5FA55335"/>
    <w:rsid w:val="5FA8AF1A"/>
    <w:rsid w:val="5FB3BBE8"/>
    <w:rsid w:val="5FBD2F72"/>
    <w:rsid w:val="5FC207BE"/>
    <w:rsid w:val="5FC50EAB"/>
    <w:rsid w:val="5FC79A17"/>
    <w:rsid w:val="5FCAA7AD"/>
    <w:rsid w:val="5FD2E2A7"/>
    <w:rsid w:val="5FD4B4F2"/>
    <w:rsid w:val="5FD9412A"/>
    <w:rsid w:val="5FDA5903"/>
    <w:rsid w:val="5FDD0818"/>
    <w:rsid w:val="5FF0070C"/>
    <w:rsid w:val="5FF5C7F3"/>
    <w:rsid w:val="5FFBDC37"/>
    <w:rsid w:val="5FFD35E4"/>
    <w:rsid w:val="60019AA3"/>
    <w:rsid w:val="6003EB48"/>
    <w:rsid w:val="60084408"/>
    <w:rsid w:val="600AEF01"/>
    <w:rsid w:val="600D749C"/>
    <w:rsid w:val="601B2084"/>
    <w:rsid w:val="601F7E99"/>
    <w:rsid w:val="6023D023"/>
    <w:rsid w:val="602D81DE"/>
    <w:rsid w:val="602DC036"/>
    <w:rsid w:val="60305B74"/>
    <w:rsid w:val="603878D1"/>
    <w:rsid w:val="6039B023"/>
    <w:rsid w:val="604B261C"/>
    <w:rsid w:val="604DA83D"/>
    <w:rsid w:val="605067BF"/>
    <w:rsid w:val="6057E445"/>
    <w:rsid w:val="606BE565"/>
    <w:rsid w:val="6071C0FF"/>
    <w:rsid w:val="60732D2E"/>
    <w:rsid w:val="607484A2"/>
    <w:rsid w:val="60825CEC"/>
    <w:rsid w:val="6083F485"/>
    <w:rsid w:val="60901BAB"/>
    <w:rsid w:val="60B0105D"/>
    <w:rsid w:val="60B4C54C"/>
    <w:rsid w:val="60B61256"/>
    <w:rsid w:val="60B6A823"/>
    <w:rsid w:val="60B99205"/>
    <w:rsid w:val="60C69C30"/>
    <w:rsid w:val="60CB7117"/>
    <w:rsid w:val="60D3665B"/>
    <w:rsid w:val="60D563A3"/>
    <w:rsid w:val="60D74184"/>
    <w:rsid w:val="60D9D1C3"/>
    <w:rsid w:val="60E3E2CD"/>
    <w:rsid w:val="60ECA86E"/>
    <w:rsid w:val="60F4BF16"/>
    <w:rsid w:val="60F7782F"/>
    <w:rsid w:val="60F90BC6"/>
    <w:rsid w:val="60F9BD6A"/>
    <w:rsid w:val="6105C38C"/>
    <w:rsid w:val="610BD95B"/>
    <w:rsid w:val="61113F23"/>
    <w:rsid w:val="6111DB31"/>
    <w:rsid w:val="6112B0CE"/>
    <w:rsid w:val="611985FE"/>
    <w:rsid w:val="611C00A8"/>
    <w:rsid w:val="6131330D"/>
    <w:rsid w:val="6132AABE"/>
    <w:rsid w:val="6137940F"/>
    <w:rsid w:val="613E6BDC"/>
    <w:rsid w:val="6144E8AF"/>
    <w:rsid w:val="6146CE06"/>
    <w:rsid w:val="6149198F"/>
    <w:rsid w:val="614F6B42"/>
    <w:rsid w:val="6150E653"/>
    <w:rsid w:val="6151101E"/>
    <w:rsid w:val="6151C16B"/>
    <w:rsid w:val="6171C713"/>
    <w:rsid w:val="61725019"/>
    <w:rsid w:val="6172E2F0"/>
    <w:rsid w:val="61742904"/>
    <w:rsid w:val="617583C8"/>
    <w:rsid w:val="617716DA"/>
    <w:rsid w:val="617AFF0C"/>
    <w:rsid w:val="617B1378"/>
    <w:rsid w:val="617C5F3C"/>
    <w:rsid w:val="6184EC5C"/>
    <w:rsid w:val="6186E34C"/>
    <w:rsid w:val="61892F5B"/>
    <w:rsid w:val="61921179"/>
    <w:rsid w:val="619F60CB"/>
    <w:rsid w:val="61A5910F"/>
    <w:rsid w:val="61ACBCD8"/>
    <w:rsid w:val="61AEADD7"/>
    <w:rsid w:val="61AEB948"/>
    <w:rsid w:val="61B0FB95"/>
    <w:rsid w:val="61B2A9CE"/>
    <w:rsid w:val="61B6876D"/>
    <w:rsid w:val="61C5572F"/>
    <w:rsid w:val="61CAAC9A"/>
    <w:rsid w:val="61CDB1EA"/>
    <w:rsid w:val="61D5791B"/>
    <w:rsid w:val="61D622AE"/>
    <w:rsid w:val="61DA6A9D"/>
    <w:rsid w:val="61E998C5"/>
    <w:rsid w:val="61EF75EE"/>
    <w:rsid w:val="61EFD8D8"/>
    <w:rsid w:val="61F5518E"/>
    <w:rsid w:val="61F597F4"/>
    <w:rsid w:val="61FEEC2F"/>
    <w:rsid w:val="62005B05"/>
    <w:rsid w:val="6208C03D"/>
    <w:rsid w:val="62106BE8"/>
    <w:rsid w:val="62128021"/>
    <w:rsid w:val="621C5103"/>
    <w:rsid w:val="6224E7FB"/>
    <w:rsid w:val="62290DD9"/>
    <w:rsid w:val="62319F71"/>
    <w:rsid w:val="6232306F"/>
    <w:rsid w:val="62387AAD"/>
    <w:rsid w:val="623C7682"/>
    <w:rsid w:val="62418795"/>
    <w:rsid w:val="6241F1C6"/>
    <w:rsid w:val="624E0890"/>
    <w:rsid w:val="62543B0F"/>
    <w:rsid w:val="6254F1E3"/>
    <w:rsid w:val="62553A8A"/>
    <w:rsid w:val="625ED723"/>
    <w:rsid w:val="6267CC24"/>
    <w:rsid w:val="626DB576"/>
    <w:rsid w:val="626F0E39"/>
    <w:rsid w:val="627311E5"/>
    <w:rsid w:val="62745C3E"/>
    <w:rsid w:val="627D3F6B"/>
    <w:rsid w:val="6280CFF1"/>
    <w:rsid w:val="62852978"/>
    <w:rsid w:val="62866CE8"/>
    <w:rsid w:val="628A6853"/>
    <w:rsid w:val="62925735"/>
    <w:rsid w:val="62938140"/>
    <w:rsid w:val="6294EDB6"/>
    <w:rsid w:val="6299018C"/>
    <w:rsid w:val="62A193ED"/>
    <w:rsid w:val="62A29820"/>
    <w:rsid w:val="62A5F913"/>
    <w:rsid w:val="62AB4C95"/>
    <w:rsid w:val="62AC2099"/>
    <w:rsid w:val="62ADDA03"/>
    <w:rsid w:val="62AED149"/>
    <w:rsid w:val="62B09EFF"/>
    <w:rsid w:val="62B9F4BC"/>
    <w:rsid w:val="62BA5133"/>
    <w:rsid w:val="62BAB6FA"/>
    <w:rsid w:val="62BD5C93"/>
    <w:rsid w:val="62C81829"/>
    <w:rsid w:val="62CF6C3F"/>
    <w:rsid w:val="62E3494A"/>
    <w:rsid w:val="62E771E4"/>
    <w:rsid w:val="62EABE9D"/>
    <w:rsid w:val="62EC80D3"/>
    <w:rsid w:val="62F1E4B5"/>
    <w:rsid w:val="62FEB98F"/>
    <w:rsid w:val="630314B5"/>
    <w:rsid w:val="6303F1AB"/>
    <w:rsid w:val="6308F750"/>
    <w:rsid w:val="630A9BD8"/>
    <w:rsid w:val="63161A20"/>
    <w:rsid w:val="631D4106"/>
    <w:rsid w:val="631D9FEE"/>
    <w:rsid w:val="6320377B"/>
    <w:rsid w:val="63260BCE"/>
    <w:rsid w:val="633296BC"/>
    <w:rsid w:val="6336CFDF"/>
    <w:rsid w:val="633863A3"/>
    <w:rsid w:val="63462345"/>
    <w:rsid w:val="634D5A5E"/>
    <w:rsid w:val="6354F301"/>
    <w:rsid w:val="63561D0C"/>
    <w:rsid w:val="6356DD3A"/>
    <w:rsid w:val="63574788"/>
    <w:rsid w:val="635E2C33"/>
    <w:rsid w:val="635EA153"/>
    <w:rsid w:val="63630209"/>
    <w:rsid w:val="63729380"/>
    <w:rsid w:val="63780B36"/>
    <w:rsid w:val="637F277E"/>
    <w:rsid w:val="6383D406"/>
    <w:rsid w:val="63A081A3"/>
    <w:rsid w:val="63A462E4"/>
    <w:rsid w:val="63B3C2EA"/>
    <w:rsid w:val="63B50914"/>
    <w:rsid w:val="63B7528C"/>
    <w:rsid w:val="63B95ACC"/>
    <w:rsid w:val="63CD0AD4"/>
    <w:rsid w:val="63CDE87A"/>
    <w:rsid w:val="63D3F995"/>
    <w:rsid w:val="63D7A50D"/>
    <w:rsid w:val="63DB4628"/>
    <w:rsid w:val="63DBFBE9"/>
    <w:rsid w:val="63E2961E"/>
    <w:rsid w:val="63EB1E21"/>
    <w:rsid w:val="63EF0347"/>
    <w:rsid w:val="63F89B18"/>
    <w:rsid w:val="63F9F8A2"/>
    <w:rsid w:val="63FE8A91"/>
    <w:rsid w:val="6400ACE7"/>
    <w:rsid w:val="6402E4BD"/>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4FDCE"/>
    <w:rsid w:val="645D26CA"/>
    <w:rsid w:val="645DE74C"/>
    <w:rsid w:val="64600495"/>
    <w:rsid w:val="6463DC86"/>
    <w:rsid w:val="6478A4B8"/>
    <w:rsid w:val="647D6FFD"/>
    <w:rsid w:val="6482E59B"/>
    <w:rsid w:val="6483BAB0"/>
    <w:rsid w:val="64962FD3"/>
    <w:rsid w:val="6498DC08"/>
    <w:rsid w:val="64B220FB"/>
    <w:rsid w:val="64B3E022"/>
    <w:rsid w:val="64B4E2E1"/>
    <w:rsid w:val="64BA63A6"/>
    <w:rsid w:val="64C33CA2"/>
    <w:rsid w:val="64C55015"/>
    <w:rsid w:val="64CB18C0"/>
    <w:rsid w:val="64D5B5AE"/>
    <w:rsid w:val="64D5D13E"/>
    <w:rsid w:val="64D780CA"/>
    <w:rsid w:val="64E08145"/>
    <w:rsid w:val="64E37D85"/>
    <w:rsid w:val="64E57CE8"/>
    <w:rsid w:val="64E637F5"/>
    <w:rsid w:val="64E972CD"/>
    <w:rsid w:val="64EA0EF6"/>
    <w:rsid w:val="64F945CC"/>
    <w:rsid w:val="6506E668"/>
    <w:rsid w:val="6508C200"/>
    <w:rsid w:val="650FA8EB"/>
    <w:rsid w:val="6512399C"/>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9054C"/>
    <w:rsid w:val="6562E72F"/>
    <w:rsid w:val="6562F408"/>
    <w:rsid w:val="6572AEFF"/>
    <w:rsid w:val="6573CCFB"/>
    <w:rsid w:val="6576F939"/>
    <w:rsid w:val="657CBB88"/>
    <w:rsid w:val="6583D22C"/>
    <w:rsid w:val="6585B9DD"/>
    <w:rsid w:val="658C61C2"/>
    <w:rsid w:val="65979D74"/>
    <w:rsid w:val="659BB87A"/>
    <w:rsid w:val="65A3895C"/>
    <w:rsid w:val="65A975C2"/>
    <w:rsid w:val="65B6595F"/>
    <w:rsid w:val="65B7FDCF"/>
    <w:rsid w:val="65C19D24"/>
    <w:rsid w:val="65C52C9A"/>
    <w:rsid w:val="65C5790A"/>
    <w:rsid w:val="65CB8368"/>
    <w:rsid w:val="65D951DB"/>
    <w:rsid w:val="65DDC587"/>
    <w:rsid w:val="65E7B669"/>
    <w:rsid w:val="65E816A8"/>
    <w:rsid w:val="65F89486"/>
    <w:rsid w:val="66053034"/>
    <w:rsid w:val="660D54D4"/>
    <w:rsid w:val="661468FB"/>
    <w:rsid w:val="661777A0"/>
    <w:rsid w:val="6619ACAD"/>
    <w:rsid w:val="662BAE4A"/>
    <w:rsid w:val="663567E3"/>
    <w:rsid w:val="6637C4CF"/>
    <w:rsid w:val="663B5FC9"/>
    <w:rsid w:val="663D4C03"/>
    <w:rsid w:val="66421FB3"/>
    <w:rsid w:val="664A2723"/>
    <w:rsid w:val="66598A6C"/>
    <w:rsid w:val="6659DEC8"/>
    <w:rsid w:val="665E63BF"/>
    <w:rsid w:val="66612E29"/>
    <w:rsid w:val="66680709"/>
    <w:rsid w:val="666CF814"/>
    <w:rsid w:val="667094A8"/>
    <w:rsid w:val="6673D55C"/>
    <w:rsid w:val="667B2289"/>
    <w:rsid w:val="6681C078"/>
    <w:rsid w:val="6682858D"/>
    <w:rsid w:val="6686E09C"/>
    <w:rsid w:val="668ABFC8"/>
    <w:rsid w:val="669B15A9"/>
    <w:rsid w:val="66A8597F"/>
    <w:rsid w:val="66AC12DC"/>
    <w:rsid w:val="66CBF074"/>
    <w:rsid w:val="66CD89E5"/>
    <w:rsid w:val="66CE9298"/>
    <w:rsid w:val="66D4D47D"/>
    <w:rsid w:val="66D8D179"/>
    <w:rsid w:val="66DB83B3"/>
    <w:rsid w:val="66EA928C"/>
    <w:rsid w:val="66ED23D4"/>
    <w:rsid w:val="66EF2537"/>
    <w:rsid w:val="66F470E8"/>
    <w:rsid w:val="66F84432"/>
    <w:rsid w:val="6702F24E"/>
    <w:rsid w:val="6704A5B2"/>
    <w:rsid w:val="670D2356"/>
    <w:rsid w:val="670DB336"/>
    <w:rsid w:val="670E62BA"/>
    <w:rsid w:val="6710AF68"/>
    <w:rsid w:val="671363D7"/>
    <w:rsid w:val="6717E7BF"/>
    <w:rsid w:val="671E8C60"/>
    <w:rsid w:val="671EC05F"/>
    <w:rsid w:val="672A39C2"/>
    <w:rsid w:val="672DAC24"/>
    <w:rsid w:val="6744B208"/>
    <w:rsid w:val="674C4677"/>
    <w:rsid w:val="675362AA"/>
    <w:rsid w:val="6759226B"/>
    <w:rsid w:val="676698F8"/>
    <w:rsid w:val="67681B3F"/>
    <w:rsid w:val="676983D4"/>
    <w:rsid w:val="677133EF"/>
    <w:rsid w:val="6782D308"/>
    <w:rsid w:val="67870C85"/>
    <w:rsid w:val="67889A01"/>
    <w:rsid w:val="6788E9FE"/>
    <w:rsid w:val="678BC334"/>
    <w:rsid w:val="678E57E6"/>
    <w:rsid w:val="679040F6"/>
    <w:rsid w:val="6793CFC7"/>
    <w:rsid w:val="6795FB37"/>
    <w:rsid w:val="67974222"/>
    <w:rsid w:val="679A5ED0"/>
    <w:rsid w:val="679C0A28"/>
    <w:rsid w:val="67AFE03A"/>
    <w:rsid w:val="67B511AC"/>
    <w:rsid w:val="67B58552"/>
    <w:rsid w:val="67B8B520"/>
    <w:rsid w:val="67BEB734"/>
    <w:rsid w:val="67C1131C"/>
    <w:rsid w:val="67C4E599"/>
    <w:rsid w:val="67C7D5AC"/>
    <w:rsid w:val="67CAF7A5"/>
    <w:rsid w:val="67CF69BD"/>
    <w:rsid w:val="67CF8A23"/>
    <w:rsid w:val="67DD1D3E"/>
    <w:rsid w:val="67E68F84"/>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3FC05"/>
    <w:rsid w:val="6817F003"/>
    <w:rsid w:val="68187A14"/>
    <w:rsid w:val="681E7479"/>
    <w:rsid w:val="681E9D0D"/>
    <w:rsid w:val="68219DDF"/>
    <w:rsid w:val="68234CF1"/>
    <w:rsid w:val="6828FDF1"/>
    <w:rsid w:val="682A5E45"/>
    <w:rsid w:val="682BE4EF"/>
    <w:rsid w:val="682C3B2C"/>
    <w:rsid w:val="682E02E0"/>
    <w:rsid w:val="6831E8C4"/>
    <w:rsid w:val="68327D61"/>
    <w:rsid w:val="6833BB75"/>
    <w:rsid w:val="68362217"/>
    <w:rsid w:val="683FDDDC"/>
    <w:rsid w:val="6841E979"/>
    <w:rsid w:val="68458403"/>
    <w:rsid w:val="684784FD"/>
    <w:rsid w:val="6849546A"/>
    <w:rsid w:val="684D5569"/>
    <w:rsid w:val="685D0480"/>
    <w:rsid w:val="68619652"/>
    <w:rsid w:val="68688BD5"/>
    <w:rsid w:val="686AE1BA"/>
    <w:rsid w:val="68759122"/>
    <w:rsid w:val="6895BC69"/>
    <w:rsid w:val="689943E1"/>
    <w:rsid w:val="689C618E"/>
    <w:rsid w:val="689CC7DC"/>
    <w:rsid w:val="68A61B7C"/>
    <w:rsid w:val="68A7D944"/>
    <w:rsid w:val="68AC550A"/>
    <w:rsid w:val="68AD2499"/>
    <w:rsid w:val="68AE501C"/>
    <w:rsid w:val="68B4872D"/>
    <w:rsid w:val="68B4B9E1"/>
    <w:rsid w:val="68BC6E89"/>
    <w:rsid w:val="68C193EA"/>
    <w:rsid w:val="68C478A2"/>
    <w:rsid w:val="68D82BC3"/>
    <w:rsid w:val="68E2C132"/>
    <w:rsid w:val="68EA5285"/>
    <w:rsid w:val="68F3F856"/>
    <w:rsid w:val="68FA0BED"/>
    <w:rsid w:val="68FBFE4F"/>
    <w:rsid w:val="68FCD953"/>
    <w:rsid w:val="68FE4A04"/>
    <w:rsid w:val="68FEE565"/>
    <w:rsid w:val="68FF0647"/>
    <w:rsid w:val="6905F405"/>
    <w:rsid w:val="690C15BA"/>
    <w:rsid w:val="690C49B7"/>
    <w:rsid w:val="691414B5"/>
    <w:rsid w:val="691A5A34"/>
    <w:rsid w:val="692554DE"/>
    <w:rsid w:val="692F36B3"/>
    <w:rsid w:val="69363665"/>
    <w:rsid w:val="6939B99D"/>
    <w:rsid w:val="693C06AE"/>
    <w:rsid w:val="6942F9A6"/>
    <w:rsid w:val="69446837"/>
    <w:rsid w:val="694CC9B9"/>
    <w:rsid w:val="69565AD1"/>
    <w:rsid w:val="695A181C"/>
    <w:rsid w:val="695B1C2B"/>
    <w:rsid w:val="695BDF53"/>
    <w:rsid w:val="69639901"/>
    <w:rsid w:val="696B278B"/>
    <w:rsid w:val="696D416A"/>
    <w:rsid w:val="6970CDFA"/>
    <w:rsid w:val="69718A77"/>
    <w:rsid w:val="69749E78"/>
    <w:rsid w:val="69806921"/>
    <w:rsid w:val="69810854"/>
    <w:rsid w:val="6981C968"/>
    <w:rsid w:val="6982A66E"/>
    <w:rsid w:val="6985B95C"/>
    <w:rsid w:val="698E1E2B"/>
    <w:rsid w:val="698EC542"/>
    <w:rsid w:val="699627E5"/>
    <w:rsid w:val="69981E67"/>
    <w:rsid w:val="699937A6"/>
    <w:rsid w:val="69A34B88"/>
    <w:rsid w:val="69A581FB"/>
    <w:rsid w:val="69A941C2"/>
    <w:rsid w:val="69AE805D"/>
    <w:rsid w:val="69B1C7CE"/>
    <w:rsid w:val="69B67FD0"/>
    <w:rsid w:val="69B8F279"/>
    <w:rsid w:val="69B9DC52"/>
    <w:rsid w:val="69CB2002"/>
    <w:rsid w:val="69CF42D7"/>
    <w:rsid w:val="69D2E588"/>
    <w:rsid w:val="69D5882D"/>
    <w:rsid w:val="69DB679E"/>
    <w:rsid w:val="69DD839C"/>
    <w:rsid w:val="69E0DF76"/>
    <w:rsid w:val="69E13CFE"/>
    <w:rsid w:val="69E1FAC5"/>
    <w:rsid w:val="69E73C44"/>
    <w:rsid w:val="69F9DA41"/>
    <w:rsid w:val="69FAB179"/>
    <w:rsid w:val="69FF124A"/>
    <w:rsid w:val="6A035D81"/>
    <w:rsid w:val="6A05B39B"/>
    <w:rsid w:val="6A0B9726"/>
    <w:rsid w:val="6A177B52"/>
    <w:rsid w:val="6A1A1CAA"/>
    <w:rsid w:val="6A2751F6"/>
    <w:rsid w:val="6A39B257"/>
    <w:rsid w:val="6A3DA079"/>
    <w:rsid w:val="6A408168"/>
    <w:rsid w:val="6A5702F4"/>
    <w:rsid w:val="6A5CA5BF"/>
    <w:rsid w:val="6A5E0E0D"/>
    <w:rsid w:val="6A6248AE"/>
    <w:rsid w:val="6A6616AE"/>
    <w:rsid w:val="6A680E71"/>
    <w:rsid w:val="6A69AD9C"/>
    <w:rsid w:val="6A6BA30F"/>
    <w:rsid w:val="6A6D2B20"/>
    <w:rsid w:val="6A71E585"/>
    <w:rsid w:val="6A759D5C"/>
    <w:rsid w:val="6A7A3D07"/>
    <w:rsid w:val="6A7CB02D"/>
    <w:rsid w:val="6A7E92D8"/>
    <w:rsid w:val="6A83D327"/>
    <w:rsid w:val="6A87A7F6"/>
    <w:rsid w:val="6A8D7E90"/>
    <w:rsid w:val="6A8F67FA"/>
    <w:rsid w:val="6A953EFA"/>
    <w:rsid w:val="6A9645B1"/>
    <w:rsid w:val="6AA2B550"/>
    <w:rsid w:val="6AB013E7"/>
    <w:rsid w:val="6AB03E3E"/>
    <w:rsid w:val="6AB6E032"/>
    <w:rsid w:val="6ABF6C44"/>
    <w:rsid w:val="6AC59580"/>
    <w:rsid w:val="6ACE2A2A"/>
    <w:rsid w:val="6AD0DD9C"/>
    <w:rsid w:val="6AD45619"/>
    <w:rsid w:val="6AD6312C"/>
    <w:rsid w:val="6AE2B37F"/>
    <w:rsid w:val="6AE5B00D"/>
    <w:rsid w:val="6AE85377"/>
    <w:rsid w:val="6AEA73A6"/>
    <w:rsid w:val="6AED57B6"/>
    <w:rsid w:val="6AF30CFC"/>
    <w:rsid w:val="6AF4CBA6"/>
    <w:rsid w:val="6AFB0473"/>
    <w:rsid w:val="6AFC538A"/>
    <w:rsid w:val="6AFF6E1C"/>
    <w:rsid w:val="6AFF7BA4"/>
    <w:rsid w:val="6B0000DA"/>
    <w:rsid w:val="6B02C7AC"/>
    <w:rsid w:val="6B08A27A"/>
    <w:rsid w:val="6B1213B2"/>
    <w:rsid w:val="6B13A5E5"/>
    <w:rsid w:val="6B16B5A4"/>
    <w:rsid w:val="6B187FD0"/>
    <w:rsid w:val="6B203147"/>
    <w:rsid w:val="6B278DC7"/>
    <w:rsid w:val="6B2F6A95"/>
    <w:rsid w:val="6B301C6B"/>
    <w:rsid w:val="6B371CF9"/>
    <w:rsid w:val="6B38902F"/>
    <w:rsid w:val="6B422966"/>
    <w:rsid w:val="6B43C491"/>
    <w:rsid w:val="6B478B92"/>
    <w:rsid w:val="6B576771"/>
    <w:rsid w:val="6B61D133"/>
    <w:rsid w:val="6B6388C9"/>
    <w:rsid w:val="6B6959FE"/>
    <w:rsid w:val="6B695AAC"/>
    <w:rsid w:val="6B6A9CB9"/>
    <w:rsid w:val="6B6BF040"/>
    <w:rsid w:val="6B6FD40C"/>
    <w:rsid w:val="6B70007A"/>
    <w:rsid w:val="6B712633"/>
    <w:rsid w:val="6B77009C"/>
    <w:rsid w:val="6B7A2558"/>
    <w:rsid w:val="6B7A8D85"/>
    <w:rsid w:val="6B7E5A82"/>
    <w:rsid w:val="6B8481F6"/>
    <w:rsid w:val="6B868D97"/>
    <w:rsid w:val="6B8CD429"/>
    <w:rsid w:val="6B902967"/>
    <w:rsid w:val="6B960118"/>
    <w:rsid w:val="6B96DEC8"/>
    <w:rsid w:val="6B9BCF60"/>
    <w:rsid w:val="6BA29BD3"/>
    <w:rsid w:val="6BA7883C"/>
    <w:rsid w:val="6BA834D7"/>
    <w:rsid w:val="6BA86256"/>
    <w:rsid w:val="6BB1520A"/>
    <w:rsid w:val="6BB1DAC1"/>
    <w:rsid w:val="6BB21747"/>
    <w:rsid w:val="6BB3AC42"/>
    <w:rsid w:val="6BB859E4"/>
    <w:rsid w:val="6BBCB474"/>
    <w:rsid w:val="6BC81811"/>
    <w:rsid w:val="6BCC01A5"/>
    <w:rsid w:val="6BCD2AA4"/>
    <w:rsid w:val="6BD22D39"/>
    <w:rsid w:val="6BD4C331"/>
    <w:rsid w:val="6BD6173D"/>
    <w:rsid w:val="6BDA6F5D"/>
    <w:rsid w:val="6BDED597"/>
    <w:rsid w:val="6BE72245"/>
    <w:rsid w:val="6BEA4C61"/>
    <w:rsid w:val="6BF74640"/>
    <w:rsid w:val="6BFA6003"/>
    <w:rsid w:val="6BFE2824"/>
    <w:rsid w:val="6BFFAA1E"/>
    <w:rsid w:val="6C0078C5"/>
    <w:rsid w:val="6C24BC2D"/>
    <w:rsid w:val="6C256504"/>
    <w:rsid w:val="6C26A20F"/>
    <w:rsid w:val="6C28626C"/>
    <w:rsid w:val="6C293477"/>
    <w:rsid w:val="6C2B3489"/>
    <w:rsid w:val="6C306000"/>
    <w:rsid w:val="6C31F430"/>
    <w:rsid w:val="6C3C1942"/>
    <w:rsid w:val="6C3C48A2"/>
    <w:rsid w:val="6C3C960A"/>
    <w:rsid w:val="6C4F942D"/>
    <w:rsid w:val="6C5D3340"/>
    <w:rsid w:val="6C5F6D77"/>
    <w:rsid w:val="6C69F4E2"/>
    <w:rsid w:val="6C72AE20"/>
    <w:rsid w:val="6C73B24F"/>
    <w:rsid w:val="6C7A045B"/>
    <w:rsid w:val="6C82ED05"/>
    <w:rsid w:val="6C84893E"/>
    <w:rsid w:val="6C869A50"/>
    <w:rsid w:val="6C8913F6"/>
    <w:rsid w:val="6C8F6B0E"/>
    <w:rsid w:val="6C94D1F7"/>
    <w:rsid w:val="6C9B52FC"/>
    <w:rsid w:val="6CA76E67"/>
    <w:rsid w:val="6CB48CC9"/>
    <w:rsid w:val="6CBB358C"/>
    <w:rsid w:val="6CC009F0"/>
    <w:rsid w:val="6CC553FB"/>
    <w:rsid w:val="6CC56644"/>
    <w:rsid w:val="6CCAE711"/>
    <w:rsid w:val="6CD0C21C"/>
    <w:rsid w:val="6CD3B75E"/>
    <w:rsid w:val="6CD89093"/>
    <w:rsid w:val="6CD9045A"/>
    <w:rsid w:val="6CD94E9F"/>
    <w:rsid w:val="6CD98170"/>
    <w:rsid w:val="6CE06B9B"/>
    <w:rsid w:val="6CE2AA3D"/>
    <w:rsid w:val="6CE4AE69"/>
    <w:rsid w:val="6CE70412"/>
    <w:rsid w:val="6CEDC61C"/>
    <w:rsid w:val="6CF04D7B"/>
    <w:rsid w:val="6CFA20AC"/>
    <w:rsid w:val="6CFDEA38"/>
    <w:rsid w:val="6D016C2A"/>
    <w:rsid w:val="6D0C27BD"/>
    <w:rsid w:val="6D0EBDD7"/>
    <w:rsid w:val="6D0F0E88"/>
    <w:rsid w:val="6D12378B"/>
    <w:rsid w:val="6D15E8AC"/>
    <w:rsid w:val="6D1E659E"/>
    <w:rsid w:val="6D218E56"/>
    <w:rsid w:val="6D27DB28"/>
    <w:rsid w:val="6D2A955C"/>
    <w:rsid w:val="6D33A85D"/>
    <w:rsid w:val="6D429806"/>
    <w:rsid w:val="6D48F8DA"/>
    <w:rsid w:val="6D4FBEED"/>
    <w:rsid w:val="6D5465FA"/>
    <w:rsid w:val="6D551FB9"/>
    <w:rsid w:val="6D5F2589"/>
    <w:rsid w:val="6D64C77E"/>
    <w:rsid w:val="6D6EF663"/>
    <w:rsid w:val="6D718CE0"/>
    <w:rsid w:val="6D72B737"/>
    <w:rsid w:val="6D7A4BC9"/>
    <w:rsid w:val="6D8CBBF0"/>
    <w:rsid w:val="6D8D15CE"/>
    <w:rsid w:val="6D8F2691"/>
    <w:rsid w:val="6D927A86"/>
    <w:rsid w:val="6D943457"/>
    <w:rsid w:val="6D98181D"/>
    <w:rsid w:val="6DA44966"/>
    <w:rsid w:val="6DAB2C0B"/>
    <w:rsid w:val="6DAD2F56"/>
    <w:rsid w:val="6DAEA94B"/>
    <w:rsid w:val="6DB76441"/>
    <w:rsid w:val="6DBAC2A0"/>
    <w:rsid w:val="6DBC0725"/>
    <w:rsid w:val="6DC014F3"/>
    <w:rsid w:val="6DC3414D"/>
    <w:rsid w:val="6DC6604E"/>
    <w:rsid w:val="6DCEF122"/>
    <w:rsid w:val="6DD4A5CF"/>
    <w:rsid w:val="6DD531F4"/>
    <w:rsid w:val="6DEBF2D5"/>
    <w:rsid w:val="6DF3FA82"/>
    <w:rsid w:val="6DF53144"/>
    <w:rsid w:val="6DFA2ED3"/>
    <w:rsid w:val="6DFE8CAD"/>
    <w:rsid w:val="6DFEB9DE"/>
    <w:rsid w:val="6E0EBD02"/>
    <w:rsid w:val="6E17A5D4"/>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50395"/>
    <w:rsid w:val="6E7E54D9"/>
    <w:rsid w:val="6E814D40"/>
    <w:rsid w:val="6E878F36"/>
    <w:rsid w:val="6E87F7E3"/>
    <w:rsid w:val="6E888F49"/>
    <w:rsid w:val="6E8A866F"/>
    <w:rsid w:val="6E8E3AD9"/>
    <w:rsid w:val="6E9016C2"/>
    <w:rsid w:val="6E954FBF"/>
    <w:rsid w:val="6E9A2A4D"/>
    <w:rsid w:val="6EA34BA1"/>
    <w:rsid w:val="6EAA5924"/>
    <w:rsid w:val="6EB0F4BF"/>
    <w:rsid w:val="6EB19044"/>
    <w:rsid w:val="6EB46487"/>
    <w:rsid w:val="6EB7FB56"/>
    <w:rsid w:val="6EBA115C"/>
    <w:rsid w:val="6EBAB9C0"/>
    <w:rsid w:val="6ED8206B"/>
    <w:rsid w:val="6ED9220B"/>
    <w:rsid w:val="6EE1D48D"/>
    <w:rsid w:val="6EE73DAC"/>
    <w:rsid w:val="6EE85066"/>
    <w:rsid w:val="6EEE09AE"/>
    <w:rsid w:val="6EEE39AB"/>
    <w:rsid w:val="6EEE5250"/>
    <w:rsid w:val="6EEFF1A5"/>
    <w:rsid w:val="6EF338C1"/>
    <w:rsid w:val="6EF4B9D8"/>
    <w:rsid w:val="6EFA7467"/>
    <w:rsid w:val="6F002F03"/>
    <w:rsid w:val="6F08B6BF"/>
    <w:rsid w:val="6F0BBCCC"/>
    <w:rsid w:val="6F12010B"/>
    <w:rsid w:val="6F14D232"/>
    <w:rsid w:val="6F15B01D"/>
    <w:rsid w:val="6F245A7B"/>
    <w:rsid w:val="6F259F28"/>
    <w:rsid w:val="6F25E82A"/>
    <w:rsid w:val="6F26A4F5"/>
    <w:rsid w:val="6F2B2968"/>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3C45C"/>
    <w:rsid w:val="6F63F523"/>
    <w:rsid w:val="6F703BEE"/>
    <w:rsid w:val="6F7CD0AB"/>
    <w:rsid w:val="6F804256"/>
    <w:rsid w:val="6F87BFEA"/>
    <w:rsid w:val="6F886217"/>
    <w:rsid w:val="6F8C326C"/>
    <w:rsid w:val="6F8FEC95"/>
    <w:rsid w:val="6F919900"/>
    <w:rsid w:val="6F929056"/>
    <w:rsid w:val="6F9D02B2"/>
    <w:rsid w:val="6F9E6BD3"/>
    <w:rsid w:val="6FA48CAE"/>
    <w:rsid w:val="6FA7A0AB"/>
    <w:rsid w:val="6FB56BEF"/>
    <w:rsid w:val="6FB65CE5"/>
    <w:rsid w:val="6FBAAF42"/>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BA277"/>
    <w:rsid w:val="701CA7FA"/>
    <w:rsid w:val="702115B0"/>
    <w:rsid w:val="7029412C"/>
    <w:rsid w:val="702FFD6B"/>
    <w:rsid w:val="7033684A"/>
    <w:rsid w:val="703418B3"/>
    <w:rsid w:val="70366198"/>
    <w:rsid w:val="7036973D"/>
    <w:rsid w:val="70393CF0"/>
    <w:rsid w:val="703FB50E"/>
    <w:rsid w:val="704EA238"/>
    <w:rsid w:val="70573643"/>
    <w:rsid w:val="705C864B"/>
    <w:rsid w:val="705D098D"/>
    <w:rsid w:val="706D64B3"/>
    <w:rsid w:val="7072E283"/>
    <w:rsid w:val="70731554"/>
    <w:rsid w:val="7074E961"/>
    <w:rsid w:val="707661BB"/>
    <w:rsid w:val="707BDEFC"/>
    <w:rsid w:val="707CBAAF"/>
    <w:rsid w:val="7081A9B7"/>
    <w:rsid w:val="70854AE9"/>
    <w:rsid w:val="708B0EC1"/>
    <w:rsid w:val="708D45A6"/>
    <w:rsid w:val="7091060E"/>
    <w:rsid w:val="70935E71"/>
    <w:rsid w:val="70A50A51"/>
    <w:rsid w:val="70A8F56D"/>
    <w:rsid w:val="70A9B1D0"/>
    <w:rsid w:val="70B487FC"/>
    <w:rsid w:val="70B69FB1"/>
    <w:rsid w:val="70BA9570"/>
    <w:rsid w:val="70BB6A2C"/>
    <w:rsid w:val="70BCB503"/>
    <w:rsid w:val="70BFEC02"/>
    <w:rsid w:val="70C1F207"/>
    <w:rsid w:val="70D37E57"/>
    <w:rsid w:val="70DCFF27"/>
    <w:rsid w:val="70DEE7A3"/>
    <w:rsid w:val="70DF4F7D"/>
    <w:rsid w:val="70E2FBEC"/>
    <w:rsid w:val="70E60531"/>
    <w:rsid w:val="70EA9FE0"/>
    <w:rsid w:val="70F60C95"/>
    <w:rsid w:val="70F9CABC"/>
    <w:rsid w:val="7103E6C9"/>
    <w:rsid w:val="71093164"/>
    <w:rsid w:val="710F5892"/>
    <w:rsid w:val="7110FD42"/>
    <w:rsid w:val="711199DD"/>
    <w:rsid w:val="71148A70"/>
    <w:rsid w:val="71261078"/>
    <w:rsid w:val="7129125C"/>
    <w:rsid w:val="712CD66F"/>
    <w:rsid w:val="71313F2C"/>
    <w:rsid w:val="713229B1"/>
    <w:rsid w:val="7140C158"/>
    <w:rsid w:val="71441D59"/>
    <w:rsid w:val="7148B6E4"/>
    <w:rsid w:val="714FF9D9"/>
    <w:rsid w:val="71541BD2"/>
    <w:rsid w:val="7155140B"/>
    <w:rsid w:val="7157FBFA"/>
    <w:rsid w:val="71645D79"/>
    <w:rsid w:val="716E8A66"/>
    <w:rsid w:val="71755E85"/>
    <w:rsid w:val="7175DB4C"/>
    <w:rsid w:val="7175F3D2"/>
    <w:rsid w:val="717AFDCA"/>
    <w:rsid w:val="717D6955"/>
    <w:rsid w:val="7185A99E"/>
    <w:rsid w:val="718BBA2C"/>
    <w:rsid w:val="718BE227"/>
    <w:rsid w:val="7190669A"/>
    <w:rsid w:val="7195FFC8"/>
    <w:rsid w:val="71974A6D"/>
    <w:rsid w:val="71A1C667"/>
    <w:rsid w:val="71A4F18F"/>
    <w:rsid w:val="71A95D43"/>
    <w:rsid w:val="71AACB84"/>
    <w:rsid w:val="71AEDDF1"/>
    <w:rsid w:val="71B737AC"/>
    <w:rsid w:val="71B7A1A5"/>
    <w:rsid w:val="71BC2F77"/>
    <w:rsid w:val="71D5AD7F"/>
    <w:rsid w:val="71D6FC7E"/>
    <w:rsid w:val="71DAC4F6"/>
    <w:rsid w:val="71DD4A14"/>
    <w:rsid w:val="71E04911"/>
    <w:rsid w:val="71ECBA3F"/>
    <w:rsid w:val="71ED5EEF"/>
    <w:rsid w:val="71EF426C"/>
    <w:rsid w:val="71F28B22"/>
    <w:rsid w:val="71F2CDA3"/>
    <w:rsid w:val="71F48986"/>
    <w:rsid w:val="71FB974A"/>
    <w:rsid w:val="71FD9BDB"/>
    <w:rsid w:val="72017D63"/>
    <w:rsid w:val="7203533E"/>
    <w:rsid w:val="720EA014"/>
    <w:rsid w:val="7222B33F"/>
    <w:rsid w:val="72234265"/>
    <w:rsid w:val="722CB83B"/>
    <w:rsid w:val="722DEE36"/>
    <w:rsid w:val="72311DFA"/>
    <w:rsid w:val="72340A2F"/>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91AD59"/>
    <w:rsid w:val="729E8915"/>
    <w:rsid w:val="72A10254"/>
    <w:rsid w:val="72ACD50F"/>
    <w:rsid w:val="72AFA729"/>
    <w:rsid w:val="72BBA894"/>
    <w:rsid w:val="72BED5DC"/>
    <w:rsid w:val="72C09B7E"/>
    <w:rsid w:val="72C97B1E"/>
    <w:rsid w:val="72CA4855"/>
    <w:rsid w:val="72D44403"/>
    <w:rsid w:val="72DBC8B2"/>
    <w:rsid w:val="72DE61FA"/>
    <w:rsid w:val="72E3795B"/>
    <w:rsid w:val="72EBCA02"/>
    <w:rsid w:val="72EF2401"/>
    <w:rsid w:val="72F40A3C"/>
    <w:rsid w:val="72F5858B"/>
    <w:rsid w:val="72F9CCE3"/>
    <w:rsid w:val="72FCA61A"/>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AB3EB"/>
    <w:rsid w:val="7345E28B"/>
    <w:rsid w:val="734EF09D"/>
    <w:rsid w:val="7363607C"/>
    <w:rsid w:val="73688274"/>
    <w:rsid w:val="736ED222"/>
    <w:rsid w:val="73797F1C"/>
    <w:rsid w:val="7381A889"/>
    <w:rsid w:val="7384E12C"/>
    <w:rsid w:val="738A42FE"/>
    <w:rsid w:val="73A3222F"/>
    <w:rsid w:val="73AF9B40"/>
    <w:rsid w:val="73BA64D9"/>
    <w:rsid w:val="73BF5D73"/>
    <w:rsid w:val="73C0D8D5"/>
    <w:rsid w:val="73C405B1"/>
    <w:rsid w:val="73CD3B65"/>
    <w:rsid w:val="73D2D507"/>
    <w:rsid w:val="73DD987B"/>
    <w:rsid w:val="73E0F970"/>
    <w:rsid w:val="73E9CC51"/>
    <w:rsid w:val="73F35E13"/>
    <w:rsid w:val="73FCF22F"/>
    <w:rsid w:val="73FD4E86"/>
    <w:rsid w:val="73FF0167"/>
    <w:rsid w:val="73FFA5BE"/>
    <w:rsid w:val="7407C51A"/>
    <w:rsid w:val="7409560B"/>
    <w:rsid w:val="740B5352"/>
    <w:rsid w:val="740C0768"/>
    <w:rsid w:val="7411A5AF"/>
    <w:rsid w:val="74121A33"/>
    <w:rsid w:val="7418E3EE"/>
    <w:rsid w:val="742768ED"/>
    <w:rsid w:val="743460D6"/>
    <w:rsid w:val="74353829"/>
    <w:rsid w:val="743C2358"/>
    <w:rsid w:val="7445FB98"/>
    <w:rsid w:val="7449B7F0"/>
    <w:rsid w:val="744A028B"/>
    <w:rsid w:val="744DDE43"/>
    <w:rsid w:val="744FEBCD"/>
    <w:rsid w:val="74567317"/>
    <w:rsid w:val="7462C849"/>
    <w:rsid w:val="746C6FB3"/>
    <w:rsid w:val="746F3180"/>
    <w:rsid w:val="747386B4"/>
    <w:rsid w:val="7479699D"/>
    <w:rsid w:val="747C5E44"/>
    <w:rsid w:val="74918513"/>
    <w:rsid w:val="7494E2BC"/>
    <w:rsid w:val="7495B5AF"/>
    <w:rsid w:val="7499B88F"/>
    <w:rsid w:val="7499E21B"/>
    <w:rsid w:val="74A2A2CB"/>
    <w:rsid w:val="74A52CD2"/>
    <w:rsid w:val="74A5C66E"/>
    <w:rsid w:val="74ABCD2E"/>
    <w:rsid w:val="74AC932A"/>
    <w:rsid w:val="74AF03F5"/>
    <w:rsid w:val="74B083A2"/>
    <w:rsid w:val="74B73E60"/>
    <w:rsid w:val="74BB7DA0"/>
    <w:rsid w:val="74C95CCC"/>
    <w:rsid w:val="74D86DA3"/>
    <w:rsid w:val="74E63359"/>
    <w:rsid w:val="74EE1931"/>
    <w:rsid w:val="74FE7AC1"/>
    <w:rsid w:val="750CDF77"/>
    <w:rsid w:val="751103C9"/>
    <w:rsid w:val="75171129"/>
    <w:rsid w:val="751C93EA"/>
    <w:rsid w:val="751E80A0"/>
    <w:rsid w:val="751F259C"/>
    <w:rsid w:val="7521F7F9"/>
    <w:rsid w:val="752352C5"/>
    <w:rsid w:val="752C248E"/>
    <w:rsid w:val="7531E782"/>
    <w:rsid w:val="753243B6"/>
    <w:rsid w:val="7538BC18"/>
    <w:rsid w:val="753AA7C2"/>
    <w:rsid w:val="753E3AD2"/>
    <w:rsid w:val="75409B86"/>
    <w:rsid w:val="754A34E6"/>
    <w:rsid w:val="754C67DE"/>
    <w:rsid w:val="754E3599"/>
    <w:rsid w:val="754F405F"/>
    <w:rsid w:val="75535600"/>
    <w:rsid w:val="755AABC1"/>
    <w:rsid w:val="755FA8D3"/>
    <w:rsid w:val="7560FA35"/>
    <w:rsid w:val="7561CDC2"/>
    <w:rsid w:val="7563827C"/>
    <w:rsid w:val="756DB6EA"/>
    <w:rsid w:val="75854C48"/>
    <w:rsid w:val="7587F2DC"/>
    <w:rsid w:val="758F6CB2"/>
    <w:rsid w:val="75907155"/>
    <w:rsid w:val="7592A7B2"/>
    <w:rsid w:val="759540FC"/>
    <w:rsid w:val="7597903B"/>
    <w:rsid w:val="75A1BD5C"/>
    <w:rsid w:val="75A3B207"/>
    <w:rsid w:val="75A44CA0"/>
    <w:rsid w:val="75A5CDE6"/>
    <w:rsid w:val="75A811BB"/>
    <w:rsid w:val="75AE3657"/>
    <w:rsid w:val="75AEB6C1"/>
    <w:rsid w:val="75B29566"/>
    <w:rsid w:val="75B90B6A"/>
    <w:rsid w:val="75BB18E8"/>
    <w:rsid w:val="75C32470"/>
    <w:rsid w:val="75D0760C"/>
    <w:rsid w:val="75D13D75"/>
    <w:rsid w:val="75E743F6"/>
    <w:rsid w:val="75F443FA"/>
    <w:rsid w:val="75F4A6FC"/>
    <w:rsid w:val="76010B70"/>
    <w:rsid w:val="7604C6EA"/>
    <w:rsid w:val="76060187"/>
    <w:rsid w:val="7606F10D"/>
    <w:rsid w:val="7616F389"/>
    <w:rsid w:val="761C3783"/>
    <w:rsid w:val="761D90D1"/>
    <w:rsid w:val="761DDA9C"/>
    <w:rsid w:val="762022A6"/>
    <w:rsid w:val="7626010B"/>
    <w:rsid w:val="76269A88"/>
    <w:rsid w:val="762DBB9F"/>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73B269"/>
    <w:rsid w:val="7677516E"/>
    <w:rsid w:val="768137AD"/>
    <w:rsid w:val="76854FE6"/>
    <w:rsid w:val="76860805"/>
    <w:rsid w:val="768AD85C"/>
    <w:rsid w:val="76914544"/>
    <w:rsid w:val="76947591"/>
    <w:rsid w:val="769B7F95"/>
    <w:rsid w:val="76A3CE9A"/>
    <w:rsid w:val="76A5A169"/>
    <w:rsid w:val="76A9839E"/>
    <w:rsid w:val="76AD24BF"/>
    <w:rsid w:val="76B085CB"/>
    <w:rsid w:val="76BFA44D"/>
    <w:rsid w:val="76D29459"/>
    <w:rsid w:val="76D630D5"/>
    <w:rsid w:val="76D95A1B"/>
    <w:rsid w:val="76F34A74"/>
    <w:rsid w:val="7702848C"/>
    <w:rsid w:val="7707E64F"/>
    <w:rsid w:val="77092E23"/>
    <w:rsid w:val="770A2701"/>
    <w:rsid w:val="77179AF4"/>
    <w:rsid w:val="77212CAD"/>
    <w:rsid w:val="772D4D80"/>
    <w:rsid w:val="77412A44"/>
    <w:rsid w:val="774E0BB8"/>
    <w:rsid w:val="7751553E"/>
    <w:rsid w:val="7753A1C5"/>
    <w:rsid w:val="7757187A"/>
    <w:rsid w:val="77571C9B"/>
    <w:rsid w:val="775CE323"/>
    <w:rsid w:val="775F3523"/>
    <w:rsid w:val="775F36AB"/>
    <w:rsid w:val="776E2EB3"/>
    <w:rsid w:val="77752A91"/>
    <w:rsid w:val="7777DB18"/>
    <w:rsid w:val="77799598"/>
    <w:rsid w:val="777DE6EE"/>
    <w:rsid w:val="77804416"/>
    <w:rsid w:val="7783D775"/>
    <w:rsid w:val="77846724"/>
    <w:rsid w:val="77862C8F"/>
    <w:rsid w:val="7795ACE8"/>
    <w:rsid w:val="7797F5FF"/>
    <w:rsid w:val="779E2C48"/>
    <w:rsid w:val="77A299F6"/>
    <w:rsid w:val="77A36EA8"/>
    <w:rsid w:val="77A57BDF"/>
    <w:rsid w:val="77AF9173"/>
    <w:rsid w:val="77B11D6F"/>
    <w:rsid w:val="77B52996"/>
    <w:rsid w:val="77B8D782"/>
    <w:rsid w:val="77C2640D"/>
    <w:rsid w:val="77C670D8"/>
    <w:rsid w:val="77C87672"/>
    <w:rsid w:val="77CD2346"/>
    <w:rsid w:val="77CFC99A"/>
    <w:rsid w:val="77D27BDF"/>
    <w:rsid w:val="77DC8F6B"/>
    <w:rsid w:val="77F1C446"/>
    <w:rsid w:val="77F353FE"/>
    <w:rsid w:val="78071133"/>
    <w:rsid w:val="78082DBC"/>
    <w:rsid w:val="7810D4DD"/>
    <w:rsid w:val="7815F771"/>
    <w:rsid w:val="7817DBDF"/>
    <w:rsid w:val="781EDA46"/>
    <w:rsid w:val="7821BCC3"/>
    <w:rsid w:val="7826C44E"/>
    <w:rsid w:val="782D15A5"/>
    <w:rsid w:val="7833D534"/>
    <w:rsid w:val="78361331"/>
    <w:rsid w:val="783D2720"/>
    <w:rsid w:val="783ED19D"/>
    <w:rsid w:val="78410815"/>
    <w:rsid w:val="78446627"/>
    <w:rsid w:val="784B2BEF"/>
    <w:rsid w:val="78551A4C"/>
    <w:rsid w:val="785F0ED0"/>
    <w:rsid w:val="7866A49A"/>
    <w:rsid w:val="786CEC62"/>
    <w:rsid w:val="786F63A5"/>
    <w:rsid w:val="78717E3B"/>
    <w:rsid w:val="788546C9"/>
    <w:rsid w:val="788550E5"/>
    <w:rsid w:val="78879D2C"/>
    <w:rsid w:val="788C210F"/>
    <w:rsid w:val="7890288D"/>
    <w:rsid w:val="7890B125"/>
    <w:rsid w:val="78A0C102"/>
    <w:rsid w:val="78A2212A"/>
    <w:rsid w:val="78ABBC3B"/>
    <w:rsid w:val="78ABFC03"/>
    <w:rsid w:val="78AF83D7"/>
    <w:rsid w:val="78B46A87"/>
    <w:rsid w:val="78B73AF7"/>
    <w:rsid w:val="78BD199B"/>
    <w:rsid w:val="78E3F821"/>
    <w:rsid w:val="78E4A447"/>
    <w:rsid w:val="78EDF1D8"/>
    <w:rsid w:val="78F246A2"/>
    <w:rsid w:val="78F404EE"/>
    <w:rsid w:val="78FC5182"/>
    <w:rsid w:val="78FF4B79"/>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FED35"/>
    <w:rsid w:val="7957CC69"/>
    <w:rsid w:val="7961D2B2"/>
    <w:rsid w:val="79692141"/>
    <w:rsid w:val="79718F1D"/>
    <w:rsid w:val="79746902"/>
    <w:rsid w:val="7975DE23"/>
    <w:rsid w:val="797A14AC"/>
    <w:rsid w:val="797A8FCB"/>
    <w:rsid w:val="797B1472"/>
    <w:rsid w:val="797BFD75"/>
    <w:rsid w:val="79815262"/>
    <w:rsid w:val="798702DF"/>
    <w:rsid w:val="79890512"/>
    <w:rsid w:val="7999B143"/>
    <w:rsid w:val="79A04874"/>
    <w:rsid w:val="79AB6DF1"/>
    <w:rsid w:val="79AEC408"/>
    <w:rsid w:val="79C4FDFE"/>
    <w:rsid w:val="79C7ABB8"/>
    <w:rsid w:val="79CF5583"/>
    <w:rsid w:val="79D10AE7"/>
    <w:rsid w:val="79D1B669"/>
    <w:rsid w:val="79D63299"/>
    <w:rsid w:val="79D962C0"/>
    <w:rsid w:val="79EC2117"/>
    <w:rsid w:val="79EC99AA"/>
    <w:rsid w:val="79EF6C75"/>
    <w:rsid w:val="79F38403"/>
    <w:rsid w:val="79FA624F"/>
    <w:rsid w:val="79FD0FE4"/>
    <w:rsid w:val="79FEDF69"/>
    <w:rsid w:val="7A00922D"/>
    <w:rsid w:val="7A024CA5"/>
    <w:rsid w:val="7A083F28"/>
    <w:rsid w:val="7A0CA2A7"/>
    <w:rsid w:val="7A0D1A2C"/>
    <w:rsid w:val="7A0E856D"/>
    <w:rsid w:val="7A123CE5"/>
    <w:rsid w:val="7A1553D4"/>
    <w:rsid w:val="7A21A6BC"/>
    <w:rsid w:val="7A22E13F"/>
    <w:rsid w:val="7A285A16"/>
    <w:rsid w:val="7A3D9804"/>
    <w:rsid w:val="7A3DBBB1"/>
    <w:rsid w:val="7A40B64D"/>
    <w:rsid w:val="7A4858FF"/>
    <w:rsid w:val="7A4F59B2"/>
    <w:rsid w:val="7A4FB648"/>
    <w:rsid w:val="7A581780"/>
    <w:rsid w:val="7A5B4725"/>
    <w:rsid w:val="7A5CA9FA"/>
    <w:rsid w:val="7A5DCF76"/>
    <w:rsid w:val="7A63E57C"/>
    <w:rsid w:val="7A657334"/>
    <w:rsid w:val="7A6D4010"/>
    <w:rsid w:val="7A6FDF56"/>
    <w:rsid w:val="7A742BE7"/>
    <w:rsid w:val="7A77D67D"/>
    <w:rsid w:val="7A7D15E1"/>
    <w:rsid w:val="7A843156"/>
    <w:rsid w:val="7A8B4F69"/>
    <w:rsid w:val="7A91E78B"/>
    <w:rsid w:val="7AA66E4D"/>
    <w:rsid w:val="7AB12EE0"/>
    <w:rsid w:val="7AB20330"/>
    <w:rsid w:val="7AB98BD1"/>
    <w:rsid w:val="7ABEB04D"/>
    <w:rsid w:val="7ABF2CC4"/>
    <w:rsid w:val="7AC69247"/>
    <w:rsid w:val="7AC99F60"/>
    <w:rsid w:val="7ADACE8B"/>
    <w:rsid w:val="7ADDF4B4"/>
    <w:rsid w:val="7AE715FF"/>
    <w:rsid w:val="7AE8DAD7"/>
    <w:rsid w:val="7AEC3FC3"/>
    <w:rsid w:val="7AEC91FF"/>
    <w:rsid w:val="7AEFFE7B"/>
    <w:rsid w:val="7AF57463"/>
    <w:rsid w:val="7AF7758E"/>
    <w:rsid w:val="7AFAA8C9"/>
    <w:rsid w:val="7AFFF52D"/>
    <w:rsid w:val="7B02F3C2"/>
    <w:rsid w:val="7B081EA2"/>
    <w:rsid w:val="7B0A1481"/>
    <w:rsid w:val="7B21ECBE"/>
    <w:rsid w:val="7B23D929"/>
    <w:rsid w:val="7B266F5A"/>
    <w:rsid w:val="7B29A4A5"/>
    <w:rsid w:val="7B2C1208"/>
    <w:rsid w:val="7B31C04C"/>
    <w:rsid w:val="7B33ECAC"/>
    <w:rsid w:val="7B3E8015"/>
    <w:rsid w:val="7B3F562D"/>
    <w:rsid w:val="7B42FC16"/>
    <w:rsid w:val="7B45C01F"/>
    <w:rsid w:val="7B46039D"/>
    <w:rsid w:val="7B4705F9"/>
    <w:rsid w:val="7B473E76"/>
    <w:rsid w:val="7B47CE5D"/>
    <w:rsid w:val="7B4AB074"/>
    <w:rsid w:val="7B543BE1"/>
    <w:rsid w:val="7B5C42E2"/>
    <w:rsid w:val="7B5EE4A6"/>
    <w:rsid w:val="7B5FC7F4"/>
    <w:rsid w:val="7B64B667"/>
    <w:rsid w:val="7B6835D4"/>
    <w:rsid w:val="7B717F3A"/>
    <w:rsid w:val="7B7443AD"/>
    <w:rsid w:val="7B842DEA"/>
    <w:rsid w:val="7B88ACCF"/>
    <w:rsid w:val="7B890A2B"/>
    <w:rsid w:val="7B930D07"/>
    <w:rsid w:val="7BAA553C"/>
    <w:rsid w:val="7BAADF0E"/>
    <w:rsid w:val="7BAF5CF3"/>
    <w:rsid w:val="7BB7E843"/>
    <w:rsid w:val="7BBD7A12"/>
    <w:rsid w:val="7BCF1E58"/>
    <w:rsid w:val="7BE4B066"/>
    <w:rsid w:val="7BF156B2"/>
    <w:rsid w:val="7BF7A2CE"/>
    <w:rsid w:val="7BFBE568"/>
    <w:rsid w:val="7BFF8394"/>
    <w:rsid w:val="7C023166"/>
    <w:rsid w:val="7C0864DC"/>
    <w:rsid w:val="7C0CED0C"/>
    <w:rsid w:val="7C0FDD45"/>
    <w:rsid w:val="7C1128E9"/>
    <w:rsid w:val="7C1E351B"/>
    <w:rsid w:val="7C20EDF9"/>
    <w:rsid w:val="7C26B4A9"/>
    <w:rsid w:val="7C3C4CC9"/>
    <w:rsid w:val="7C3F9EBA"/>
    <w:rsid w:val="7C40748F"/>
    <w:rsid w:val="7C45B4A6"/>
    <w:rsid w:val="7C468A06"/>
    <w:rsid w:val="7C52E1CC"/>
    <w:rsid w:val="7C53EA2D"/>
    <w:rsid w:val="7C57EF13"/>
    <w:rsid w:val="7C59397A"/>
    <w:rsid w:val="7C6B880F"/>
    <w:rsid w:val="7C846F14"/>
    <w:rsid w:val="7C93EF53"/>
    <w:rsid w:val="7C9C4845"/>
    <w:rsid w:val="7C9EFD3D"/>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D2CFA"/>
    <w:rsid w:val="7D040B0D"/>
    <w:rsid w:val="7D0B73E3"/>
    <w:rsid w:val="7D0CE188"/>
    <w:rsid w:val="7D14F39A"/>
    <w:rsid w:val="7D16E140"/>
    <w:rsid w:val="7D186D07"/>
    <w:rsid w:val="7D1B665E"/>
    <w:rsid w:val="7D1BE287"/>
    <w:rsid w:val="7D1BE4CC"/>
    <w:rsid w:val="7D1CC439"/>
    <w:rsid w:val="7D1ECB55"/>
    <w:rsid w:val="7D26AD32"/>
    <w:rsid w:val="7D2D0956"/>
    <w:rsid w:val="7D2F9087"/>
    <w:rsid w:val="7D33C13A"/>
    <w:rsid w:val="7D356347"/>
    <w:rsid w:val="7D356E4F"/>
    <w:rsid w:val="7D37CBA7"/>
    <w:rsid w:val="7D3C50BF"/>
    <w:rsid w:val="7D413FB8"/>
    <w:rsid w:val="7D446DD3"/>
    <w:rsid w:val="7D4569C3"/>
    <w:rsid w:val="7D4B7874"/>
    <w:rsid w:val="7D4B9D06"/>
    <w:rsid w:val="7D4DF820"/>
    <w:rsid w:val="7D4ECD3F"/>
    <w:rsid w:val="7D503757"/>
    <w:rsid w:val="7D528094"/>
    <w:rsid w:val="7D6039AB"/>
    <w:rsid w:val="7D61E0BB"/>
    <w:rsid w:val="7D74C5E9"/>
    <w:rsid w:val="7D7ECA96"/>
    <w:rsid w:val="7D7FCCBA"/>
    <w:rsid w:val="7D94B656"/>
    <w:rsid w:val="7D9EF17B"/>
    <w:rsid w:val="7DA72A6D"/>
    <w:rsid w:val="7DA8073D"/>
    <w:rsid w:val="7DA94CCA"/>
    <w:rsid w:val="7DB69DD7"/>
    <w:rsid w:val="7DBB65D0"/>
    <w:rsid w:val="7DBC6F02"/>
    <w:rsid w:val="7DBDB444"/>
    <w:rsid w:val="7DBF5FAE"/>
    <w:rsid w:val="7DC5CED1"/>
    <w:rsid w:val="7DCA7C86"/>
    <w:rsid w:val="7DCFC4DE"/>
    <w:rsid w:val="7DDA6B4B"/>
    <w:rsid w:val="7DDA8BAB"/>
    <w:rsid w:val="7DE5855D"/>
    <w:rsid w:val="7DEAFD88"/>
    <w:rsid w:val="7DED276F"/>
    <w:rsid w:val="7DEE09C3"/>
    <w:rsid w:val="7DEFDCFA"/>
    <w:rsid w:val="7DF5923D"/>
    <w:rsid w:val="7DF5E152"/>
    <w:rsid w:val="7DFA80D5"/>
    <w:rsid w:val="7DFD5F6B"/>
    <w:rsid w:val="7E021F35"/>
    <w:rsid w:val="7E03DA89"/>
    <w:rsid w:val="7E0469FB"/>
    <w:rsid w:val="7E06613F"/>
    <w:rsid w:val="7E084F9B"/>
    <w:rsid w:val="7E1441DF"/>
    <w:rsid w:val="7E14BBCD"/>
    <w:rsid w:val="7E14BC9F"/>
    <w:rsid w:val="7E15EAAA"/>
    <w:rsid w:val="7E1B293E"/>
    <w:rsid w:val="7E1CA47B"/>
    <w:rsid w:val="7E216BB0"/>
    <w:rsid w:val="7E23EF68"/>
    <w:rsid w:val="7E2E7265"/>
    <w:rsid w:val="7E35ECA2"/>
    <w:rsid w:val="7E37AFAD"/>
    <w:rsid w:val="7E3EF082"/>
    <w:rsid w:val="7E3F1E73"/>
    <w:rsid w:val="7E46EEE9"/>
    <w:rsid w:val="7E4A1F2D"/>
    <w:rsid w:val="7E531E45"/>
    <w:rsid w:val="7E55EB80"/>
    <w:rsid w:val="7E5B9A86"/>
    <w:rsid w:val="7E5CD540"/>
    <w:rsid w:val="7E5CDDE1"/>
    <w:rsid w:val="7E659246"/>
    <w:rsid w:val="7E6E965B"/>
    <w:rsid w:val="7E71CB32"/>
    <w:rsid w:val="7E7E0E77"/>
    <w:rsid w:val="7E853398"/>
    <w:rsid w:val="7E8AA9D1"/>
    <w:rsid w:val="7E8EBCD1"/>
    <w:rsid w:val="7E945060"/>
    <w:rsid w:val="7E9772C5"/>
    <w:rsid w:val="7E979B9E"/>
    <w:rsid w:val="7EA0FAF1"/>
    <w:rsid w:val="7EA3C632"/>
    <w:rsid w:val="7EA54209"/>
    <w:rsid w:val="7EAE51B1"/>
    <w:rsid w:val="7EAFB3B3"/>
    <w:rsid w:val="7EB18405"/>
    <w:rsid w:val="7EB7BEB7"/>
    <w:rsid w:val="7ECF0F34"/>
    <w:rsid w:val="7ED01BB3"/>
    <w:rsid w:val="7ED0A7AB"/>
    <w:rsid w:val="7ED6C7D9"/>
    <w:rsid w:val="7EDA5113"/>
    <w:rsid w:val="7EDC8CD8"/>
    <w:rsid w:val="7EF4FA86"/>
    <w:rsid w:val="7EF6E49D"/>
    <w:rsid w:val="7EF95DB0"/>
    <w:rsid w:val="7EFAB16A"/>
    <w:rsid w:val="7EFBE250"/>
    <w:rsid w:val="7F01CC7C"/>
    <w:rsid w:val="7F0824D9"/>
    <w:rsid w:val="7F0AC916"/>
    <w:rsid w:val="7F1116B7"/>
    <w:rsid w:val="7F1494B6"/>
    <w:rsid w:val="7F1D8023"/>
    <w:rsid w:val="7F20D207"/>
    <w:rsid w:val="7F25A231"/>
    <w:rsid w:val="7F27245F"/>
    <w:rsid w:val="7F2E7022"/>
    <w:rsid w:val="7F3106A7"/>
    <w:rsid w:val="7F3137E6"/>
    <w:rsid w:val="7F385F6E"/>
    <w:rsid w:val="7F390DE3"/>
    <w:rsid w:val="7F3E0B9A"/>
    <w:rsid w:val="7F45301C"/>
    <w:rsid w:val="7F4A51C6"/>
    <w:rsid w:val="7F5804D8"/>
    <w:rsid w:val="7F582F59"/>
    <w:rsid w:val="7F5A0EB4"/>
    <w:rsid w:val="7F5EC624"/>
    <w:rsid w:val="7F69CA53"/>
    <w:rsid w:val="7F6F17EA"/>
    <w:rsid w:val="7F7E2DFB"/>
    <w:rsid w:val="7F7FA9A2"/>
    <w:rsid w:val="7F88615B"/>
    <w:rsid w:val="7F8DEE47"/>
    <w:rsid w:val="7F91B47E"/>
    <w:rsid w:val="7F9B05D1"/>
    <w:rsid w:val="7F9CB2E1"/>
    <w:rsid w:val="7FA220A8"/>
    <w:rsid w:val="7FAE6D8C"/>
    <w:rsid w:val="7FAFEE8F"/>
    <w:rsid w:val="7FB00166"/>
    <w:rsid w:val="7FB13A36"/>
    <w:rsid w:val="7FB17535"/>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B64A2C36-993D-4037-A1FB-86A80AED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26749A"/>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11306E"/>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numbering" w:customStyle="1" w:styleId="TableBulletList">
    <w:name w:val="Table Bullet List"/>
    <w:uiPriority w:val="99"/>
    <w:rsid w:val="00B51A14"/>
    <w:pPr>
      <w:numPr>
        <w:numId w:val="11"/>
      </w:numPr>
    </w:pPr>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26749A"/>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tabs>
        <w:tab w:val="num" w:pos="1440"/>
      </w:tabs>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tabs>
        <w:tab w:val="num" w:pos="2160"/>
      </w:tabs>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ont151">
    <w:name w:val="font151"/>
    <w:basedOn w:val="DefaultParagraphFont"/>
    <w:rsid w:val="00AD41DD"/>
    <w:rPr>
      <w:rFonts w:ascii="Calibri" w:hAnsi="Calibri" w:cs="Calibri" w:hint="default"/>
      <w:b w:val="0"/>
      <w:bCs w:val="0"/>
      <w:i w:val="0"/>
      <w:iCs w:val="0"/>
      <w:strike w:val="0"/>
      <w:dstrike w:val="0"/>
      <w:color w:val="000000"/>
      <w:sz w:val="18"/>
      <w:szCs w:val="18"/>
      <w:u w:val="none"/>
      <w:effect w:val="none"/>
    </w:rPr>
  </w:style>
  <w:style w:type="paragraph" w:customStyle="1" w:styleId="p1">
    <w:name w:val="p1"/>
    <w:basedOn w:val="Normal"/>
    <w:rsid w:val="00AE40D5"/>
    <w:pPr>
      <w:spacing w:line="240" w:lineRule="auto"/>
    </w:pPr>
    <w:rPr>
      <w:rFonts w:ascii="Menlo" w:eastAsia="Times New Roman" w:hAnsi="Menlo" w:cs="Menlo"/>
      <w:color w:val="000000"/>
      <w:sz w:val="16"/>
      <w:szCs w:val="16"/>
    </w:rPr>
  </w:style>
  <w:style w:type="paragraph" w:styleId="HTMLPreformatted">
    <w:name w:val="HTML Preformatted"/>
    <w:basedOn w:val="Normal"/>
    <w:link w:val="HTMLPreformattedChar"/>
    <w:semiHidden/>
    <w:unhideWhenUsed/>
    <w:rsid w:val="00AE40D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E40D5"/>
    <w:rPr>
      <w:rFonts w:ascii="Consolas" w:eastAsiaTheme="minorHAnsi" w:hAnsi="Consolas" w:cstheme="minorBidi"/>
    </w:rPr>
  </w:style>
  <w:style w:type="paragraph" w:styleId="TableofFigures">
    <w:name w:val="table of figures"/>
    <w:basedOn w:val="Normal"/>
    <w:next w:val="Normal"/>
    <w:uiPriority w:val="99"/>
    <w:unhideWhenUsed/>
    <w:rsid w:val="00D70887"/>
  </w:style>
  <w:style w:type="paragraph" w:customStyle="1" w:styleId="xxmsonormal">
    <w:name w:val="x_xmsonormal"/>
    <w:basedOn w:val="Normal"/>
    <w:rsid w:val="00D70887"/>
    <w:pPr>
      <w:spacing w:line="240" w:lineRule="auto"/>
    </w:pPr>
    <w:rPr>
      <w:rFonts w:ascii="Aptos" w:hAnsi="Aptos" w:cs="Aptos"/>
      <w:sz w:val="24"/>
      <w:szCs w:val="24"/>
    </w:rPr>
  </w:style>
  <w:style w:type="paragraph" w:customStyle="1" w:styleId="TableETitles">
    <w:name w:val="Table E Titles"/>
    <w:basedOn w:val="TableTitle0"/>
    <w:qFormat/>
    <w:rsid w:val="00A469BF"/>
    <w:pPr>
      <w:spacing w:before="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515927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27">
          <w:marLeft w:val="0"/>
          <w:marRight w:val="0"/>
          <w:marTop w:val="0"/>
          <w:marBottom w:val="0"/>
          <w:divBdr>
            <w:top w:val="none" w:sz="0" w:space="0" w:color="auto"/>
            <w:left w:val="none" w:sz="0" w:space="0" w:color="auto"/>
            <w:bottom w:val="none" w:sz="0" w:space="0" w:color="auto"/>
            <w:right w:val="none" w:sz="0" w:space="0" w:color="auto"/>
          </w:divBdr>
        </w:div>
      </w:divsChild>
    </w:div>
    <w:div w:id="41563186">
      <w:bodyDiv w:val="1"/>
      <w:marLeft w:val="0"/>
      <w:marRight w:val="0"/>
      <w:marTop w:val="0"/>
      <w:marBottom w:val="0"/>
      <w:divBdr>
        <w:top w:val="none" w:sz="0" w:space="0" w:color="auto"/>
        <w:left w:val="none" w:sz="0" w:space="0" w:color="auto"/>
        <w:bottom w:val="none" w:sz="0" w:space="0" w:color="auto"/>
        <w:right w:val="none" w:sz="0" w:space="0" w:color="auto"/>
      </w:divBdr>
    </w:div>
    <w:div w:id="41903607">
      <w:bodyDiv w:val="1"/>
      <w:marLeft w:val="0"/>
      <w:marRight w:val="0"/>
      <w:marTop w:val="0"/>
      <w:marBottom w:val="0"/>
      <w:divBdr>
        <w:top w:val="none" w:sz="0" w:space="0" w:color="auto"/>
        <w:left w:val="none" w:sz="0" w:space="0" w:color="auto"/>
        <w:bottom w:val="none" w:sz="0" w:space="0" w:color="auto"/>
        <w:right w:val="none" w:sz="0" w:space="0" w:color="auto"/>
      </w:divBdr>
      <w:divsChild>
        <w:div w:id="99882893">
          <w:marLeft w:val="0"/>
          <w:marRight w:val="0"/>
          <w:marTop w:val="0"/>
          <w:marBottom w:val="0"/>
          <w:divBdr>
            <w:top w:val="none" w:sz="0" w:space="0" w:color="auto"/>
            <w:left w:val="none" w:sz="0" w:space="0" w:color="auto"/>
            <w:bottom w:val="none" w:sz="0" w:space="0" w:color="auto"/>
            <w:right w:val="none" w:sz="0" w:space="0" w:color="auto"/>
          </w:divBdr>
        </w:div>
      </w:divsChild>
    </w:div>
    <w:div w:id="69692269">
      <w:bodyDiv w:val="1"/>
      <w:marLeft w:val="0"/>
      <w:marRight w:val="0"/>
      <w:marTop w:val="0"/>
      <w:marBottom w:val="0"/>
      <w:divBdr>
        <w:top w:val="none" w:sz="0" w:space="0" w:color="auto"/>
        <w:left w:val="none" w:sz="0" w:space="0" w:color="auto"/>
        <w:bottom w:val="none" w:sz="0" w:space="0" w:color="auto"/>
        <w:right w:val="none" w:sz="0" w:space="0" w:color="auto"/>
      </w:divBdr>
      <w:divsChild>
        <w:div w:id="1043991209">
          <w:marLeft w:val="0"/>
          <w:marRight w:val="0"/>
          <w:marTop w:val="0"/>
          <w:marBottom w:val="0"/>
          <w:divBdr>
            <w:top w:val="none" w:sz="0" w:space="0" w:color="auto"/>
            <w:left w:val="none" w:sz="0" w:space="0" w:color="auto"/>
            <w:bottom w:val="none" w:sz="0" w:space="0" w:color="auto"/>
            <w:right w:val="none" w:sz="0" w:space="0" w:color="auto"/>
          </w:divBdr>
        </w:div>
      </w:divsChild>
    </w:div>
    <w:div w:id="711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3">
          <w:marLeft w:val="0"/>
          <w:marRight w:val="0"/>
          <w:marTop w:val="0"/>
          <w:marBottom w:val="0"/>
          <w:divBdr>
            <w:top w:val="none" w:sz="0" w:space="0" w:color="auto"/>
            <w:left w:val="none" w:sz="0" w:space="0" w:color="auto"/>
            <w:bottom w:val="none" w:sz="0" w:space="0" w:color="auto"/>
            <w:right w:val="none" w:sz="0" w:space="0" w:color="auto"/>
          </w:divBdr>
        </w:div>
      </w:divsChild>
    </w:div>
    <w:div w:id="86122494">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93598969">
      <w:bodyDiv w:val="1"/>
      <w:marLeft w:val="0"/>
      <w:marRight w:val="0"/>
      <w:marTop w:val="0"/>
      <w:marBottom w:val="0"/>
      <w:divBdr>
        <w:top w:val="none" w:sz="0" w:space="0" w:color="auto"/>
        <w:left w:val="none" w:sz="0" w:space="0" w:color="auto"/>
        <w:bottom w:val="none" w:sz="0" w:space="0" w:color="auto"/>
        <w:right w:val="none" w:sz="0" w:space="0" w:color="auto"/>
      </w:divBdr>
      <w:divsChild>
        <w:div w:id="555704071">
          <w:marLeft w:val="0"/>
          <w:marRight w:val="0"/>
          <w:marTop w:val="0"/>
          <w:marBottom w:val="0"/>
          <w:divBdr>
            <w:top w:val="none" w:sz="0" w:space="0" w:color="auto"/>
            <w:left w:val="none" w:sz="0" w:space="0" w:color="auto"/>
            <w:bottom w:val="none" w:sz="0" w:space="0" w:color="auto"/>
            <w:right w:val="none" w:sz="0" w:space="0" w:color="auto"/>
          </w:divBdr>
        </w:div>
        <w:div w:id="1122963250">
          <w:marLeft w:val="0"/>
          <w:marRight w:val="0"/>
          <w:marTop w:val="0"/>
          <w:marBottom w:val="0"/>
          <w:divBdr>
            <w:top w:val="none" w:sz="0" w:space="0" w:color="auto"/>
            <w:left w:val="none" w:sz="0" w:space="0" w:color="auto"/>
            <w:bottom w:val="none" w:sz="0" w:space="0" w:color="auto"/>
            <w:right w:val="none" w:sz="0" w:space="0" w:color="auto"/>
          </w:divBdr>
        </w:div>
        <w:div w:id="2079594158">
          <w:marLeft w:val="0"/>
          <w:marRight w:val="0"/>
          <w:marTop w:val="0"/>
          <w:marBottom w:val="0"/>
          <w:divBdr>
            <w:top w:val="none" w:sz="0" w:space="0" w:color="auto"/>
            <w:left w:val="none" w:sz="0" w:space="0" w:color="auto"/>
            <w:bottom w:val="none" w:sz="0" w:space="0" w:color="auto"/>
            <w:right w:val="none" w:sz="0" w:space="0" w:color="auto"/>
          </w:divBdr>
        </w:div>
      </w:divsChild>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12408823">
      <w:bodyDiv w:val="1"/>
      <w:marLeft w:val="0"/>
      <w:marRight w:val="0"/>
      <w:marTop w:val="0"/>
      <w:marBottom w:val="0"/>
      <w:divBdr>
        <w:top w:val="none" w:sz="0" w:space="0" w:color="auto"/>
        <w:left w:val="none" w:sz="0" w:space="0" w:color="auto"/>
        <w:bottom w:val="none" w:sz="0" w:space="0" w:color="auto"/>
        <w:right w:val="none" w:sz="0" w:space="0" w:color="auto"/>
      </w:divBdr>
      <w:divsChild>
        <w:div w:id="691498912">
          <w:marLeft w:val="0"/>
          <w:marRight w:val="0"/>
          <w:marTop w:val="0"/>
          <w:marBottom w:val="0"/>
          <w:divBdr>
            <w:top w:val="none" w:sz="0" w:space="0" w:color="auto"/>
            <w:left w:val="none" w:sz="0" w:space="0" w:color="auto"/>
            <w:bottom w:val="none" w:sz="0" w:space="0" w:color="auto"/>
            <w:right w:val="none" w:sz="0" w:space="0" w:color="auto"/>
          </w:divBdr>
        </w:div>
      </w:divsChild>
    </w:div>
    <w:div w:id="140733573">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sChild>
    </w:div>
    <w:div w:id="152915357">
      <w:bodyDiv w:val="1"/>
      <w:marLeft w:val="0"/>
      <w:marRight w:val="0"/>
      <w:marTop w:val="0"/>
      <w:marBottom w:val="0"/>
      <w:divBdr>
        <w:top w:val="none" w:sz="0" w:space="0" w:color="auto"/>
        <w:left w:val="none" w:sz="0" w:space="0" w:color="auto"/>
        <w:bottom w:val="none" w:sz="0" w:space="0" w:color="auto"/>
        <w:right w:val="none" w:sz="0" w:space="0" w:color="auto"/>
      </w:divBdr>
    </w:div>
    <w:div w:id="155540682">
      <w:bodyDiv w:val="1"/>
      <w:marLeft w:val="0"/>
      <w:marRight w:val="0"/>
      <w:marTop w:val="0"/>
      <w:marBottom w:val="0"/>
      <w:divBdr>
        <w:top w:val="none" w:sz="0" w:space="0" w:color="auto"/>
        <w:left w:val="none" w:sz="0" w:space="0" w:color="auto"/>
        <w:bottom w:val="none" w:sz="0" w:space="0" w:color="auto"/>
        <w:right w:val="none" w:sz="0" w:space="0" w:color="auto"/>
      </w:divBdr>
      <w:divsChild>
        <w:div w:id="610741495">
          <w:marLeft w:val="0"/>
          <w:marRight w:val="0"/>
          <w:marTop w:val="0"/>
          <w:marBottom w:val="0"/>
          <w:divBdr>
            <w:top w:val="none" w:sz="0" w:space="0" w:color="auto"/>
            <w:left w:val="none" w:sz="0" w:space="0" w:color="auto"/>
            <w:bottom w:val="none" w:sz="0" w:space="0" w:color="auto"/>
            <w:right w:val="none" w:sz="0" w:space="0" w:color="auto"/>
          </w:divBdr>
        </w:div>
      </w:divsChild>
    </w:div>
    <w:div w:id="189952487">
      <w:bodyDiv w:val="1"/>
      <w:marLeft w:val="0"/>
      <w:marRight w:val="0"/>
      <w:marTop w:val="0"/>
      <w:marBottom w:val="0"/>
      <w:divBdr>
        <w:top w:val="none" w:sz="0" w:space="0" w:color="auto"/>
        <w:left w:val="none" w:sz="0" w:space="0" w:color="auto"/>
        <w:bottom w:val="none" w:sz="0" w:space="0" w:color="auto"/>
        <w:right w:val="none" w:sz="0" w:space="0" w:color="auto"/>
      </w:divBdr>
      <w:divsChild>
        <w:div w:id="866214902">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08957456">
      <w:bodyDiv w:val="1"/>
      <w:marLeft w:val="0"/>
      <w:marRight w:val="0"/>
      <w:marTop w:val="0"/>
      <w:marBottom w:val="0"/>
      <w:divBdr>
        <w:top w:val="none" w:sz="0" w:space="0" w:color="auto"/>
        <w:left w:val="none" w:sz="0" w:space="0" w:color="auto"/>
        <w:bottom w:val="none" w:sz="0" w:space="0" w:color="auto"/>
        <w:right w:val="none" w:sz="0" w:space="0" w:color="auto"/>
      </w:divBdr>
      <w:divsChild>
        <w:div w:id="1158692842">
          <w:marLeft w:val="0"/>
          <w:marRight w:val="0"/>
          <w:marTop w:val="0"/>
          <w:marBottom w:val="0"/>
          <w:divBdr>
            <w:top w:val="none" w:sz="0" w:space="0" w:color="auto"/>
            <w:left w:val="none" w:sz="0" w:space="0" w:color="auto"/>
            <w:bottom w:val="none" w:sz="0" w:space="0" w:color="auto"/>
            <w:right w:val="none" w:sz="0" w:space="0" w:color="auto"/>
          </w:divBdr>
        </w:div>
      </w:divsChild>
    </w:div>
    <w:div w:id="227300724">
      <w:bodyDiv w:val="1"/>
      <w:marLeft w:val="0"/>
      <w:marRight w:val="0"/>
      <w:marTop w:val="0"/>
      <w:marBottom w:val="0"/>
      <w:divBdr>
        <w:top w:val="none" w:sz="0" w:space="0" w:color="auto"/>
        <w:left w:val="none" w:sz="0" w:space="0" w:color="auto"/>
        <w:bottom w:val="none" w:sz="0" w:space="0" w:color="auto"/>
        <w:right w:val="none" w:sz="0" w:space="0" w:color="auto"/>
      </w:divBdr>
      <w:divsChild>
        <w:div w:id="509874204">
          <w:marLeft w:val="0"/>
          <w:marRight w:val="0"/>
          <w:marTop w:val="0"/>
          <w:marBottom w:val="0"/>
          <w:divBdr>
            <w:top w:val="none" w:sz="0" w:space="0" w:color="auto"/>
            <w:left w:val="none" w:sz="0" w:space="0" w:color="auto"/>
            <w:bottom w:val="none" w:sz="0" w:space="0" w:color="auto"/>
            <w:right w:val="none" w:sz="0" w:space="0" w:color="auto"/>
          </w:divBdr>
        </w:div>
      </w:divsChild>
    </w:div>
    <w:div w:id="239993231">
      <w:bodyDiv w:val="1"/>
      <w:marLeft w:val="0"/>
      <w:marRight w:val="0"/>
      <w:marTop w:val="0"/>
      <w:marBottom w:val="0"/>
      <w:divBdr>
        <w:top w:val="none" w:sz="0" w:space="0" w:color="auto"/>
        <w:left w:val="none" w:sz="0" w:space="0" w:color="auto"/>
        <w:bottom w:val="none" w:sz="0" w:space="0" w:color="auto"/>
        <w:right w:val="none" w:sz="0" w:space="0" w:color="auto"/>
      </w:divBdr>
      <w:divsChild>
        <w:div w:id="2137143554">
          <w:marLeft w:val="0"/>
          <w:marRight w:val="0"/>
          <w:marTop w:val="0"/>
          <w:marBottom w:val="0"/>
          <w:divBdr>
            <w:top w:val="none" w:sz="0" w:space="0" w:color="auto"/>
            <w:left w:val="none" w:sz="0" w:space="0" w:color="auto"/>
            <w:bottom w:val="none" w:sz="0" w:space="0" w:color="auto"/>
            <w:right w:val="none" w:sz="0" w:space="0" w:color="auto"/>
          </w:divBdr>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62104964">
      <w:bodyDiv w:val="1"/>
      <w:marLeft w:val="0"/>
      <w:marRight w:val="0"/>
      <w:marTop w:val="0"/>
      <w:marBottom w:val="0"/>
      <w:divBdr>
        <w:top w:val="none" w:sz="0" w:space="0" w:color="auto"/>
        <w:left w:val="none" w:sz="0" w:space="0" w:color="auto"/>
        <w:bottom w:val="none" w:sz="0" w:space="0" w:color="auto"/>
        <w:right w:val="none" w:sz="0" w:space="0" w:color="auto"/>
      </w:divBdr>
    </w:div>
    <w:div w:id="271865793">
      <w:bodyDiv w:val="1"/>
      <w:marLeft w:val="0"/>
      <w:marRight w:val="0"/>
      <w:marTop w:val="0"/>
      <w:marBottom w:val="0"/>
      <w:divBdr>
        <w:top w:val="none" w:sz="0" w:space="0" w:color="auto"/>
        <w:left w:val="none" w:sz="0" w:space="0" w:color="auto"/>
        <w:bottom w:val="none" w:sz="0" w:space="0" w:color="auto"/>
        <w:right w:val="none" w:sz="0" w:space="0" w:color="auto"/>
      </w:divBdr>
      <w:divsChild>
        <w:div w:id="227348581">
          <w:marLeft w:val="0"/>
          <w:marRight w:val="0"/>
          <w:marTop w:val="0"/>
          <w:marBottom w:val="0"/>
          <w:divBdr>
            <w:top w:val="none" w:sz="0" w:space="0" w:color="auto"/>
            <w:left w:val="none" w:sz="0" w:space="0" w:color="auto"/>
            <w:bottom w:val="none" w:sz="0" w:space="0" w:color="auto"/>
            <w:right w:val="none" w:sz="0" w:space="0" w:color="auto"/>
          </w:divBdr>
        </w:div>
      </w:divsChild>
    </w:div>
    <w:div w:id="286279493">
      <w:bodyDiv w:val="1"/>
      <w:marLeft w:val="0"/>
      <w:marRight w:val="0"/>
      <w:marTop w:val="0"/>
      <w:marBottom w:val="0"/>
      <w:divBdr>
        <w:top w:val="none" w:sz="0" w:space="0" w:color="auto"/>
        <w:left w:val="none" w:sz="0" w:space="0" w:color="auto"/>
        <w:bottom w:val="none" w:sz="0" w:space="0" w:color="auto"/>
        <w:right w:val="none" w:sz="0" w:space="0" w:color="auto"/>
      </w:divBdr>
      <w:divsChild>
        <w:div w:id="483281115">
          <w:marLeft w:val="0"/>
          <w:marRight w:val="0"/>
          <w:marTop w:val="0"/>
          <w:marBottom w:val="0"/>
          <w:divBdr>
            <w:top w:val="none" w:sz="0" w:space="0" w:color="auto"/>
            <w:left w:val="none" w:sz="0" w:space="0" w:color="auto"/>
            <w:bottom w:val="none" w:sz="0" w:space="0" w:color="auto"/>
            <w:right w:val="none" w:sz="0" w:space="0" w:color="auto"/>
          </w:divBdr>
        </w:div>
      </w:divsChild>
    </w:div>
    <w:div w:id="293947177">
      <w:bodyDiv w:val="1"/>
      <w:marLeft w:val="0"/>
      <w:marRight w:val="0"/>
      <w:marTop w:val="0"/>
      <w:marBottom w:val="0"/>
      <w:divBdr>
        <w:top w:val="none" w:sz="0" w:space="0" w:color="auto"/>
        <w:left w:val="none" w:sz="0" w:space="0" w:color="auto"/>
        <w:bottom w:val="none" w:sz="0" w:space="0" w:color="auto"/>
        <w:right w:val="none" w:sz="0" w:space="0" w:color="auto"/>
      </w:divBdr>
    </w:div>
    <w:div w:id="304817156">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58356047">
      <w:bodyDiv w:val="1"/>
      <w:marLeft w:val="0"/>
      <w:marRight w:val="0"/>
      <w:marTop w:val="0"/>
      <w:marBottom w:val="0"/>
      <w:divBdr>
        <w:top w:val="none" w:sz="0" w:space="0" w:color="auto"/>
        <w:left w:val="none" w:sz="0" w:space="0" w:color="auto"/>
        <w:bottom w:val="none" w:sz="0" w:space="0" w:color="auto"/>
        <w:right w:val="none" w:sz="0" w:space="0" w:color="auto"/>
      </w:divBdr>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3700790">
      <w:bodyDiv w:val="1"/>
      <w:marLeft w:val="0"/>
      <w:marRight w:val="0"/>
      <w:marTop w:val="0"/>
      <w:marBottom w:val="0"/>
      <w:divBdr>
        <w:top w:val="none" w:sz="0" w:space="0" w:color="auto"/>
        <w:left w:val="none" w:sz="0" w:space="0" w:color="auto"/>
        <w:bottom w:val="none" w:sz="0" w:space="0" w:color="auto"/>
        <w:right w:val="none" w:sz="0" w:space="0" w:color="auto"/>
      </w:divBdr>
    </w:div>
    <w:div w:id="373701988">
      <w:bodyDiv w:val="1"/>
      <w:marLeft w:val="0"/>
      <w:marRight w:val="0"/>
      <w:marTop w:val="0"/>
      <w:marBottom w:val="0"/>
      <w:divBdr>
        <w:top w:val="none" w:sz="0" w:space="0" w:color="auto"/>
        <w:left w:val="none" w:sz="0" w:space="0" w:color="auto"/>
        <w:bottom w:val="none" w:sz="0" w:space="0" w:color="auto"/>
        <w:right w:val="none" w:sz="0" w:space="0" w:color="auto"/>
      </w:divBdr>
      <w:divsChild>
        <w:div w:id="1514219453">
          <w:marLeft w:val="0"/>
          <w:marRight w:val="0"/>
          <w:marTop w:val="0"/>
          <w:marBottom w:val="0"/>
          <w:divBdr>
            <w:top w:val="none" w:sz="0" w:space="0" w:color="auto"/>
            <w:left w:val="none" w:sz="0" w:space="0" w:color="auto"/>
            <w:bottom w:val="none" w:sz="0" w:space="0" w:color="auto"/>
            <w:right w:val="none" w:sz="0" w:space="0" w:color="auto"/>
          </w:divBdr>
        </w:div>
        <w:div w:id="1815368162">
          <w:marLeft w:val="0"/>
          <w:marRight w:val="0"/>
          <w:marTop w:val="0"/>
          <w:marBottom w:val="0"/>
          <w:divBdr>
            <w:top w:val="none" w:sz="0" w:space="0" w:color="auto"/>
            <w:left w:val="none" w:sz="0" w:space="0" w:color="auto"/>
            <w:bottom w:val="none" w:sz="0" w:space="0" w:color="auto"/>
            <w:right w:val="none" w:sz="0" w:space="0" w:color="auto"/>
          </w:divBdr>
        </w:div>
      </w:divsChild>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395051448">
      <w:bodyDiv w:val="1"/>
      <w:marLeft w:val="0"/>
      <w:marRight w:val="0"/>
      <w:marTop w:val="0"/>
      <w:marBottom w:val="0"/>
      <w:divBdr>
        <w:top w:val="none" w:sz="0" w:space="0" w:color="auto"/>
        <w:left w:val="none" w:sz="0" w:space="0" w:color="auto"/>
        <w:bottom w:val="none" w:sz="0" w:space="0" w:color="auto"/>
        <w:right w:val="none" w:sz="0" w:space="0" w:color="auto"/>
      </w:divBdr>
    </w:div>
    <w:div w:id="404567287">
      <w:bodyDiv w:val="1"/>
      <w:marLeft w:val="0"/>
      <w:marRight w:val="0"/>
      <w:marTop w:val="0"/>
      <w:marBottom w:val="0"/>
      <w:divBdr>
        <w:top w:val="none" w:sz="0" w:space="0" w:color="auto"/>
        <w:left w:val="none" w:sz="0" w:space="0" w:color="auto"/>
        <w:bottom w:val="none" w:sz="0" w:space="0" w:color="auto"/>
        <w:right w:val="none" w:sz="0" w:space="0" w:color="auto"/>
      </w:divBdr>
      <w:divsChild>
        <w:div w:id="318853350">
          <w:marLeft w:val="0"/>
          <w:marRight w:val="0"/>
          <w:marTop w:val="0"/>
          <w:marBottom w:val="0"/>
          <w:divBdr>
            <w:top w:val="none" w:sz="0" w:space="0" w:color="auto"/>
            <w:left w:val="none" w:sz="0" w:space="0" w:color="auto"/>
            <w:bottom w:val="none" w:sz="0" w:space="0" w:color="auto"/>
            <w:right w:val="none" w:sz="0" w:space="0" w:color="auto"/>
          </w:divBdr>
        </w:div>
        <w:div w:id="594751325">
          <w:marLeft w:val="0"/>
          <w:marRight w:val="0"/>
          <w:marTop w:val="0"/>
          <w:marBottom w:val="0"/>
          <w:divBdr>
            <w:top w:val="none" w:sz="0" w:space="0" w:color="auto"/>
            <w:left w:val="none" w:sz="0" w:space="0" w:color="auto"/>
            <w:bottom w:val="none" w:sz="0" w:space="0" w:color="auto"/>
            <w:right w:val="none" w:sz="0" w:space="0" w:color="auto"/>
          </w:divBdr>
        </w:div>
      </w:divsChild>
    </w:div>
    <w:div w:id="409936003">
      <w:bodyDiv w:val="1"/>
      <w:marLeft w:val="0"/>
      <w:marRight w:val="0"/>
      <w:marTop w:val="0"/>
      <w:marBottom w:val="0"/>
      <w:divBdr>
        <w:top w:val="none" w:sz="0" w:space="0" w:color="auto"/>
        <w:left w:val="none" w:sz="0" w:space="0" w:color="auto"/>
        <w:bottom w:val="none" w:sz="0" w:space="0" w:color="auto"/>
        <w:right w:val="none" w:sz="0" w:space="0" w:color="auto"/>
      </w:divBdr>
      <w:divsChild>
        <w:div w:id="218707756">
          <w:marLeft w:val="0"/>
          <w:marRight w:val="0"/>
          <w:marTop w:val="0"/>
          <w:marBottom w:val="0"/>
          <w:divBdr>
            <w:top w:val="none" w:sz="0" w:space="0" w:color="auto"/>
            <w:left w:val="none" w:sz="0" w:space="0" w:color="auto"/>
            <w:bottom w:val="none" w:sz="0" w:space="0" w:color="auto"/>
            <w:right w:val="none" w:sz="0" w:space="0" w:color="auto"/>
          </w:divBdr>
        </w:div>
      </w:divsChild>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17604007">
      <w:bodyDiv w:val="1"/>
      <w:marLeft w:val="0"/>
      <w:marRight w:val="0"/>
      <w:marTop w:val="0"/>
      <w:marBottom w:val="0"/>
      <w:divBdr>
        <w:top w:val="none" w:sz="0" w:space="0" w:color="auto"/>
        <w:left w:val="none" w:sz="0" w:space="0" w:color="auto"/>
        <w:bottom w:val="none" w:sz="0" w:space="0" w:color="auto"/>
        <w:right w:val="none" w:sz="0" w:space="0" w:color="auto"/>
      </w:divBdr>
    </w:div>
    <w:div w:id="427192857">
      <w:bodyDiv w:val="1"/>
      <w:marLeft w:val="0"/>
      <w:marRight w:val="0"/>
      <w:marTop w:val="0"/>
      <w:marBottom w:val="0"/>
      <w:divBdr>
        <w:top w:val="none" w:sz="0" w:space="0" w:color="auto"/>
        <w:left w:val="none" w:sz="0" w:space="0" w:color="auto"/>
        <w:bottom w:val="none" w:sz="0" w:space="0" w:color="auto"/>
        <w:right w:val="none" w:sz="0" w:space="0" w:color="auto"/>
      </w:divBdr>
      <w:divsChild>
        <w:div w:id="1109469835">
          <w:marLeft w:val="0"/>
          <w:marRight w:val="0"/>
          <w:marTop w:val="0"/>
          <w:marBottom w:val="0"/>
          <w:divBdr>
            <w:top w:val="none" w:sz="0" w:space="0" w:color="auto"/>
            <w:left w:val="none" w:sz="0" w:space="0" w:color="auto"/>
            <w:bottom w:val="none" w:sz="0" w:space="0" w:color="auto"/>
            <w:right w:val="none" w:sz="0" w:space="0" w:color="auto"/>
          </w:divBdr>
        </w:div>
      </w:divsChild>
    </w:div>
    <w:div w:id="429661198">
      <w:bodyDiv w:val="1"/>
      <w:marLeft w:val="0"/>
      <w:marRight w:val="0"/>
      <w:marTop w:val="0"/>
      <w:marBottom w:val="0"/>
      <w:divBdr>
        <w:top w:val="none" w:sz="0" w:space="0" w:color="auto"/>
        <w:left w:val="none" w:sz="0" w:space="0" w:color="auto"/>
        <w:bottom w:val="none" w:sz="0" w:space="0" w:color="auto"/>
        <w:right w:val="none" w:sz="0" w:space="0" w:color="auto"/>
      </w:divBdr>
      <w:divsChild>
        <w:div w:id="1787312439">
          <w:marLeft w:val="0"/>
          <w:marRight w:val="0"/>
          <w:marTop w:val="0"/>
          <w:marBottom w:val="0"/>
          <w:divBdr>
            <w:top w:val="none" w:sz="0" w:space="0" w:color="auto"/>
            <w:left w:val="none" w:sz="0" w:space="0" w:color="auto"/>
            <w:bottom w:val="none" w:sz="0" w:space="0" w:color="auto"/>
            <w:right w:val="none" w:sz="0" w:space="0" w:color="auto"/>
          </w:divBdr>
        </w:div>
      </w:divsChild>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08105939">
      <w:bodyDiv w:val="1"/>
      <w:marLeft w:val="0"/>
      <w:marRight w:val="0"/>
      <w:marTop w:val="0"/>
      <w:marBottom w:val="0"/>
      <w:divBdr>
        <w:top w:val="none" w:sz="0" w:space="0" w:color="auto"/>
        <w:left w:val="none" w:sz="0" w:space="0" w:color="auto"/>
        <w:bottom w:val="none" w:sz="0" w:space="0" w:color="auto"/>
        <w:right w:val="none" w:sz="0" w:space="0" w:color="auto"/>
      </w:divBdr>
      <w:divsChild>
        <w:div w:id="13894439">
          <w:marLeft w:val="0"/>
          <w:marRight w:val="0"/>
          <w:marTop w:val="0"/>
          <w:marBottom w:val="0"/>
          <w:divBdr>
            <w:top w:val="none" w:sz="0" w:space="0" w:color="auto"/>
            <w:left w:val="none" w:sz="0" w:space="0" w:color="auto"/>
            <w:bottom w:val="none" w:sz="0" w:space="0" w:color="auto"/>
            <w:right w:val="none" w:sz="0" w:space="0" w:color="auto"/>
          </w:divBdr>
        </w:div>
        <w:div w:id="54160736">
          <w:marLeft w:val="0"/>
          <w:marRight w:val="0"/>
          <w:marTop w:val="0"/>
          <w:marBottom w:val="0"/>
          <w:divBdr>
            <w:top w:val="none" w:sz="0" w:space="0" w:color="auto"/>
            <w:left w:val="none" w:sz="0" w:space="0" w:color="auto"/>
            <w:bottom w:val="none" w:sz="0" w:space="0" w:color="auto"/>
            <w:right w:val="none" w:sz="0" w:space="0" w:color="auto"/>
          </w:divBdr>
        </w:div>
        <w:div w:id="73287975">
          <w:marLeft w:val="0"/>
          <w:marRight w:val="0"/>
          <w:marTop w:val="0"/>
          <w:marBottom w:val="0"/>
          <w:divBdr>
            <w:top w:val="none" w:sz="0" w:space="0" w:color="auto"/>
            <w:left w:val="none" w:sz="0" w:space="0" w:color="auto"/>
            <w:bottom w:val="none" w:sz="0" w:space="0" w:color="auto"/>
            <w:right w:val="none" w:sz="0" w:space="0" w:color="auto"/>
          </w:divBdr>
          <w:divsChild>
            <w:div w:id="1571116415">
              <w:marLeft w:val="-75"/>
              <w:marRight w:val="0"/>
              <w:marTop w:val="30"/>
              <w:marBottom w:val="30"/>
              <w:divBdr>
                <w:top w:val="none" w:sz="0" w:space="0" w:color="auto"/>
                <w:left w:val="none" w:sz="0" w:space="0" w:color="auto"/>
                <w:bottom w:val="none" w:sz="0" w:space="0" w:color="auto"/>
                <w:right w:val="none" w:sz="0" w:space="0" w:color="auto"/>
              </w:divBdr>
              <w:divsChild>
                <w:div w:id="159544103">
                  <w:marLeft w:val="0"/>
                  <w:marRight w:val="0"/>
                  <w:marTop w:val="0"/>
                  <w:marBottom w:val="0"/>
                  <w:divBdr>
                    <w:top w:val="none" w:sz="0" w:space="0" w:color="auto"/>
                    <w:left w:val="none" w:sz="0" w:space="0" w:color="auto"/>
                    <w:bottom w:val="none" w:sz="0" w:space="0" w:color="auto"/>
                    <w:right w:val="none" w:sz="0" w:space="0" w:color="auto"/>
                  </w:divBdr>
                  <w:divsChild>
                    <w:div w:id="1362779313">
                      <w:marLeft w:val="0"/>
                      <w:marRight w:val="0"/>
                      <w:marTop w:val="0"/>
                      <w:marBottom w:val="0"/>
                      <w:divBdr>
                        <w:top w:val="none" w:sz="0" w:space="0" w:color="auto"/>
                        <w:left w:val="none" w:sz="0" w:space="0" w:color="auto"/>
                        <w:bottom w:val="none" w:sz="0" w:space="0" w:color="auto"/>
                        <w:right w:val="none" w:sz="0" w:space="0" w:color="auto"/>
                      </w:divBdr>
                    </w:div>
                  </w:divsChild>
                </w:div>
                <w:div w:id="219637531">
                  <w:marLeft w:val="0"/>
                  <w:marRight w:val="0"/>
                  <w:marTop w:val="0"/>
                  <w:marBottom w:val="0"/>
                  <w:divBdr>
                    <w:top w:val="none" w:sz="0" w:space="0" w:color="auto"/>
                    <w:left w:val="none" w:sz="0" w:space="0" w:color="auto"/>
                    <w:bottom w:val="none" w:sz="0" w:space="0" w:color="auto"/>
                    <w:right w:val="none" w:sz="0" w:space="0" w:color="auto"/>
                  </w:divBdr>
                  <w:divsChild>
                    <w:div w:id="739836158">
                      <w:marLeft w:val="0"/>
                      <w:marRight w:val="0"/>
                      <w:marTop w:val="0"/>
                      <w:marBottom w:val="0"/>
                      <w:divBdr>
                        <w:top w:val="none" w:sz="0" w:space="0" w:color="auto"/>
                        <w:left w:val="none" w:sz="0" w:space="0" w:color="auto"/>
                        <w:bottom w:val="none" w:sz="0" w:space="0" w:color="auto"/>
                        <w:right w:val="none" w:sz="0" w:space="0" w:color="auto"/>
                      </w:divBdr>
                    </w:div>
                  </w:divsChild>
                </w:div>
                <w:div w:id="390231103">
                  <w:marLeft w:val="0"/>
                  <w:marRight w:val="0"/>
                  <w:marTop w:val="0"/>
                  <w:marBottom w:val="0"/>
                  <w:divBdr>
                    <w:top w:val="none" w:sz="0" w:space="0" w:color="auto"/>
                    <w:left w:val="none" w:sz="0" w:space="0" w:color="auto"/>
                    <w:bottom w:val="none" w:sz="0" w:space="0" w:color="auto"/>
                    <w:right w:val="none" w:sz="0" w:space="0" w:color="auto"/>
                  </w:divBdr>
                  <w:divsChild>
                    <w:div w:id="948926990">
                      <w:marLeft w:val="0"/>
                      <w:marRight w:val="0"/>
                      <w:marTop w:val="0"/>
                      <w:marBottom w:val="0"/>
                      <w:divBdr>
                        <w:top w:val="none" w:sz="0" w:space="0" w:color="auto"/>
                        <w:left w:val="none" w:sz="0" w:space="0" w:color="auto"/>
                        <w:bottom w:val="none" w:sz="0" w:space="0" w:color="auto"/>
                        <w:right w:val="none" w:sz="0" w:space="0" w:color="auto"/>
                      </w:divBdr>
                    </w:div>
                  </w:divsChild>
                </w:div>
                <w:div w:id="672492812">
                  <w:marLeft w:val="0"/>
                  <w:marRight w:val="0"/>
                  <w:marTop w:val="0"/>
                  <w:marBottom w:val="0"/>
                  <w:divBdr>
                    <w:top w:val="none" w:sz="0" w:space="0" w:color="auto"/>
                    <w:left w:val="none" w:sz="0" w:space="0" w:color="auto"/>
                    <w:bottom w:val="none" w:sz="0" w:space="0" w:color="auto"/>
                    <w:right w:val="none" w:sz="0" w:space="0" w:color="auto"/>
                  </w:divBdr>
                  <w:divsChild>
                    <w:div w:id="1008411017">
                      <w:marLeft w:val="0"/>
                      <w:marRight w:val="0"/>
                      <w:marTop w:val="0"/>
                      <w:marBottom w:val="0"/>
                      <w:divBdr>
                        <w:top w:val="none" w:sz="0" w:space="0" w:color="auto"/>
                        <w:left w:val="none" w:sz="0" w:space="0" w:color="auto"/>
                        <w:bottom w:val="none" w:sz="0" w:space="0" w:color="auto"/>
                        <w:right w:val="none" w:sz="0" w:space="0" w:color="auto"/>
                      </w:divBdr>
                    </w:div>
                  </w:divsChild>
                </w:div>
                <w:div w:id="1321736856">
                  <w:marLeft w:val="0"/>
                  <w:marRight w:val="0"/>
                  <w:marTop w:val="0"/>
                  <w:marBottom w:val="0"/>
                  <w:divBdr>
                    <w:top w:val="none" w:sz="0" w:space="0" w:color="auto"/>
                    <w:left w:val="none" w:sz="0" w:space="0" w:color="auto"/>
                    <w:bottom w:val="none" w:sz="0" w:space="0" w:color="auto"/>
                    <w:right w:val="none" w:sz="0" w:space="0" w:color="auto"/>
                  </w:divBdr>
                  <w:divsChild>
                    <w:div w:id="2060586494">
                      <w:marLeft w:val="0"/>
                      <w:marRight w:val="0"/>
                      <w:marTop w:val="0"/>
                      <w:marBottom w:val="0"/>
                      <w:divBdr>
                        <w:top w:val="none" w:sz="0" w:space="0" w:color="auto"/>
                        <w:left w:val="none" w:sz="0" w:space="0" w:color="auto"/>
                        <w:bottom w:val="none" w:sz="0" w:space="0" w:color="auto"/>
                        <w:right w:val="none" w:sz="0" w:space="0" w:color="auto"/>
                      </w:divBdr>
                    </w:div>
                  </w:divsChild>
                </w:div>
                <w:div w:id="1611888417">
                  <w:marLeft w:val="0"/>
                  <w:marRight w:val="0"/>
                  <w:marTop w:val="0"/>
                  <w:marBottom w:val="0"/>
                  <w:divBdr>
                    <w:top w:val="none" w:sz="0" w:space="0" w:color="auto"/>
                    <w:left w:val="none" w:sz="0" w:space="0" w:color="auto"/>
                    <w:bottom w:val="none" w:sz="0" w:space="0" w:color="auto"/>
                    <w:right w:val="none" w:sz="0" w:space="0" w:color="auto"/>
                  </w:divBdr>
                  <w:divsChild>
                    <w:div w:id="1134831114">
                      <w:marLeft w:val="0"/>
                      <w:marRight w:val="0"/>
                      <w:marTop w:val="0"/>
                      <w:marBottom w:val="0"/>
                      <w:divBdr>
                        <w:top w:val="none" w:sz="0" w:space="0" w:color="auto"/>
                        <w:left w:val="none" w:sz="0" w:space="0" w:color="auto"/>
                        <w:bottom w:val="none" w:sz="0" w:space="0" w:color="auto"/>
                        <w:right w:val="none" w:sz="0" w:space="0" w:color="auto"/>
                      </w:divBdr>
                    </w:div>
                  </w:divsChild>
                </w:div>
                <w:div w:id="1614168226">
                  <w:marLeft w:val="0"/>
                  <w:marRight w:val="0"/>
                  <w:marTop w:val="0"/>
                  <w:marBottom w:val="0"/>
                  <w:divBdr>
                    <w:top w:val="none" w:sz="0" w:space="0" w:color="auto"/>
                    <w:left w:val="none" w:sz="0" w:space="0" w:color="auto"/>
                    <w:bottom w:val="none" w:sz="0" w:space="0" w:color="auto"/>
                    <w:right w:val="none" w:sz="0" w:space="0" w:color="auto"/>
                  </w:divBdr>
                  <w:divsChild>
                    <w:div w:id="1368793850">
                      <w:marLeft w:val="0"/>
                      <w:marRight w:val="0"/>
                      <w:marTop w:val="0"/>
                      <w:marBottom w:val="0"/>
                      <w:divBdr>
                        <w:top w:val="none" w:sz="0" w:space="0" w:color="auto"/>
                        <w:left w:val="none" w:sz="0" w:space="0" w:color="auto"/>
                        <w:bottom w:val="none" w:sz="0" w:space="0" w:color="auto"/>
                        <w:right w:val="none" w:sz="0" w:space="0" w:color="auto"/>
                      </w:divBdr>
                    </w:div>
                  </w:divsChild>
                </w:div>
                <w:div w:id="1706324017">
                  <w:marLeft w:val="0"/>
                  <w:marRight w:val="0"/>
                  <w:marTop w:val="0"/>
                  <w:marBottom w:val="0"/>
                  <w:divBdr>
                    <w:top w:val="none" w:sz="0" w:space="0" w:color="auto"/>
                    <w:left w:val="none" w:sz="0" w:space="0" w:color="auto"/>
                    <w:bottom w:val="none" w:sz="0" w:space="0" w:color="auto"/>
                    <w:right w:val="none" w:sz="0" w:space="0" w:color="auto"/>
                  </w:divBdr>
                  <w:divsChild>
                    <w:div w:id="1397506949">
                      <w:marLeft w:val="0"/>
                      <w:marRight w:val="0"/>
                      <w:marTop w:val="0"/>
                      <w:marBottom w:val="0"/>
                      <w:divBdr>
                        <w:top w:val="none" w:sz="0" w:space="0" w:color="auto"/>
                        <w:left w:val="none" w:sz="0" w:space="0" w:color="auto"/>
                        <w:bottom w:val="none" w:sz="0" w:space="0" w:color="auto"/>
                        <w:right w:val="none" w:sz="0" w:space="0" w:color="auto"/>
                      </w:divBdr>
                    </w:div>
                  </w:divsChild>
                </w:div>
                <w:div w:id="1857695668">
                  <w:marLeft w:val="0"/>
                  <w:marRight w:val="0"/>
                  <w:marTop w:val="0"/>
                  <w:marBottom w:val="0"/>
                  <w:divBdr>
                    <w:top w:val="none" w:sz="0" w:space="0" w:color="auto"/>
                    <w:left w:val="none" w:sz="0" w:space="0" w:color="auto"/>
                    <w:bottom w:val="none" w:sz="0" w:space="0" w:color="auto"/>
                    <w:right w:val="none" w:sz="0" w:space="0" w:color="auto"/>
                  </w:divBdr>
                  <w:divsChild>
                    <w:div w:id="1380860642">
                      <w:marLeft w:val="0"/>
                      <w:marRight w:val="0"/>
                      <w:marTop w:val="0"/>
                      <w:marBottom w:val="0"/>
                      <w:divBdr>
                        <w:top w:val="none" w:sz="0" w:space="0" w:color="auto"/>
                        <w:left w:val="none" w:sz="0" w:space="0" w:color="auto"/>
                        <w:bottom w:val="none" w:sz="0" w:space="0" w:color="auto"/>
                        <w:right w:val="none" w:sz="0" w:space="0" w:color="auto"/>
                      </w:divBdr>
                    </w:div>
                  </w:divsChild>
                </w:div>
                <w:div w:id="2016571292">
                  <w:marLeft w:val="0"/>
                  <w:marRight w:val="0"/>
                  <w:marTop w:val="0"/>
                  <w:marBottom w:val="0"/>
                  <w:divBdr>
                    <w:top w:val="none" w:sz="0" w:space="0" w:color="auto"/>
                    <w:left w:val="none" w:sz="0" w:space="0" w:color="auto"/>
                    <w:bottom w:val="none" w:sz="0" w:space="0" w:color="auto"/>
                    <w:right w:val="none" w:sz="0" w:space="0" w:color="auto"/>
                  </w:divBdr>
                  <w:divsChild>
                    <w:div w:id="165558693">
                      <w:marLeft w:val="0"/>
                      <w:marRight w:val="0"/>
                      <w:marTop w:val="0"/>
                      <w:marBottom w:val="0"/>
                      <w:divBdr>
                        <w:top w:val="none" w:sz="0" w:space="0" w:color="auto"/>
                        <w:left w:val="none" w:sz="0" w:space="0" w:color="auto"/>
                        <w:bottom w:val="none" w:sz="0" w:space="0" w:color="auto"/>
                        <w:right w:val="none" w:sz="0" w:space="0" w:color="auto"/>
                      </w:divBdr>
                    </w:div>
                  </w:divsChild>
                </w:div>
                <w:div w:id="2115516793">
                  <w:marLeft w:val="0"/>
                  <w:marRight w:val="0"/>
                  <w:marTop w:val="0"/>
                  <w:marBottom w:val="0"/>
                  <w:divBdr>
                    <w:top w:val="none" w:sz="0" w:space="0" w:color="auto"/>
                    <w:left w:val="none" w:sz="0" w:space="0" w:color="auto"/>
                    <w:bottom w:val="none" w:sz="0" w:space="0" w:color="auto"/>
                    <w:right w:val="none" w:sz="0" w:space="0" w:color="auto"/>
                  </w:divBdr>
                  <w:divsChild>
                    <w:div w:id="602345022">
                      <w:marLeft w:val="0"/>
                      <w:marRight w:val="0"/>
                      <w:marTop w:val="0"/>
                      <w:marBottom w:val="0"/>
                      <w:divBdr>
                        <w:top w:val="none" w:sz="0" w:space="0" w:color="auto"/>
                        <w:left w:val="none" w:sz="0" w:space="0" w:color="auto"/>
                        <w:bottom w:val="none" w:sz="0" w:space="0" w:color="auto"/>
                        <w:right w:val="none" w:sz="0" w:space="0" w:color="auto"/>
                      </w:divBdr>
                    </w:div>
                  </w:divsChild>
                </w:div>
                <w:div w:id="2141990787">
                  <w:marLeft w:val="0"/>
                  <w:marRight w:val="0"/>
                  <w:marTop w:val="0"/>
                  <w:marBottom w:val="0"/>
                  <w:divBdr>
                    <w:top w:val="none" w:sz="0" w:space="0" w:color="auto"/>
                    <w:left w:val="none" w:sz="0" w:space="0" w:color="auto"/>
                    <w:bottom w:val="none" w:sz="0" w:space="0" w:color="auto"/>
                    <w:right w:val="none" w:sz="0" w:space="0" w:color="auto"/>
                  </w:divBdr>
                  <w:divsChild>
                    <w:div w:id="309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4033">
          <w:marLeft w:val="0"/>
          <w:marRight w:val="0"/>
          <w:marTop w:val="0"/>
          <w:marBottom w:val="0"/>
          <w:divBdr>
            <w:top w:val="none" w:sz="0" w:space="0" w:color="auto"/>
            <w:left w:val="none" w:sz="0" w:space="0" w:color="auto"/>
            <w:bottom w:val="none" w:sz="0" w:space="0" w:color="auto"/>
            <w:right w:val="none" w:sz="0" w:space="0" w:color="auto"/>
          </w:divBdr>
        </w:div>
        <w:div w:id="258026526">
          <w:marLeft w:val="0"/>
          <w:marRight w:val="0"/>
          <w:marTop w:val="0"/>
          <w:marBottom w:val="0"/>
          <w:divBdr>
            <w:top w:val="none" w:sz="0" w:space="0" w:color="auto"/>
            <w:left w:val="none" w:sz="0" w:space="0" w:color="auto"/>
            <w:bottom w:val="none" w:sz="0" w:space="0" w:color="auto"/>
            <w:right w:val="none" w:sz="0" w:space="0" w:color="auto"/>
          </w:divBdr>
        </w:div>
        <w:div w:id="403184027">
          <w:marLeft w:val="0"/>
          <w:marRight w:val="0"/>
          <w:marTop w:val="0"/>
          <w:marBottom w:val="0"/>
          <w:divBdr>
            <w:top w:val="none" w:sz="0" w:space="0" w:color="auto"/>
            <w:left w:val="none" w:sz="0" w:space="0" w:color="auto"/>
            <w:bottom w:val="none" w:sz="0" w:space="0" w:color="auto"/>
            <w:right w:val="none" w:sz="0" w:space="0" w:color="auto"/>
          </w:divBdr>
        </w:div>
        <w:div w:id="521668274">
          <w:marLeft w:val="0"/>
          <w:marRight w:val="0"/>
          <w:marTop w:val="0"/>
          <w:marBottom w:val="0"/>
          <w:divBdr>
            <w:top w:val="none" w:sz="0" w:space="0" w:color="auto"/>
            <w:left w:val="none" w:sz="0" w:space="0" w:color="auto"/>
            <w:bottom w:val="none" w:sz="0" w:space="0" w:color="auto"/>
            <w:right w:val="none" w:sz="0" w:space="0" w:color="auto"/>
          </w:divBdr>
        </w:div>
        <w:div w:id="552498644">
          <w:marLeft w:val="0"/>
          <w:marRight w:val="0"/>
          <w:marTop w:val="0"/>
          <w:marBottom w:val="0"/>
          <w:divBdr>
            <w:top w:val="none" w:sz="0" w:space="0" w:color="auto"/>
            <w:left w:val="none" w:sz="0" w:space="0" w:color="auto"/>
            <w:bottom w:val="none" w:sz="0" w:space="0" w:color="auto"/>
            <w:right w:val="none" w:sz="0" w:space="0" w:color="auto"/>
          </w:divBdr>
        </w:div>
        <w:div w:id="702092204">
          <w:marLeft w:val="0"/>
          <w:marRight w:val="0"/>
          <w:marTop w:val="0"/>
          <w:marBottom w:val="0"/>
          <w:divBdr>
            <w:top w:val="none" w:sz="0" w:space="0" w:color="auto"/>
            <w:left w:val="none" w:sz="0" w:space="0" w:color="auto"/>
            <w:bottom w:val="none" w:sz="0" w:space="0" w:color="auto"/>
            <w:right w:val="none" w:sz="0" w:space="0" w:color="auto"/>
          </w:divBdr>
          <w:divsChild>
            <w:div w:id="1457213130">
              <w:marLeft w:val="-75"/>
              <w:marRight w:val="0"/>
              <w:marTop w:val="30"/>
              <w:marBottom w:val="30"/>
              <w:divBdr>
                <w:top w:val="none" w:sz="0" w:space="0" w:color="auto"/>
                <w:left w:val="none" w:sz="0" w:space="0" w:color="auto"/>
                <w:bottom w:val="none" w:sz="0" w:space="0" w:color="auto"/>
                <w:right w:val="none" w:sz="0" w:space="0" w:color="auto"/>
              </w:divBdr>
              <w:divsChild>
                <w:div w:id="172185369">
                  <w:marLeft w:val="0"/>
                  <w:marRight w:val="0"/>
                  <w:marTop w:val="0"/>
                  <w:marBottom w:val="0"/>
                  <w:divBdr>
                    <w:top w:val="none" w:sz="0" w:space="0" w:color="auto"/>
                    <w:left w:val="none" w:sz="0" w:space="0" w:color="auto"/>
                    <w:bottom w:val="none" w:sz="0" w:space="0" w:color="auto"/>
                    <w:right w:val="none" w:sz="0" w:space="0" w:color="auto"/>
                  </w:divBdr>
                  <w:divsChild>
                    <w:div w:id="1480031628">
                      <w:marLeft w:val="0"/>
                      <w:marRight w:val="0"/>
                      <w:marTop w:val="0"/>
                      <w:marBottom w:val="0"/>
                      <w:divBdr>
                        <w:top w:val="none" w:sz="0" w:space="0" w:color="auto"/>
                        <w:left w:val="none" w:sz="0" w:space="0" w:color="auto"/>
                        <w:bottom w:val="none" w:sz="0" w:space="0" w:color="auto"/>
                        <w:right w:val="none" w:sz="0" w:space="0" w:color="auto"/>
                      </w:divBdr>
                    </w:div>
                  </w:divsChild>
                </w:div>
                <w:div w:id="248972055">
                  <w:marLeft w:val="0"/>
                  <w:marRight w:val="0"/>
                  <w:marTop w:val="0"/>
                  <w:marBottom w:val="0"/>
                  <w:divBdr>
                    <w:top w:val="none" w:sz="0" w:space="0" w:color="auto"/>
                    <w:left w:val="none" w:sz="0" w:space="0" w:color="auto"/>
                    <w:bottom w:val="none" w:sz="0" w:space="0" w:color="auto"/>
                    <w:right w:val="none" w:sz="0" w:space="0" w:color="auto"/>
                  </w:divBdr>
                  <w:divsChild>
                    <w:div w:id="1416823225">
                      <w:marLeft w:val="0"/>
                      <w:marRight w:val="0"/>
                      <w:marTop w:val="0"/>
                      <w:marBottom w:val="0"/>
                      <w:divBdr>
                        <w:top w:val="none" w:sz="0" w:space="0" w:color="auto"/>
                        <w:left w:val="none" w:sz="0" w:space="0" w:color="auto"/>
                        <w:bottom w:val="none" w:sz="0" w:space="0" w:color="auto"/>
                        <w:right w:val="none" w:sz="0" w:space="0" w:color="auto"/>
                      </w:divBdr>
                    </w:div>
                  </w:divsChild>
                </w:div>
                <w:div w:id="322200590">
                  <w:marLeft w:val="0"/>
                  <w:marRight w:val="0"/>
                  <w:marTop w:val="0"/>
                  <w:marBottom w:val="0"/>
                  <w:divBdr>
                    <w:top w:val="none" w:sz="0" w:space="0" w:color="auto"/>
                    <w:left w:val="none" w:sz="0" w:space="0" w:color="auto"/>
                    <w:bottom w:val="none" w:sz="0" w:space="0" w:color="auto"/>
                    <w:right w:val="none" w:sz="0" w:space="0" w:color="auto"/>
                  </w:divBdr>
                  <w:divsChild>
                    <w:div w:id="308097004">
                      <w:marLeft w:val="0"/>
                      <w:marRight w:val="0"/>
                      <w:marTop w:val="0"/>
                      <w:marBottom w:val="0"/>
                      <w:divBdr>
                        <w:top w:val="none" w:sz="0" w:space="0" w:color="auto"/>
                        <w:left w:val="none" w:sz="0" w:space="0" w:color="auto"/>
                        <w:bottom w:val="none" w:sz="0" w:space="0" w:color="auto"/>
                        <w:right w:val="none" w:sz="0" w:space="0" w:color="auto"/>
                      </w:divBdr>
                    </w:div>
                  </w:divsChild>
                </w:div>
                <w:div w:id="407076132">
                  <w:marLeft w:val="0"/>
                  <w:marRight w:val="0"/>
                  <w:marTop w:val="0"/>
                  <w:marBottom w:val="0"/>
                  <w:divBdr>
                    <w:top w:val="none" w:sz="0" w:space="0" w:color="auto"/>
                    <w:left w:val="none" w:sz="0" w:space="0" w:color="auto"/>
                    <w:bottom w:val="none" w:sz="0" w:space="0" w:color="auto"/>
                    <w:right w:val="none" w:sz="0" w:space="0" w:color="auto"/>
                  </w:divBdr>
                  <w:divsChild>
                    <w:div w:id="1539196880">
                      <w:marLeft w:val="0"/>
                      <w:marRight w:val="0"/>
                      <w:marTop w:val="0"/>
                      <w:marBottom w:val="0"/>
                      <w:divBdr>
                        <w:top w:val="none" w:sz="0" w:space="0" w:color="auto"/>
                        <w:left w:val="none" w:sz="0" w:space="0" w:color="auto"/>
                        <w:bottom w:val="none" w:sz="0" w:space="0" w:color="auto"/>
                        <w:right w:val="none" w:sz="0" w:space="0" w:color="auto"/>
                      </w:divBdr>
                    </w:div>
                  </w:divsChild>
                </w:div>
                <w:div w:id="557135441">
                  <w:marLeft w:val="0"/>
                  <w:marRight w:val="0"/>
                  <w:marTop w:val="0"/>
                  <w:marBottom w:val="0"/>
                  <w:divBdr>
                    <w:top w:val="none" w:sz="0" w:space="0" w:color="auto"/>
                    <w:left w:val="none" w:sz="0" w:space="0" w:color="auto"/>
                    <w:bottom w:val="none" w:sz="0" w:space="0" w:color="auto"/>
                    <w:right w:val="none" w:sz="0" w:space="0" w:color="auto"/>
                  </w:divBdr>
                  <w:divsChild>
                    <w:div w:id="1571845619">
                      <w:marLeft w:val="0"/>
                      <w:marRight w:val="0"/>
                      <w:marTop w:val="0"/>
                      <w:marBottom w:val="0"/>
                      <w:divBdr>
                        <w:top w:val="none" w:sz="0" w:space="0" w:color="auto"/>
                        <w:left w:val="none" w:sz="0" w:space="0" w:color="auto"/>
                        <w:bottom w:val="none" w:sz="0" w:space="0" w:color="auto"/>
                        <w:right w:val="none" w:sz="0" w:space="0" w:color="auto"/>
                      </w:divBdr>
                    </w:div>
                  </w:divsChild>
                </w:div>
                <w:div w:id="771782770">
                  <w:marLeft w:val="0"/>
                  <w:marRight w:val="0"/>
                  <w:marTop w:val="0"/>
                  <w:marBottom w:val="0"/>
                  <w:divBdr>
                    <w:top w:val="none" w:sz="0" w:space="0" w:color="auto"/>
                    <w:left w:val="none" w:sz="0" w:space="0" w:color="auto"/>
                    <w:bottom w:val="none" w:sz="0" w:space="0" w:color="auto"/>
                    <w:right w:val="none" w:sz="0" w:space="0" w:color="auto"/>
                  </w:divBdr>
                  <w:divsChild>
                    <w:div w:id="520238185">
                      <w:marLeft w:val="0"/>
                      <w:marRight w:val="0"/>
                      <w:marTop w:val="0"/>
                      <w:marBottom w:val="0"/>
                      <w:divBdr>
                        <w:top w:val="none" w:sz="0" w:space="0" w:color="auto"/>
                        <w:left w:val="none" w:sz="0" w:space="0" w:color="auto"/>
                        <w:bottom w:val="none" w:sz="0" w:space="0" w:color="auto"/>
                        <w:right w:val="none" w:sz="0" w:space="0" w:color="auto"/>
                      </w:divBdr>
                    </w:div>
                  </w:divsChild>
                </w:div>
                <w:div w:id="838665966">
                  <w:marLeft w:val="0"/>
                  <w:marRight w:val="0"/>
                  <w:marTop w:val="0"/>
                  <w:marBottom w:val="0"/>
                  <w:divBdr>
                    <w:top w:val="none" w:sz="0" w:space="0" w:color="auto"/>
                    <w:left w:val="none" w:sz="0" w:space="0" w:color="auto"/>
                    <w:bottom w:val="none" w:sz="0" w:space="0" w:color="auto"/>
                    <w:right w:val="none" w:sz="0" w:space="0" w:color="auto"/>
                  </w:divBdr>
                  <w:divsChild>
                    <w:div w:id="399014648">
                      <w:marLeft w:val="0"/>
                      <w:marRight w:val="0"/>
                      <w:marTop w:val="0"/>
                      <w:marBottom w:val="0"/>
                      <w:divBdr>
                        <w:top w:val="none" w:sz="0" w:space="0" w:color="auto"/>
                        <w:left w:val="none" w:sz="0" w:space="0" w:color="auto"/>
                        <w:bottom w:val="none" w:sz="0" w:space="0" w:color="auto"/>
                        <w:right w:val="none" w:sz="0" w:space="0" w:color="auto"/>
                      </w:divBdr>
                    </w:div>
                  </w:divsChild>
                </w:div>
                <w:div w:id="882206695">
                  <w:marLeft w:val="0"/>
                  <w:marRight w:val="0"/>
                  <w:marTop w:val="0"/>
                  <w:marBottom w:val="0"/>
                  <w:divBdr>
                    <w:top w:val="none" w:sz="0" w:space="0" w:color="auto"/>
                    <w:left w:val="none" w:sz="0" w:space="0" w:color="auto"/>
                    <w:bottom w:val="none" w:sz="0" w:space="0" w:color="auto"/>
                    <w:right w:val="none" w:sz="0" w:space="0" w:color="auto"/>
                  </w:divBdr>
                  <w:divsChild>
                    <w:div w:id="44455166">
                      <w:marLeft w:val="0"/>
                      <w:marRight w:val="0"/>
                      <w:marTop w:val="0"/>
                      <w:marBottom w:val="0"/>
                      <w:divBdr>
                        <w:top w:val="none" w:sz="0" w:space="0" w:color="auto"/>
                        <w:left w:val="none" w:sz="0" w:space="0" w:color="auto"/>
                        <w:bottom w:val="none" w:sz="0" w:space="0" w:color="auto"/>
                        <w:right w:val="none" w:sz="0" w:space="0" w:color="auto"/>
                      </w:divBdr>
                    </w:div>
                  </w:divsChild>
                </w:div>
                <w:div w:id="1423258304">
                  <w:marLeft w:val="0"/>
                  <w:marRight w:val="0"/>
                  <w:marTop w:val="0"/>
                  <w:marBottom w:val="0"/>
                  <w:divBdr>
                    <w:top w:val="none" w:sz="0" w:space="0" w:color="auto"/>
                    <w:left w:val="none" w:sz="0" w:space="0" w:color="auto"/>
                    <w:bottom w:val="none" w:sz="0" w:space="0" w:color="auto"/>
                    <w:right w:val="none" w:sz="0" w:space="0" w:color="auto"/>
                  </w:divBdr>
                  <w:divsChild>
                    <w:div w:id="735787701">
                      <w:marLeft w:val="0"/>
                      <w:marRight w:val="0"/>
                      <w:marTop w:val="0"/>
                      <w:marBottom w:val="0"/>
                      <w:divBdr>
                        <w:top w:val="none" w:sz="0" w:space="0" w:color="auto"/>
                        <w:left w:val="none" w:sz="0" w:space="0" w:color="auto"/>
                        <w:bottom w:val="none" w:sz="0" w:space="0" w:color="auto"/>
                        <w:right w:val="none" w:sz="0" w:space="0" w:color="auto"/>
                      </w:divBdr>
                    </w:div>
                  </w:divsChild>
                </w:div>
                <w:div w:id="1459839732">
                  <w:marLeft w:val="0"/>
                  <w:marRight w:val="0"/>
                  <w:marTop w:val="0"/>
                  <w:marBottom w:val="0"/>
                  <w:divBdr>
                    <w:top w:val="none" w:sz="0" w:space="0" w:color="auto"/>
                    <w:left w:val="none" w:sz="0" w:space="0" w:color="auto"/>
                    <w:bottom w:val="none" w:sz="0" w:space="0" w:color="auto"/>
                    <w:right w:val="none" w:sz="0" w:space="0" w:color="auto"/>
                  </w:divBdr>
                  <w:divsChild>
                    <w:div w:id="49769882">
                      <w:marLeft w:val="0"/>
                      <w:marRight w:val="0"/>
                      <w:marTop w:val="0"/>
                      <w:marBottom w:val="0"/>
                      <w:divBdr>
                        <w:top w:val="none" w:sz="0" w:space="0" w:color="auto"/>
                        <w:left w:val="none" w:sz="0" w:space="0" w:color="auto"/>
                        <w:bottom w:val="none" w:sz="0" w:space="0" w:color="auto"/>
                        <w:right w:val="none" w:sz="0" w:space="0" w:color="auto"/>
                      </w:divBdr>
                    </w:div>
                  </w:divsChild>
                </w:div>
                <w:div w:id="1694309231">
                  <w:marLeft w:val="0"/>
                  <w:marRight w:val="0"/>
                  <w:marTop w:val="0"/>
                  <w:marBottom w:val="0"/>
                  <w:divBdr>
                    <w:top w:val="none" w:sz="0" w:space="0" w:color="auto"/>
                    <w:left w:val="none" w:sz="0" w:space="0" w:color="auto"/>
                    <w:bottom w:val="none" w:sz="0" w:space="0" w:color="auto"/>
                    <w:right w:val="none" w:sz="0" w:space="0" w:color="auto"/>
                  </w:divBdr>
                  <w:divsChild>
                    <w:div w:id="2122072141">
                      <w:marLeft w:val="0"/>
                      <w:marRight w:val="0"/>
                      <w:marTop w:val="0"/>
                      <w:marBottom w:val="0"/>
                      <w:divBdr>
                        <w:top w:val="none" w:sz="0" w:space="0" w:color="auto"/>
                        <w:left w:val="none" w:sz="0" w:space="0" w:color="auto"/>
                        <w:bottom w:val="none" w:sz="0" w:space="0" w:color="auto"/>
                        <w:right w:val="none" w:sz="0" w:space="0" w:color="auto"/>
                      </w:divBdr>
                    </w:div>
                  </w:divsChild>
                </w:div>
                <w:div w:id="1757750205">
                  <w:marLeft w:val="0"/>
                  <w:marRight w:val="0"/>
                  <w:marTop w:val="0"/>
                  <w:marBottom w:val="0"/>
                  <w:divBdr>
                    <w:top w:val="none" w:sz="0" w:space="0" w:color="auto"/>
                    <w:left w:val="none" w:sz="0" w:space="0" w:color="auto"/>
                    <w:bottom w:val="none" w:sz="0" w:space="0" w:color="auto"/>
                    <w:right w:val="none" w:sz="0" w:space="0" w:color="auto"/>
                  </w:divBdr>
                  <w:divsChild>
                    <w:div w:id="833766397">
                      <w:marLeft w:val="0"/>
                      <w:marRight w:val="0"/>
                      <w:marTop w:val="0"/>
                      <w:marBottom w:val="0"/>
                      <w:divBdr>
                        <w:top w:val="none" w:sz="0" w:space="0" w:color="auto"/>
                        <w:left w:val="none" w:sz="0" w:space="0" w:color="auto"/>
                        <w:bottom w:val="none" w:sz="0" w:space="0" w:color="auto"/>
                        <w:right w:val="none" w:sz="0" w:space="0" w:color="auto"/>
                      </w:divBdr>
                    </w:div>
                  </w:divsChild>
                </w:div>
                <w:div w:id="1946837853">
                  <w:marLeft w:val="0"/>
                  <w:marRight w:val="0"/>
                  <w:marTop w:val="0"/>
                  <w:marBottom w:val="0"/>
                  <w:divBdr>
                    <w:top w:val="none" w:sz="0" w:space="0" w:color="auto"/>
                    <w:left w:val="none" w:sz="0" w:space="0" w:color="auto"/>
                    <w:bottom w:val="none" w:sz="0" w:space="0" w:color="auto"/>
                    <w:right w:val="none" w:sz="0" w:space="0" w:color="auto"/>
                  </w:divBdr>
                  <w:divsChild>
                    <w:div w:id="164370133">
                      <w:marLeft w:val="0"/>
                      <w:marRight w:val="0"/>
                      <w:marTop w:val="0"/>
                      <w:marBottom w:val="0"/>
                      <w:divBdr>
                        <w:top w:val="none" w:sz="0" w:space="0" w:color="auto"/>
                        <w:left w:val="none" w:sz="0" w:space="0" w:color="auto"/>
                        <w:bottom w:val="none" w:sz="0" w:space="0" w:color="auto"/>
                        <w:right w:val="none" w:sz="0" w:space="0" w:color="auto"/>
                      </w:divBdr>
                    </w:div>
                  </w:divsChild>
                </w:div>
                <w:div w:id="1954746449">
                  <w:marLeft w:val="0"/>
                  <w:marRight w:val="0"/>
                  <w:marTop w:val="0"/>
                  <w:marBottom w:val="0"/>
                  <w:divBdr>
                    <w:top w:val="none" w:sz="0" w:space="0" w:color="auto"/>
                    <w:left w:val="none" w:sz="0" w:space="0" w:color="auto"/>
                    <w:bottom w:val="none" w:sz="0" w:space="0" w:color="auto"/>
                    <w:right w:val="none" w:sz="0" w:space="0" w:color="auto"/>
                  </w:divBdr>
                  <w:divsChild>
                    <w:div w:id="448008026">
                      <w:marLeft w:val="0"/>
                      <w:marRight w:val="0"/>
                      <w:marTop w:val="0"/>
                      <w:marBottom w:val="0"/>
                      <w:divBdr>
                        <w:top w:val="none" w:sz="0" w:space="0" w:color="auto"/>
                        <w:left w:val="none" w:sz="0" w:space="0" w:color="auto"/>
                        <w:bottom w:val="none" w:sz="0" w:space="0" w:color="auto"/>
                        <w:right w:val="none" w:sz="0" w:space="0" w:color="auto"/>
                      </w:divBdr>
                    </w:div>
                  </w:divsChild>
                </w:div>
                <w:div w:id="2056927055">
                  <w:marLeft w:val="0"/>
                  <w:marRight w:val="0"/>
                  <w:marTop w:val="0"/>
                  <w:marBottom w:val="0"/>
                  <w:divBdr>
                    <w:top w:val="none" w:sz="0" w:space="0" w:color="auto"/>
                    <w:left w:val="none" w:sz="0" w:space="0" w:color="auto"/>
                    <w:bottom w:val="none" w:sz="0" w:space="0" w:color="auto"/>
                    <w:right w:val="none" w:sz="0" w:space="0" w:color="auto"/>
                  </w:divBdr>
                  <w:divsChild>
                    <w:div w:id="319429954">
                      <w:marLeft w:val="0"/>
                      <w:marRight w:val="0"/>
                      <w:marTop w:val="0"/>
                      <w:marBottom w:val="0"/>
                      <w:divBdr>
                        <w:top w:val="none" w:sz="0" w:space="0" w:color="auto"/>
                        <w:left w:val="none" w:sz="0" w:space="0" w:color="auto"/>
                        <w:bottom w:val="none" w:sz="0" w:space="0" w:color="auto"/>
                        <w:right w:val="none" w:sz="0" w:space="0" w:color="auto"/>
                      </w:divBdr>
                    </w:div>
                  </w:divsChild>
                </w:div>
                <w:div w:id="2074695136">
                  <w:marLeft w:val="0"/>
                  <w:marRight w:val="0"/>
                  <w:marTop w:val="0"/>
                  <w:marBottom w:val="0"/>
                  <w:divBdr>
                    <w:top w:val="none" w:sz="0" w:space="0" w:color="auto"/>
                    <w:left w:val="none" w:sz="0" w:space="0" w:color="auto"/>
                    <w:bottom w:val="none" w:sz="0" w:space="0" w:color="auto"/>
                    <w:right w:val="none" w:sz="0" w:space="0" w:color="auto"/>
                  </w:divBdr>
                  <w:divsChild>
                    <w:div w:id="9646854">
                      <w:marLeft w:val="0"/>
                      <w:marRight w:val="0"/>
                      <w:marTop w:val="0"/>
                      <w:marBottom w:val="0"/>
                      <w:divBdr>
                        <w:top w:val="none" w:sz="0" w:space="0" w:color="auto"/>
                        <w:left w:val="none" w:sz="0" w:space="0" w:color="auto"/>
                        <w:bottom w:val="none" w:sz="0" w:space="0" w:color="auto"/>
                        <w:right w:val="none" w:sz="0" w:space="0" w:color="auto"/>
                      </w:divBdr>
                    </w:div>
                  </w:divsChild>
                </w:div>
                <w:div w:id="2100328464">
                  <w:marLeft w:val="0"/>
                  <w:marRight w:val="0"/>
                  <w:marTop w:val="0"/>
                  <w:marBottom w:val="0"/>
                  <w:divBdr>
                    <w:top w:val="none" w:sz="0" w:space="0" w:color="auto"/>
                    <w:left w:val="none" w:sz="0" w:space="0" w:color="auto"/>
                    <w:bottom w:val="none" w:sz="0" w:space="0" w:color="auto"/>
                    <w:right w:val="none" w:sz="0" w:space="0" w:color="auto"/>
                  </w:divBdr>
                  <w:divsChild>
                    <w:div w:id="104154777">
                      <w:marLeft w:val="0"/>
                      <w:marRight w:val="0"/>
                      <w:marTop w:val="0"/>
                      <w:marBottom w:val="0"/>
                      <w:divBdr>
                        <w:top w:val="none" w:sz="0" w:space="0" w:color="auto"/>
                        <w:left w:val="none" w:sz="0" w:space="0" w:color="auto"/>
                        <w:bottom w:val="none" w:sz="0" w:space="0" w:color="auto"/>
                        <w:right w:val="none" w:sz="0" w:space="0" w:color="auto"/>
                      </w:divBdr>
                    </w:div>
                  </w:divsChild>
                </w:div>
                <w:div w:id="2129085405">
                  <w:marLeft w:val="0"/>
                  <w:marRight w:val="0"/>
                  <w:marTop w:val="0"/>
                  <w:marBottom w:val="0"/>
                  <w:divBdr>
                    <w:top w:val="none" w:sz="0" w:space="0" w:color="auto"/>
                    <w:left w:val="none" w:sz="0" w:space="0" w:color="auto"/>
                    <w:bottom w:val="none" w:sz="0" w:space="0" w:color="auto"/>
                    <w:right w:val="none" w:sz="0" w:space="0" w:color="auto"/>
                  </w:divBdr>
                  <w:divsChild>
                    <w:div w:id="2638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024">
          <w:marLeft w:val="0"/>
          <w:marRight w:val="0"/>
          <w:marTop w:val="0"/>
          <w:marBottom w:val="0"/>
          <w:divBdr>
            <w:top w:val="none" w:sz="0" w:space="0" w:color="auto"/>
            <w:left w:val="none" w:sz="0" w:space="0" w:color="auto"/>
            <w:bottom w:val="none" w:sz="0" w:space="0" w:color="auto"/>
            <w:right w:val="none" w:sz="0" w:space="0" w:color="auto"/>
          </w:divBdr>
        </w:div>
        <w:div w:id="1277984357">
          <w:marLeft w:val="0"/>
          <w:marRight w:val="0"/>
          <w:marTop w:val="0"/>
          <w:marBottom w:val="0"/>
          <w:divBdr>
            <w:top w:val="none" w:sz="0" w:space="0" w:color="auto"/>
            <w:left w:val="none" w:sz="0" w:space="0" w:color="auto"/>
            <w:bottom w:val="none" w:sz="0" w:space="0" w:color="auto"/>
            <w:right w:val="none" w:sz="0" w:space="0" w:color="auto"/>
          </w:divBdr>
          <w:divsChild>
            <w:div w:id="637956172">
              <w:marLeft w:val="-75"/>
              <w:marRight w:val="0"/>
              <w:marTop w:val="30"/>
              <w:marBottom w:val="30"/>
              <w:divBdr>
                <w:top w:val="none" w:sz="0" w:space="0" w:color="auto"/>
                <w:left w:val="none" w:sz="0" w:space="0" w:color="auto"/>
                <w:bottom w:val="none" w:sz="0" w:space="0" w:color="auto"/>
                <w:right w:val="none" w:sz="0" w:space="0" w:color="auto"/>
              </w:divBdr>
              <w:divsChild>
                <w:div w:id="7372328">
                  <w:marLeft w:val="0"/>
                  <w:marRight w:val="0"/>
                  <w:marTop w:val="0"/>
                  <w:marBottom w:val="0"/>
                  <w:divBdr>
                    <w:top w:val="none" w:sz="0" w:space="0" w:color="auto"/>
                    <w:left w:val="none" w:sz="0" w:space="0" w:color="auto"/>
                    <w:bottom w:val="none" w:sz="0" w:space="0" w:color="auto"/>
                    <w:right w:val="none" w:sz="0" w:space="0" w:color="auto"/>
                  </w:divBdr>
                  <w:divsChild>
                    <w:div w:id="543951424">
                      <w:marLeft w:val="0"/>
                      <w:marRight w:val="0"/>
                      <w:marTop w:val="0"/>
                      <w:marBottom w:val="0"/>
                      <w:divBdr>
                        <w:top w:val="none" w:sz="0" w:space="0" w:color="auto"/>
                        <w:left w:val="none" w:sz="0" w:space="0" w:color="auto"/>
                        <w:bottom w:val="none" w:sz="0" w:space="0" w:color="auto"/>
                        <w:right w:val="none" w:sz="0" w:space="0" w:color="auto"/>
                      </w:divBdr>
                    </w:div>
                    <w:div w:id="786856104">
                      <w:marLeft w:val="0"/>
                      <w:marRight w:val="0"/>
                      <w:marTop w:val="0"/>
                      <w:marBottom w:val="0"/>
                      <w:divBdr>
                        <w:top w:val="none" w:sz="0" w:space="0" w:color="auto"/>
                        <w:left w:val="none" w:sz="0" w:space="0" w:color="auto"/>
                        <w:bottom w:val="none" w:sz="0" w:space="0" w:color="auto"/>
                        <w:right w:val="none" w:sz="0" w:space="0" w:color="auto"/>
                      </w:divBdr>
                    </w:div>
                    <w:div w:id="833952767">
                      <w:marLeft w:val="0"/>
                      <w:marRight w:val="0"/>
                      <w:marTop w:val="0"/>
                      <w:marBottom w:val="0"/>
                      <w:divBdr>
                        <w:top w:val="none" w:sz="0" w:space="0" w:color="auto"/>
                        <w:left w:val="none" w:sz="0" w:space="0" w:color="auto"/>
                        <w:bottom w:val="none" w:sz="0" w:space="0" w:color="auto"/>
                        <w:right w:val="none" w:sz="0" w:space="0" w:color="auto"/>
                      </w:divBdr>
                    </w:div>
                    <w:div w:id="1051224354">
                      <w:marLeft w:val="0"/>
                      <w:marRight w:val="0"/>
                      <w:marTop w:val="0"/>
                      <w:marBottom w:val="0"/>
                      <w:divBdr>
                        <w:top w:val="none" w:sz="0" w:space="0" w:color="auto"/>
                        <w:left w:val="none" w:sz="0" w:space="0" w:color="auto"/>
                        <w:bottom w:val="none" w:sz="0" w:space="0" w:color="auto"/>
                        <w:right w:val="none" w:sz="0" w:space="0" w:color="auto"/>
                      </w:divBdr>
                    </w:div>
                  </w:divsChild>
                </w:div>
                <w:div w:id="77606810">
                  <w:marLeft w:val="0"/>
                  <w:marRight w:val="0"/>
                  <w:marTop w:val="0"/>
                  <w:marBottom w:val="0"/>
                  <w:divBdr>
                    <w:top w:val="none" w:sz="0" w:space="0" w:color="auto"/>
                    <w:left w:val="none" w:sz="0" w:space="0" w:color="auto"/>
                    <w:bottom w:val="none" w:sz="0" w:space="0" w:color="auto"/>
                    <w:right w:val="none" w:sz="0" w:space="0" w:color="auto"/>
                  </w:divBdr>
                  <w:divsChild>
                    <w:div w:id="134832475">
                      <w:marLeft w:val="0"/>
                      <w:marRight w:val="0"/>
                      <w:marTop w:val="0"/>
                      <w:marBottom w:val="0"/>
                      <w:divBdr>
                        <w:top w:val="none" w:sz="0" w:space="0" w:color="auto"/>
                        <w:left w:val="none" w:sz="0" w:space="0" w:color="auto"/>
                        <w:bottom w:val="none" w:sz="0" w:space="0" w:color="auto"/>
                        <w:right w:val="none" w:sz="0" w:space="0" w:color="auto"/>
                      </w:divBdr>
                    </w:div>
                  </w:divsChild>
                </w:div>
                <w:div w:id="133257934">
                  <w:marLeft w:val="0"/>
                  <w:marRight w:val="0"/>
                  <w:marTop w:val="0"/>
                  <w:marBottom w:val="0"/>
                  <w:divBdr>
                    <w:top w:val="none" w:sz="0" w:space="0" w:color="auto"/>
                    <w:left w:val="none" w:sz="0" w:space="0" w:color="auto"/>
                    <w:bottom w:val="none" w:sz="0" w:space="0" w:color="auto"/>
                    <w:right w:val="none" w:sz="0" w:space="0" w:color="auto"/>
                  </w:divBdr>
                  <w:divsChild>
                    <w:div w:id="1001544597">
                      <w:marLeft w:val="0"/>
                      <w:marRight w:val="0"/>
                      <w:marTop w:val="0"/>
                      <w:marBottom w:val="0"/>
                      <w:divBdr>
                        <w:top w:val="none" w:sz="0" w:space="0" w:color="auto"/>
                        <w:left w:val="none" w:sz="0" w:space="0" w:color="auto"/>
                        <w:bottom w:val="none" w:sz="0" w:space="0" w:color="auto"/>
                        <w:right w:val="none" w:sz="0" w:space="0" w:color="auto"/>
                      </w:divBdr>
                    </w:div>
                  </w:divsChild>
                </w:div>
                <w:div w:id="242178286">
                  <w:marLeft w:val="0"/>
                  <w:marRight w:val="0"/>
                  <w:marTop w:val="0"/>
                  <w:marBottom w:val="0"/>
                  <w:divBdr>
                    <w:top w:val="none" w:sz="0" w:space="0" w:color="auto"/>
                    <w:left w:val="none" w:sz="0" w:space="0" w:color="auto"/>
                    <w:bottom w:val="none" w:sz="0" w:space="0" w:color="auto"/>
                    <w:right w:val="none" w:sz="0" w:space="0" w:color="auto"/>
                  </w:divBdr>
                  <w:divsChild>
                    <w:div w:id="1633243973">
                      <w:marLeft w:val="0"/>
                      <w:marRight w:val="0"/>
                      <w:marTop w:val="0"/>
                      <w:marBottom w:val="0"/>
                      <w:divBdr>
                        <w:top w:val="none" w:sz="0" w:space="0" w:color="auto"/>
                        <w:left w:val="none" w:sz="0" w:space="0" w:color="auto"/>
                        <w:bottom w:val="none" w:sz="0" w:space="0" w:color="auto"/>
                        <w:right w:val="none" w:sz="0" w:space="0" w:color="auto"/>
                      </w:divBdr>
                    </w:div>
                  </w:divsChild>
                </w:div>
                <w:div w:id="289214690">
                  <w:marLeft w:val="0"/>
                  <w:marRight w:val="0"/>
                  <w:marTop w:val="0"/>
                  <w:marBottom w:val="0"/>
                  <w:divBdr>
                    <w:top w:val="none" w:sz="0" w:space="0" w:color="auto"/>
                    <w:left w:val="none" w:sz="0" w:space="0" w:color="auto"/>
                    <w:bottom w:val="none" w:sz="0" w:space="0" w:color="auto"/>
                    <w:right w:val="none" w:sz="0" w:space="0" w:color="auto"/>
                  </w:divBdr>
                  <w:divsChild>
                    <w:div w:id="1973560570">
                      <w:marLeft w:val="0"/>
                      <w:marRight w:val="0"/>
                      <w:marTop w:val="0"/>
                      <w:marBottom w:val="0"/>
                      <w:divBdr>
                        <w:top w:val="none" w:sz="0" w:space="0" w:color="auto"/>
                        <w:left w:val="none" w:sz="0" w:space="0" w:color="auto"/>
                        <w:bottom w:val="none" w:sz="0" w:space="0" w:color="auto"/>
                        <w:right w:val="none" w:sz="0" w:space="0" w:color="auto"/>
                      </w:divBdr>
                    </w:div>
                  </w:divsChild>
                </w:div>
                <w:div w:id="369767983">
                  <w:marLeft w:val="0"/>
                  <w:marRight w:val="0"/>
                  <w:marTop w:val="0"/>
                  <w:marBottom w:val="0"/>
                  <w:divBdr>
                    <w:top w:val="none" w:sz="0" w:space="0" w:color="auto"/>
                    <w:left w:val="none" w:sz="0" w:space="0" w:color="auto"/>
                    <w:bottom w:val="none" w:sz="0" w:space="0" w:color="auto"/>
                    <w:right w:val="none" w:sz="0" w:space="0" w:color="auto"/>
                  </w:divBdr>
                  <w:divsChild>
                    <w:div w:id="845442163">
                      <w:marLeft w:val="0"/>
                      <w:marRight w:val="0"/>
                      <w:marTop w:val="0"/>
                      <w:marBottom w:val="0"/>
                      <w:divBdr>
                        <w:top w:val="none" w:sz="0" w:space="0" w:color="auto"/>
                        <w:left w:val="none" w:sz="0" w:space="0" w:color="auto"/>
                        <w:bottom w:val="none" w:sz="0" w:space="0" w:color="auto"/>
                        <w:right w:val="none" w:sz="0" w:space="0" w:color="auto"/>
                      </w:divBdr>
                    </w:div>
                  </w:divsChild>
                </w:div>
                <w:div w:id="379523105">
                  <w:marLeft w:val="0"/>
                  <w:marRight w:val="0"/>
                  <w:marTop w:val="0"/>
                  <w:marBottom w:val="0"/>
                  <w:divBdr>
                    <w:top w:val="none" w:sz="0" w:space="0" w:color="auto"/>
                    <w:left w:val="none" w:sz="0" w:space="0" w:color="auto"/>
                    <w:bottom w:val="none" w:sz="0" w:space="0" w:color="auto"/>
                    <w:right w:val="none" w:sz="0" w:space="0" w:color="auto"/>
                  </w:divBdr>
                  <w:divsChild>
                    <w:div w:id="748700881">
                      <w:marLeft w:val="0"/>
                      <w:marRight w:val="0"/>
                      <w:marTop w:val="0"/>
                      <w:marBottom w:val="0"/>
                      <w:divBdr>
                        <w:top w:val="none" w:sz="0" w:space="0" w:color="auto"/>
                        <w:left w:val="none" w:sz="0" w:space="0" w:color="auto"/>
                        <w:bottom w:val="none" w:sz="0" w:space="0" w:color="auto"/>
                        <w:right w:val="none" w:sz="0" w:space="0" w:color="auto"/>
                      </w:divBdr>
                    </w:div>
                  </w:divsChild>
                </w:div>
                <w:div w:id="411901580">
                  <w:marLeft w:val="0"/>
                  <w:marRight w:val="0"/>
                  <w:marTop w:val="0"/>
                  <w:marBottom w:val="0"/>
                  <w:divBdr>
                    <w:top w:val="none" w:sz="0" w:space="0" w:color="auto"/>
                    <w:left w:val="none" w:sz="0" w:space="0" w:color="auto"/>
                    <w:bottom w:val="none" w:sz="0" w:space="0" w:color="auto"/>
                    <w:right w:val="none" w:sz="0" w:space="0" w:color="auto"/>
                  </w:divBdr>
                  <w:divsChild>
                    <w:div w:id="1249583527">
                      <w:marLeft w:val="0"/>
                      <w:marRight w:val="0"/>
                      <w:marTop w:val="0"/>
                      <w:marBottom w:val="0"/>
                      <w:divBdr>
                        <w:top w:val="none" w:sz="0" w:space="0" w:color="auto"/>
                        <w:left w:val="none" w:sz="0" w:space="0" w:color="auto"/>
                        <w:bottom w:val="none" w:sz="0" w:space="0" w:color="auto"/>
                        <w:right w:val="none" w:sz="0" w:space="0" w:color="auto"/>
                      </w:divBdr>
                    </w:div>
                  </w:divsChild>
                </w:div>
                <w:div w:id="414321309">
                  <w:marLeft w:val="0"/>
                  <w:marRight w:val="0"/>
                  <w:marTop w:val="0"/>
                  <w:marBottom w:val="0"/>
                  <w:divBdr>
                    <w:top w:val="none" w:sz="0" w:space="0" w:color="auto"/>
                    <w:left w:val="none" w:sz="0" w:space="0" w:color="auto"/>
                    <w:bottom w:val="none" w:sz="0" w:space="0" w:color="auto"/>
                    <w:right w:val="none" w:sz="0" w:space="0" w:color="auto"/>
                  </w:divBdr>
                  <w:divsChild>
                    <w:div w:id="758794786">
                      <w:marLeft w:val="0"/>
                      <w:marRight w:val="0"/>
                      <w:marTop w:val="0"/>
                      <w:marBottom w:val="0"/>
                      <w:divBdr>
                        <w:top w:val="none" w:sz="0" w:space="0" w:color="auto"/>
                        <w:left w:val="none" w:sz="0" w:space="0" w:color="auto"/>
                        <w:bottom w:val="none" w:sz="0" w:space="0" w:color="auto"/>
                        <w:right w:val="none" w:sz="0" w:space="0" w:color="auto"/>
                      </w:divBdr>
                    </w:div>
                  </w:divsChild>
                </w:div>
                <w:div w:id="1341662030">
                  <w:marLeft w:val="0"/>
                  <w:marRight w:val="0"/>
                  <w:marTop w:val="0"/>
                  <w:marBottom w:val="0"/>
                  <w:divBdr>
                    <w:top w:val="none" w:sz="0" w:space="0" w:color="auto"/>
                    <w:left w:val="none" w:sz="0" w:space="0" w:color="auto"/>
                    <w:bottom w:val="none" w:sz="0" w:space="0" w:color="auto"/>
                    <w:right w:val="none" w:sz="0" w:space="0" w:color="auto"/>
                  </w:divBdr>
                  <w:divsChild>
                    <w:div w:id="993488946">
                      <w:marLeft w:val="0"/>
                      <w:marRight w:val="0"/>
                      <w:marTop w:val="0"/>
                      <w:marBottom w:val="0"/>
                      <w:divBdr>
                        <w:top w:val="none" w:sz="0" w:space="0" w:color="auto"/>
                        <w:left w:val="none" w:sz="0" w:space="0" w:color="auto"/>
                        <w:bottom w:val="none" w:sz="0" w:space="0" w:color="auto"/>
                        <w:right w:val="none" w:sz="0" w:space="0" w:color="auto"/>
                      </w:divBdr>
                    </w:div>
                  </w:divsChild>
                </w:div>
                <w:div w:id="1419011969">
                  <w:marLeft w:val="0"/>
                  <w:marRight w:val="0"/>
                  <w:marTop w:val="0"/>
                  <w:marBottom w:val="0"/>
                  <w:divBdr>
                    <w:top w:val="none" w:sz="0" w:space="0" w:color="auto"/>
                    <w:left w:val="none" w:sz="0" w:space="0" w:color="auto"/>
                    <w:bottom w:val="none" w:sz="0" w:space="0" w:color="auto"/>
                    <w:right w:val="none" w:sz="0" w:space="0" w:color="auto"/>
                  </w:divBdr>
                  <w:divsChild>
                    <w:div w:id="65029384">
                      <w:marLeft w:val="0"/>
                      <w:marRight w:val="0"/>
                      <w:marTop w:val="0"/>
                      <w:marBottom w:val="0"/>
                      <w:divBdr>
                        <w:top w:val="none" w:sz="0" w:space="0" w:color="auto"/>
                        <w:left w:val="none" w:sz="0" w:space="0" w:color="auto"/>
                        <w:bottom w:val="none" w:sz="0" w:space="0" w:color="auto"/>
                        <w:right w:val="none" w:sz="0" w:space="0" w:color="auto"/>
                      </w:divBdr>
                    </w:div>
                    <w:div w:id="71441025">
                      <w:marLeft w:val="0"/>
                      <w:marRight w:val="0"/>
                      <w:marTop w:val="0"/>
                      <w:marBottom w:val="0"/>
                      <w:divBdr>
                        <w:top w:val="none" w:sz="0" w:space="0" w:color="auto"/>
                        <w:left w:val="none" w:sz="0" w:space="0" w:color="auto"/>
                        <w:bottom w:val="none" w:sz="0" w:space="0" w:color="auto"/>
                        <w:right w:val="none" w:sz="0" w:space="0" w:color="auto"/>
                      </w:divBdr>
                    </w:div>
                    <w:div w:id="1134788410">
                      <w:marLeft w:val="0"/>
                      <w:marRight w:val="0"/>
                      <w:marTop w:val="0"/>
                      <w:marBottom w:val="0"/>
                      <w:divBdr>
                        <w:top w:val="none" w:sz="0" w:space="0" w:color="auto"/>
                        <w:left w:val="none" w:sz="0" w:space="0" w:color="auto"/>
                        <w:bottom w:val="none" w:sz="0" w:space="0" w:color="auto"/>
                        <w:right w:val="none" w:sz="0" w:space="0" w:color="auto"/>
                      </w:divBdr>
                    </w:div>
                    <w:div w:id="1416971098">
                      <w:marLeft w:val="0"/>
                      <w:marRight w:val="0"/>
                      <w:marTop w:val="0"/>
                      <w:marBottom w:val="0"/>
                      <w:divBdr>
                        <w:top w:val="none" w:sz="0" w:space="0" w:color="auto"/>
                        <w:left w:val="none" w:sz="0" w:space="0" w:color="auto"/>
                        <w:bottom w:val="none" w:sz="0" w:space="0" w:color="auto"/>
                        <w:right w:val="none" w:sz="0" w:space="0" w:color="auto"/>
                      </w:divBdr>
                    </w:div>
                    <w:div w:id="1542135910">
                      <w:marLeft w:val="0"/>
                      <w:marRight w:val="0"/>
                      <w:marTop w:val="0"/>
                      <w:marBottom w:val="0"/>
                      <w:divBdr>
                        <w:top w:val="none" w:sz="0" w:space="0" w:color="auto"/>
                        <w:left w:val="none" w:sz="0" w:space="0" w:color="auto"/>
                        <w:bottom w:val="none" w:sz="0" w:space="0" w:color="auto"/>
                        <w:right w:val="none" w:sz="0" w:space="0" w:color="auto"/>
                      </w:divBdr>
                    </w:div>
                    <w:div w:id="1727604393">
                      <w:marLeft w:val="0"/>
                      <w:marRight w:val="0"/>
                      <w:marTop w:val="0"/>
                      <w:marBottom w:val="0"/>
                      <w:divBdr>
                        <w:top w:val="none" w:sz="0" w:space="0" w:color="auto"/>
                        <w:left w:val="none" w:sz="0" w:space="0" w:color="auto"/>
                        <w:bottom w:val="none" w:sz="0" w:space="0" w:color="auto"/>
                        <w:right w:val="none" w:sz="0" w:space="0" w:color="auto"/>
                      </w:divBdr>
                    </w:div>
                  </w:divsChild>
                </w:div>
                <w:div w:id="1502743631">
                  <w:marLeft w:val="0"/>
                  <w:marRight w:val="0"/>
                  <w:marTop w:val="0"/>
                  <w:marBottom w:val="0"/>
                  <w:divBdr>
                    <w:top w:val="none" w:sz="0" w:space="0" w:color="auto"/>
                    <w:left w:val="none" w:sz="0" w:space="0" w:color="auto"/>
                    <w:bottom w:val="none" w:sz="0" w:space="0" w:color="auto"/>
                    <w:right w:val="none" w:sz="0" w:space="0" w:color="auto"/>
                  </w:divBdr>
                  <w:divsChild>
                    <w:div w:id="693306464">
                      <w:marLeft w:val="0"/>
                      <w:marRight w:val="0"/>
                      <w:marTop w:val="0"/>
                      <w:marBottom w:val="0"/>
                      <w:divBdr>
                        <w:top w:val="none" w:sz="0" w:space="0" w:color="auto"/>
                        <w:left w:val="none" w:sz="0" w:space="0" w:color="auto"/>
                        <w:bottom w:val="none" w:sz="0" w:space="0" w:color="auto"/>
                        <w:right w:val="none" w:sz="0" w:space="0" w:color="auto"/>
                      </w:divBdr>
                    </w:div>
                  </w:divsChild>
                </w:div>
                <w:div w:id="1516572117">
                  <w:marLeft w:val="0"/>
                  <w:marRight w:val="0"/>
                  <w:marTop w:val="0"/>
                  <w:marBottom w:val="0"/>
                  <w:divBdr>
                    <w:top w:val="none" w:sz="0" w:space="0" w:color="auto"/>
                    <w:left w:val="none" w:sz="0" w:space="0" w:color="auto"/>
                    <w:bottom w:val="none" w:sz="0" w:space="0" w:color="auto"/>
                    <w:right w:val="none" w:sz="0" w:space="0" w:color="auto"/>
                  </w:divBdr>
                  <w:divsChild>
                    <w:div w:id="1898324336">
                      <w:marLeft w:val="0"/>
                      <w:marRight w:val="0"/>
                      <w:marTop w:val="0"/>
                      <w:marBottom w:val="0"/>
                      <w:divBdr>
                        <w:top w:val="none" w:sz="0" w:space="0" w:color="auto"/>
                        <w:left w:val="none" w:sz="0" w:space="0" w:color="auto"/>
                        <w:bottom w:val="none" w:sz="0" w:space="0" w:color="auto"/>
                        <w:right w:val="none" w:sz="0" w:space="0" w:color="auto"/>
                      </w:divBdr>
                    </w:div>
                  </w:divsChild>
                </w:div>
                <w:div w:id="1529221037">
                  <w:marLeft w:val="0"/>
                  <w:marRight w:val="0"/>
                  <w:marTop w:val="0"/>
                  <w:marBottom w:val="0"/>
                  <w:divBdr>
                    <w:top w:val="none" w:sz="0" w:space="0" w:color="auto"/>
                    <w:left w:val="none" w:sz="0" w:space="0" w:color="auto"/>
                    <w:bottom w:val="none" w:sz="0" w:space="0" w:color="auto"/>
                    <w:right w:val="none" w:sz="0" w:space="0" w:color="auto"/>
                  </w:divBdr>
                  <w:divsChild>
                    <w:div w:id="1529565058">
                      <w:marLeft w:val="0"/>
                      <w:marRight w:val="0"/>
                      <w:marTop w:val="0"/>
                      <w:marBottom w:val="0"/>
                      <w:divBdr>
                        <w:top w:val="none" w:sz="0" w:space="0" w:color="auto"/>
                        <w:left w:val="none" w:sz="0" w:space="0" w:color="auto"/>
                        <w:bottom w:val="none" w:sz="0" w:space="0" w:color="auto"/>
                        <w:right w:val="none" w:sz="0" w:space="0" w:color="auto"/>
                      </w:divBdr>
                    </w:div>
                  </w:divsChild>
                </w:div>
                <w:div w:id="1709908775">
                  <w:marLeft w:val="0"/>
                  <w:marRight w:val="0"/>
                  <w:marTop w:val="0"/>
                  <w:marBottom w:val="0"/>
                  <w:divBdr>
                    <w:top w:val="none" w:sz="0" w:space="0" w:color="auto"/>
                    <w:left w:val="none" w:sz="0" w:space="0" w:color="auto"/>
                    <w:bottom w:val="none" w:sz="0" w:space="0" w:color="auto"/>
                    <w:right w:val="none" w:sz="0" w:space="0" w:color="auto"/>
                  </w:divBdr>
                  <w:divsChild>
                    <w:div w:id="2047564265">
                      <w:marLeft w:val="0"/>
                      <w:marRight w:val="0"/>
                      <w:marTop w:val="0"/>
                      <w:marBottom w:val="0"/>
                      <w:divBdr>
                        <w:top w:val="none" w:sz="0" w:space="0" w:color="auto"/>
                        <w:left w:val="none" w:sz="0" w:space="0" w:color="auto"/>
                        <w:bottom w:val="none" w:sz="0" w:space="0" w:color="auto"/>
                        <w:right w:val="none" w:sz="0" w:space="0" w:color="auto"/>
                      </w:divBdr>
                    </w:div>
                  </w:divsChild>
                </w:div>
                <w:div w:id="1760638446">
                  <w:marLeft w:val="0"/>
                  <w:marRight w:val="0"/>
                  <w:marTop w:val="0"/>
                  <w:marBottom w:val="0"/>
                  <w:divBdr>
                    <w:top w:val="none" w:sz="0" w:space="0" w:color="auto"/>
                    <w:left w:val="none" w:sz="0" w:space="0" w:color="auto"/>
                    <w:bottom w:val="none" w:sz="0" w:space="0" w:color="auto"/>
                    <w:right w:val="none" w:sz="0" w:space="0" w:color="auto"/>
                  </w:divBdr>
                  <w:divsChild>
                    <w:div w:id="883295515">
                      <w:marLeft w:val="0"/>
                      <w:marRight w:val="0"/>
                      <w:marTop w:val="0"/>
                      <w:marBottom w:val="0"/>
                      <w:divBdr>
                        <w:top w:val="none" w:sz="0" w:space="0" w:color="auto"/>
                        <w:left w:val="none" w:sz="0" w:space="0" w:color="auto"/>
                        <w:bottom w:val="none" w:sz="0" w:space="0" w:color="auto"/>
                        <w:right w:val="none" w:sz="0" w:space="0" w:color="auto"/>
                      </w:divBdr>
                    </w:div>
                  </w:divsChild>
                </w:div>
                <w:div w:id="1855924733">
                  <w:marLeft w:val="0"/>
                  <w:marRight w:val="0"/>
                  <w:marTop w:val="0"/>
                  <w:marBottom w:val="0"/>
                  <w:divBdr>
                    <w:top w:val="none" w:sz="0" w:space="0" w:color="auto"/>
                    <w:left w:val="none" w:sz="0" w:space="0" w:color="auto"/>
                    <w:bottom w:val="none" w:sz="0" w:space="0" w:color="auto"/>
                    <w:right w:val="none" w:sz="0" w:space="0" w:color="auto"/>
                  </w:divBdr>
                  <w:divsChild>
                    <w:div w:id="1408041363">
                      <w:marLeft w:val="0"/>
                      <w:marRight w:val="0"/>
                      <w:marTop w:val="0"/>
                      <w:marBottom w:val="0"/>
                      <w:divBdr>
                        <w:top w:val="none" w:sz="0" w:space="0" w:color="auto"/>
                        <w:left w:val="none" w:sz="0" w:space="0" w:color="auto"/>
                        <w:bottom w:val="none" w:sz="0" w:space="0" w:color="auto"/>
                        <w:right w:val="none" w:sz="0" w:space="0" w:color="auto"/>
                      </w:divBdr>
                    </w:div>
                  </w:divsChild>
                </w:div>
                <w:div w:id="1991130198">
                  <w:marLeft w:val="0"/>
                  <w:marRight w:val="0"/>
                  <w:marTop w:val="0"/>
                  <w:marBottom w:val="0"/>
                  <w:divBdr>
                    <w:top w:val="none" w:sz="0" w:space="0" w:color="auto"/>
                    <w:left w:val="none" w:sz="0" w:space="0" w:color="auto"/>
                    <w:bottom w:val="none" w:sz="0" w:space="0" w:color="auto"/>
                    <w:right w:val="none" w:sz="0" w:space="0" w:color="auto"/>
                  </w:divBdr>
                  <w:divsChild>
                    <w:div w:id="644431386">
                      <w:marLeft w:val="0"/>
                      <w:marRight w:val="0"/>
                      <w:marTop w:val="0"/>
                      <w:marBottom w:val="0"/>
                      <w:divBdr>
                        <w:top w:val="none" w:sz="0" w:space="0" w:color="auto"/>
                        <w:left w:val="none" w:sz="0" w:space="0" w:color="auto"/>
                        <w:bottom w:val="none" w:sz="0" w:space="0" w:color="auto"/>
                        <w:right w:val="none" w:sz="0" w:space="0" w:color="auto"/>
                      </w:divBdr>
                    </w:div>
                  </w:divsChild>
                </w:div>
                <w:div w:id="2016565092">
                  <w:marLeft w:val="0"/>
                  <w:marRight w:val="0"/>
                  <w:marTop w:val="0"/>
                  <w:marBottom w:val="0"/>
                  <w:divBdr>
                    <w:top w:val="none" w:sz="0" w:space="0" w:color="auto"/>
                    <w:left w:val="none" w:sz="0" w:space="0" w:color="auto"/>
                    <w:bottom w:val="none" w:sz="0" w:space="0" w:color="auto"/>
                    <w:right w:val="none" w:sz="0" w:space="0" w:color="auto"/>
                  </w:divBdr>
                  <w:divsChild>
                    <w:div w:id="611861488">
                      <w:marLeft w:val="0"/>
                      <w:marRight w:val="0"/>
                      <w:marTop w:val="0"/>
                      <w:marBottom w:val="0"/>
                      <w:divBdr>
                        <w:top w:val="none" w:sz="0" w:space="0" w:color="auto"/>
                        <w:left w:val="none" w:sz="0" w:space="0" w:color="auto"/>
                        <w:bottom w:val="none" w:sz="0" w:space="0" w:color="auto"/>
                        <w:right w:val="none" w:sz="0" w:space="0" w:color="auto"/>
                      </w:divBdr>
                    </w:div>
                  </w:divsChild>
                </w:div>
                <w:div w:id="2104452159">
                  <w:marLeft w:val="0"/>
                  <w:marRight w:val="0"/>
                  <w:marTop w:val="0"/>
                  <w:marBottom w:val="0"/>
                  <w:divBdr>
                    <w:top w:val="none" w:sz="0" w:space="0" w:color="auto"/>
                    <w:left w:val="none" w:sz="0" w:space="0" w:color="auto"/>
                    <w:bottom w:val="none" w:sz="0" w:space="0" w:color="auto"/>
                    <w:right w:val="none" w:sz="0" w:space="0" w:color="auto"/>
                  </w:divBdr>
                  <w:divsChild>
                    <w:div w:id="20094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64247">
          <w:marLeft w:val="0"/>
          <w:marRight w:val="0"/>
          <w:marTop w:val="0"/>
          <w:marBottom w:val="0"/>
          <w:divBdr>
            <w:top w:val="none" w:sz="0" w:space="0" w:color="auto"/>
            <w:left w:val="none" w:sz="0" w:space="0" w:color="auto"/>
            <w:bottom w:val="none" w:sz="0" w:space="0" w:color="auto"/>
            <w:right w:val="none" w:sz="0" w:space="0" w:color="auto"/>
          </w:divBdr>
          <w:divsChild>
            <w:div w:id="1328704795">
              <w:marLeft w:val="-75"/>
              <w:marRight w:val="0"/>
              <w:marTop w:val="30"/>
              <w:marBottom w:val="30"/>
              <w:divBdr>
                <w:top w:val="none" w:sz="0" w:space="0" w:color="auto"/>
                <w:left w:val="none" w:sz="0" w:space="0" w:color="auto"/>
                <w:bottom w:val="none" w:sz="0" w:space="0" w:color="auto"/>
                <w:right w:val="none" w:sz="0" w:space="0" w:color="auto"/>
              </w:divBdr>
              <w:divsChild>
                <w:div w:id="72623851">
                  <w:marLeft w:val="0"/>
                  <w:marRight w:val="0"/>
                  <w:marTop w:val="0"/>
                  <w:marBottom w:val="0"/>
                  <w:divBdr>
                    <w:top w:val="none" w:sz="0" w:space="0" w:color="auto"/>
                    <w:left w:val="none" w:sz="0" w:space="0" w:color="auto"/>
                    <w:bottom w:val="none" w:sz="0" w:space="0" w:color="auto"/>
                    <w:right w:val="none" w:sz="0" w:space="0" w:color="auto"/>
                  </w:divBdr>
                  <w:divsChild>
                    <w:div w:id="1585407974">
                      <w:marLeft w:val="0"/>
                      <w:marRight w:val="0"/>
                      <w:marTop w:val="0"/>
                      <w:marBottom w:val="0"/>
                      <w:divBdr>
                        <w:top w:val="none" w:sz="0" w:space="0" w:color="auto"/>
                        <w:left w:val="none" w:sz="0" w:space="0" w:color="auto"/>
                        <w:bottom w:val="none" w:sz="0" w:space="0" w:color="auto"/>
                        <w:right w:val="none" w:sz="0" w:space="0" w:color="auto"/>
                      </w:divBdr>
                    </w:div>
                  </w:divsChild>
                </w:div>
                <w:div w:id="430662803">
                  <w:marLeft w:val="0"/>
                  <w:marRight w:val="0"/>
                  <w:marTop w:val="0"/>
                  <w:marBottom w:val="0"/>
                  <w:divBdr>
                    <w:top w:val="none" w:sz="0" w:space="0" w:color="auto"/>
                    <w:left w:val="none" w:sz="0" w:space="0" w:color="auto"/>
                    <w:bottom w:val="none" w:sz="0" w:space="0" w:color="auto"/>
                    <w:right w:val="none" w:sz="0" w:space="0" w:color="auto"/>
                  </w:divBdr>
                  <w:divsChild>
                    <w:div w:id="1341660239">
                      <w:marLeft w:val="0"/>
                      <w:marRight w:val="0"/>
                      <w:marTop w:val="0"/>
                      <w:marBottom w:val="0"/>
                      <w:divBdr>
                        <w:top w:val="none" w:sz="0" w:space="0" w:color="auto"/>
                        <w:left w:val="none" w:sz="0" w:space="0" w:color="auto"/>
                        <w:bottom w:val="none" w:sz="0" w:space="0" w:color="auto"/>
                        <w:right w:val="none" w:sz="0" w:space="0" w:color="auto"/>
                      </w:divBdr>
                    </w:div>
                  </w:divsChild>
                </w:div>
                <w:div w:id="543100696">
                  <w:marLeft w:val="0"/>
                  <w:marRight w:val="0"/>
                  <w:marTop w:val="0"/>
                  <w:marBottom w:val="0"/>
                  <w:divBdr>
                    <w:top w:val="none" w:sz="0" w:space="0" w:color="auto"/>
                    <w:left w:val="none" w:sz="0" w:space="0" w:color="auto"/>
                    <w:bottom w:val="none" w:sz="0" w:space="0" w:color="auto"/>
                    <w:right w:val="none" w:sz="0" w:space="0" w:color="auto"/>
                  </w:divBdr>
                  <w:divsChild>
                    <w:div w:id="1977640845">
                      <w:marLeft w:val="0"/>
                      <w:marRight w:val="0"/>
                      <w:marTop w:val="0"/>
                      <w:marBottom w:val="0"/>
                      <w:divBdr>
                        <w:top w:val="none" w:sz="0" w:space="0" w:color="auto"/>
                        <w:left w:val="none" w:sz="0" w:space="0" w:color="auto"/>
                        <w:bottom w:val="none" w:sz="0" w:space="0" w:color="auto"/>
                        <w:right w:val="none" w:sz="0" w:space="0" w:color="auto"/>
                      </w:divBdr>
                    </w:div>
                  </w:divsChild>
                </w:div>
                <w:div w:id="642350378">
                  <w:marLeft w:val="0"/>
                  <w:marRight w:val="0"/>
                  <w:marTop w:val="0"/>
                  <w:marBottom w:val="0"/>
                  <w:divBdr>
                    <w:top w:val="none" w:sz="0" w:space="0" w:color="auto"/>
                    <w:left w:val="none" w:sz="0" w:space="0" w:color="auto"/>
                    <w:bottom w:val="none" w:sz="0" w:space="0" w:color="auto"/>
                    <w:right w:val="none" w:sz="0" w:space="0" w:color="auto"/>
                  </w:divBdr>
                  <w:divsChild>
                    <w:div w:id="256526182">
                      <w:marLeft w:val="0"/>
                      <w:marRight w:val="0"/>
                      <w:marTop w:val="0"/>
                      <w:marBottom w:val="0"/>
                      <w:divBdr>
                        <w:top w:val="none" w:sz="0" w:space="0" w:color="auto"/>
                        <w:left w:val="none" w:sz="0" w:space="0" w:color="auto"/>
                        <w:bottom w:val="none" w:sz="0" w:space="0" w:color="auto"/>
                        <w:right w:val="none" w:sz="0" w:space="0" w:color="auto"/>
                      </w:divBdr>
                    </w:div>
                  </w:divsChild>
                </w:div>
                <w:div w:id="743378230">
                  <w:marLeft w:val="0"/>
                  <w:marRight w:val="0"/>
                  <w:marTop w:val="0"/>
                  <w:marBottom w:val="0"/>
                  <w:divBdr>
                    <w:top w:val="none" w:sz="0" w:space="0" w:color="auto"/>
                    <w:left w:val="none" w:sz="0" w:space="0" w:color="auto"/>
                    <w:bottom w:val="none" w:sz="0" w:space="0" w:color="auto"/>
                    <w:right w:val="none" w:sz="0" w:space="0" w:color="auto"/>
                  </w:divBdr>
                  <w:divsChild>
                    <w:div w:id="588389699">
                      <w:marLeft w:val="0"/>
                      <w:marRight w:val="0"/>
                      <w:marTop w:val="0"/>
                      <w:marBottom w:val="0"/>
                      <w:divBdr>
                        <w:top w:val="none" w:sz="0" w:space="0" w:color="auto"/>
                        <w:left w:val="none" w:sz="0" w:space="0" w:color="auto"/>
                        <w:bottom w:val="none" w:sz="0" w:space="0" w:color="auto"/>
                        <w:right w:val="none" w:sz="0" w:space="0" w:color="auto"/>
                      </w:divBdr>
                    </w:div>
                  </w:divsChild>
                </w:div>
                <w:div w:id="1029798799">
                  <w:marLeft w:val="0"/>
                  <w:marRight w:val="0"/>
                  <w:marTop w:val="0"/>
                  <w:marBottom w:val="0"/>
                  <w:divBdr>
                    <w:top w:val="none" w:sz="0" w:space="0" w:color="auto"/>
                    <w:left w:val="none" w:sz="0" w:space="0" w:color="auto"/>
                    <w:bottom w:val="none" w:sz="0" w:space="0" w:color="auto"/>
                    <w:right w:val="none" w:sz="0" w:space="0" w:color="auto"/>
                  </w:divBdr>
                  <w:divsChild>
                    <w:div w:id="697782549">
                      <w:marLeft w:val="0"/>
                      <w:marRight w:val="0"/>
                      <w:marTop w:val="0"/>
                      <w:marBottom w:val="0"/>
                      <w:divBdr>
                        <w:top w:val="none" w:sz="0" w:space="0" w:color="auto"/>
                        <w:left w:val="none" w:sz="0" w:space="0" w:color="auto"/>
                        <w:bottom w:val="none" w:sz="0" w:space="0" w:color="auto"/>
                        <w:right w:val="none" w:sz="0" w:space="0" w:color="auto"/>
                      </w:divBdr>
                    </w:div>
                  </w:divsChild>
                </w:div>
                <w:div w:id="1217858693">
                  <w:marLeft w:val="0"/>
                  <w:marRight w:val="0"/>
                  <w:marTop w:val="0"/>
                  <w:marBottom w:val="0"/>
                  <w:divBdr>
                    <w:top w:val="none" w:sz="0" w:space="0" w:color="auto"/>
                    <w:left w:val="none" w:sz="0" w:space="0" w:color="auto"/>
                    <w:bottom w:val="none" w:sz="0" w:space="0" w:color="auto"/>
                    <w:right w:val="none" w:sz="0" w:space="0" w:color="auto"/>
                  </w:divBdr>
                  <w:divsChild>
                    <w:div w:id="227032113">
                      <w:marLeft w:val="0"/>
                      <w:marRight w:val="0"/>
                      <w:marTop w:val="0"/>
                      <w:marBottom w:val="0"/>
                      <w:divBdr>
                        <w:top w:val="none" w:sz="0" w:space="0" w:color="auto"/>
                        <w:left w:val="none" w:sz="0" w:space="0" w:color="auto"/>
                        <w:bottom w:val="none" w:sz="0" w:space="0" w:color="auto"/>
                        <w:right w:val="none" w:sz="0" w:space="0" w:color="auto"/>
                      </w:divBdr>
                    </w:div>
                  </w:divsChild>
                </w:div>
                <w:div w:id="1496845642">
                  <w:marLeft w:val="0"/>
                  <w:marRight w:val="0"/>
                  <w:marTop w:val="0"/>
                  <w:marBottom w:val="0"/>
                  <w:divBdr>
                    <w:top w:val="none" w:sz="0" w:space="0" w:color="auto"/>
                    <w:left w:val="none" w:sz="0" w:space="0" w:color="auto"/>
                    <w:bottom w:val="none" w:sz="0" w:space="0" w:color="auto"/>
                    <w:right w:val="none" w:sz="0" w:space="0" w:color="auto"/>
                  </w:divBdr>
                  <w:divsChild>
                    <w:div w:id="1703364512">
                      <w:marLeft w:val="0"/>
                      <w:marRight w:val="0"/>
                      <w:marTop w:val="0"/>
                      <w:marBottom w:val="0"/>
                      <w:divBdr>
                        <w:top w:val="none" w:sz="0" w:space="0" w:color="auto"/>
                        <w:left w:val="none" w:sz="0" w:space="0" w:color="auto"/>
                        <w:bottom w:val="none" w:sz="0" w:space="0" w:color="auto"/>
                        <w:right w:val="none" w:sz="0" w:space="0" w:color="auto"/>
                      </w:divBdr>
                    </w:div>
                  </w:divsChild>
                </w:div>
                <w:div w:id="1528518202">
                  <w:marLeft w:val="0"/>
                  <w:marRight w:val="0"/>
                  <w:marTop w:val="0"/>
                  <w:marBottom w:val="0"/>
                  <w:divBdr>
                    <w:top w:val="none" w:sz="0" w:space="0" w:color="auto"/>
                    <w:left w:val="none" w:sz="0" w:space="0" w:color="auto"/>
                    <w:bottom w:val="none" w:sz="0" w:space="0" w:color="auto"/>
                    <w:right w:val="none" w:sz="0" w:space="0" w:color="auto"/>
                  </w:divBdr>
                  <w:divsChild>
                    <w:div w:id="210074014">
                      <w:marLeft w:val="0"/>
                      <w:marRight w:val="0"/>
                      <w:marTop w:val="0"/>
                      <w:marBottom w:val="0"/>
                      <w:divBdr>
                        <w:top w:val="none" w:sz="0" w:space="0" w:color="auto"/>
                        <w:left w:val="none" w:sz="0" w:space="0" w:color="auto"/>
                        <w:bottom w:val="none" w:sz="0" w:space="0" w:color="auto"/>
                        <w:right w:val="none" w:sz="0" w:space="0" w:color="auto"/>
                      </w:divBdr>
                    </w:div>
                  </w:divsChild>
                </w:div>
                <w:div w:id="1532380469">
                  <w:marLeft w:val="0"/>
                  <w:marRight w:val="0"/>
                  <w:marTop w:val="0"/>
                  <w:marBottom w:val="0"/>
                  <w:divBdr>
                    <w:top w:val="none" w:sz="0" w:space="0" w:color="auto"/>
                    <w:left w:val="none" w:sz="0" w:space="0" w:color="auto"/>
                    <w:bottom w:val="none" w:sz="0" w:space="0" w:color="auto"/>
                    <w:right w:val="none" w:sz="0" w:space="0" w:color="auto"/>
                  </w:divBdr>
                  <w:divsChild>
                    <w:div w:id="18510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5551">
          <w:marLeft w:val="0"/>
          <w:marRight w:val="0"/>
          <w:marTop w:val="0"/>
          <w:marBottom w:val="0"/>
          <w:divBdr>
            <w:top w:val="none" w:sz="0" w:space="0" w:color="auto"/>
            <w:left w:val="none" w:sz="0" w:space="0" w:color="auto"/>
            <w:bottom w:val="none" w:sz="0" w:space="0" w:color="auto"/>
            <w:right w:val="none" w:sz="0" w:space="0" w:color="auto"/>
          </w:divBdr>
        </w:div>
        <w:div w:id="1397171440">
          <w:marLeft w:val="0"/>
          <w:marRight w:val="0"/>
          <w:marTop w:val="0"/>
          <w:marBottom w:val="0"/>
          <w:divBdr>
            <w:top w:val="none" w:sz="0" w:space="0" w:color="auto"/>
            <w:left w:val="none" w:sz="0" w:space="0" w:color="auto"/>
            <w:bottom w:val="none" w:sz="0" w:space="0" w:color="auto"/>
            <w:right w:val="none" w:sz="0" w:space="0" w:color="auto"/>
          </w:divBdr>
        </w:div>
        <w:div w:id="1599409684">
          <w:marLeft w:val="0"/>
          <w:marRight w:val="0"/>
          <w:marTop w:val="0"/>
          <w:marBottom w:val="0"/>
          <w:divBdr>
            <w:top w:val="none" w:sz="0" w:space="0" w:color="auto"/>
            <w:left w:val="none" w:sz="0" w:space="0" w:color="auto"/>
            <w:bottom w:val="none" w:sz="0" w:space="0" w:color="auto"/>
            <w:right w:val="none" w:sz="0" w:space="0" w:color="auto"/>
          </w:divBdr>
        </w:div>
        <w:div w:id="1878468516">
          <w:marLeft w:val="0"/>
          <w:marRight w:val="0"/>
          <w:marTop w:val="0"/>
          <w:marBottom w:val="0"/>
          <w:divBdr>
            <w:top w:val="none" w:sz="0" w:space="0" w:color="auto"/>
            <w:left w:val="none" w:sz="0" w:space="0" w:color="auto"/>
            <w:bottom w:val="none" w:sz="0" w:space="0" w:color="auto"/>
            <w:right w:val="none" w:sz="0" w:space="0" w:color="auto"/>
          </w:divBdr>
        </w:div>
        <w:div w:id="1892571846">
          <w:marLeft w:val="0"/>
          <w:marRight w:val="0"/>
          <w:marTop w:val="0"/>
          <w:marBottom w:val="0"/>
          <w:divBdr>
            <w:top w:val="none" w:sz="0" w:space="0" w:color="auto"/>
            <w:left w:val="none" w:sz="0" w:space="0" w:color="auto"/>
            <w:bottom w:val="none" w:sz="0" w:space="0" w:color="auto"/>
            <w:right w:val="none" w:sz="0" w:space="0" w:color="auto"/>
          </w:divBdr>
        </w:div>
        <w:div w:id="1942296959">
          <w:marLeft w:val="0"/>
          <w:marRight w:val="0"/>
          <w:marTop w:val="0"/>
          <w:marBottom w:val="0"/>
          <w:divBdr>
            <w:top w:val="none" w:sz="0" w:space="0" w:color="auto"/>
            <w:left w:val="none" w:sz="0" w:space="0" w:color="auto"/>
            <w:bottom w:val="none" w:sz="0" w:space="0" w:color="auto"/>
            <w:right w:val="none" w:sz="0" w:space="0" w:color="auto"/>
          </w:divBdr>
        </w:div>
        <w:div w:id="1996571196">
          <w:marLeft w:val="0"/>
          <w:marRight w:val="0"/>
          <w:marTop w:val="0"/>
          <w:marBottom w:val="0"/>
          <w:divBdr>
            <w:top w:val="none" w:sz="0" w:space="0" w:color="auto"/>
            <w:left w:val="none" w:sz="0" w:space="0" w:color="auto"/>
            <w:bottom w:val="none" w:sz="0" w:space="0" w:color="auto"/>
            <w:right w:val="none" w:sz="0" w:space="0" w:color="auto"/>
          </w:divBdr>
        </w:div>
        <w:div w:id="2111269859">
          <w:marLeft w:val="0"/>
          <w:marRight w:val="0"/>
          <w:marTop w:val="0"/>
          <w:marBottom w:val="0"/>
          <w:divBdr>
            <w:top w:val="none" w:sz="0" w:space="0" w:color="auto"/>
            <w:left w:val="none" w:sz="0" w:space="0" w:color="auto"/>
            <w:bottom w:val="none" w:sz="0" w:space="0" w:color="auto"/>
            <w:right w:val="none" w:sz="0" w:space="0" w:color="auto"/>
          </w:divBdr>
          <w:divsChild>
            <w:div w:id="503975567">
              <w:marLeft w:val="-75"/>
              <w:marRight w:val="0"/>
              <w:marTop w:val="30"/>
              <w:marBottom w:val="30"/>
              <w:divBdr>
                <w:top w:val="none" w:sz="0" w:space="0" w:color="auto"/>
                <w:left w:val="none" w:sz="0" w:space="0" w:color="auto"/>
                <w:bottom w:val="none" w:sz="0" w:space="0" w:color="auto"/>
                <w:right w:val="none" w:sz="0" w:space="0" w:color="auto"/>
              </w:divBdr>
              <w:divsChild>
                <w:div w:id="16544656">
                  <w:marLeft w:val="0"/>
                  <w:marRight w:val="0"/>
                  <w:marTop w:val="0"/>
                  <w:marBottom w:val="0"/>
                  <w:divBdr>
                    <w:top w:val="none" w:sz="0" w:space="0" w:color="auto"/>
                    <w:left w:val="none" w:sz="0" w:space="0" w:color="auto"/>
                    <w:bottom w:val="none" w:sz="0" w:space="0" w:color="auto"/>
                    <w:right w:val="none" w:sz="0" w:space="0" w:color="auto"/>
                  </w:divBdr>
                  <w:divsChild>
                    <w:div w:id="1160998596">
                      <w:marLeft w:val="0"/>
                      <w:marRight w:val="0"/>
                      <w:marTop w:val="0"/>
                      <w:marBottom w:val="0"/>
                      <w:divBdr>
                        <w:top w:val="none" w:sz="0" w:space="0" w:color="auto"/>
                        <w:left w:val="none" w:sz="0" w:space="0" w:color="auto"/>
                        <w:bottom w:val="none" w:sz="0" w:space="0" w:color="auto"/>
                        <w:right w:val="none" w:sz="0" w:space="0" w:color="auto"/>
                      </w:divBdr>
                    </w:div>
                  </w:divsChild>
                </w:div>
                <w:div w:id="54669075">
                  <w:marLeft w:val="0"/>
                  <w:marRight w:val="0"/>
                  <w:marTop w:val="0"/>
                  <w:marBottom w:val="0"/>
                  <w:divBdr>
                    <w:top w:val="none" w:sz="0" w:space="0" w:color="auto"/>
                    <w:left w:val="none" w:sz="0" w:space="0" w:color="auto"/>
                    <w:bottom w:val="none" w:sz="0" w:space="0" w:color="auto"/>
                    <w:right w:val="none" w:sz="0" w:space="0" w:color="auto"/>
                  </w:divBdr>
                  <w:divsChild>
                    <w:div w:id="252738539">
                      <w:marLeft w:val="0"/>
                      <w:marRight w:val="0"/>
                      <w:marTop w:val="0"/>
                      <w:marBottom w:val="0"/>
                      <w:divBdr>
                        <w:top w:val="none" w:sz="0" w:space="0" w:color="auto"/>
                        <w:left w:val="none" w:sz="0" w:space="0" w:color="auto"/>
                        <w:bottom w:val="none" w:sz="0" w:space="0" w:color="auto"/>
                        <w:right w:val="none" w:sz="0" w:space="0" w:color="auto"/>
                      </w:divBdr>
                    </w:div>
                  </w:divsChild>
                </w:div>
                <w:div w:id="138347626">
                  <w:marLeft w:val="0"/>
                  <w:marRight w:val="0"/>
                  <w:marTop w:val="0"/>
                  <w:marBottom w:val="0"/>
                  <w:divBdr>
                    <w:top w:val="none" w:sz="0" w:space="0" w:color="auto"/>
                    <w:left w:val="none" w:sz="0" w:space="0" w:color="auto"/>
                    <w:bottom w:val="none" w:sz="0" w:space="0" w:color="auto"/>
                    <w:right w:val="none" w:sz="0" w:space="0" w:color="auto"/>
                  </w:divBdr>
                  <w:divsChild>
                    <w:div w:id="1704672804">
                      <w:marLeft w:val="0"/>
                      <w:marRight w:val="0"/>
                      <w:marTop w:val="0"/>
                      <w:marBottom w:val="0"/>
                      <w:divBdr>
                        <w:top w:val="none" w:sz="0" w:space="0" w:color="auto"/>
                        <w:left w:val="none" w:sz="0" w:space="0" w:color="auto"/>
                        <w:bottom w:val="none" w:sz="0" w:space="0" w:color="auto"/>
                        <w:right w:val="none" w:sz="0" w:space="0" w:color="auto"/>
                      </w:divBdr>
                    </w:div>
                  </w:divsChild>
                </w:div>
                <w:div w:id="211044033">
                  <w:marLeft w:val="0"/>
                  <w:marRight w:val="0"/>
                  <w:marTop w:val="0"/>
                  <w:marBottom w:val="0"/>
                  <w:divBdr>
                    <w:top w:val="none" w:sz="0" w:space="0" w:color="auto"/>
                    <w:left w:val="none" w:sz="0" w:space="0" w:color="auto"/>
                    <w:bottom w:val="none" w:sz="0" w:space="0" w:color="auto"/>
                    <w:right w:val="none" w:sz="0" w:space="0" w:color="auto"/>
                  </w:divBdr>
                  <w:divsChild>
                    <w:div w:id="1264343110">
                      <w:marLeft w:val="0"/>
                      <w:marRight w:val="0"/>
                      <w:marTop w:val="0"/>
                      <w:marBottom w:val="0"/>
                      <w:divBdr>
                        <w:top w:val="none" w:sz="0" w:space="0" w:color="auto"/>
                        <w:left w:val="none" w:sz="0" w:space="0" w:color="auto"/>
                        <w:bottom w:val="none" w:sz="0" w:space="0" w:color="auto"/>
                        <w:right w:val="none" w:sz="0" w:space="0" w:color="auto"/>
                      </w:divBdr>
                    </w:div>
                  </w:divsChild>
                </w:div>
                <w:div w:id="217283940">
                  <w:marLeft w:val="0"/>
                  <w:marRight w:val="0"/>
                  <w:marTop w:val="0"/>
                  <w:marBottom w:val="0"/>
                  <w:divBdr>
                    <w:top w:val="none" w:sz="0" w:space="0" w:color="auto"/>
                    <w:left w:val="none" w:sz="0" w:space="0" w:color="auto"/>
                    <w:bottom w:val="none" w:sz="0" w:space="0" w:color="auto"/>
                    <w:right w:val="none" w:sz="0" w:space="0" w:color="auto"/>
                  </w:divBdr>
                  <w:divsChild>
                    <w:div w:id="70080485">
                      <w:marLeft w:val="0"/>
                      <w:marRight w:val="0"/>
                      <w:marTop w:val="0"/>
                      <w:marBottom w:val="0"/>
                      <w:divBdr>
                        <w:top w:val="none" w:sz="0" w:space="0" w:color="auto"/>
                        <w:left w:val="none" w:sz="0" w:space="0" w:color="auto"/>
                        <w:bottom w:val="none" w:sz="0" w:space="0" w:color="auto"/>
                        <w:right w:val="none" w:sz="0" w:space="0" w:color="auto"/>
                      </w:divBdr>
                    </w:div>
                  </w:divsChild>
                </w:div>
                <w:div w:id="242297808">
                  <w:marLeft w:val="0"/>
                  <w:marRight w:val="0"/>
                  <w:marTop w:val="0"/>
                  <w:marBottom w:val="0"/>
                  <w:divBdr>
                    <w:top w:val="none" w:sz="0" w:space="0" w:color="auto"/>
                    <w:left w:val="none" w:sz="0" w:space="0" w:color="auto"/>
                    <w:bottom w:val="none" w:sz="0" w:space="0" w:color="auto"/>
                    <w:right w:val="none" w:sz="0" w:space="0" w:color="auto"/>
                  </w:divBdr>
                  <w:divsChild>
                    <w:div w:id="690296881">
                      <w:marLeft w:val="0"/>
                      <w:marRight w:val="0"/>
                      <w:marTop w:val="0"/>
                      <w:marBottom w:val="0"/>
                      <w:divBdr>
                        <w:top w:val="none" w:sz="0" w:space="0" w:color="auto"/>
                        <w:left w:val="none" w:sz="0" w:space="0" w:color="auto"/>
                        <w:bottom w:val="none" w:sz="0" w:space="0" w:color="auto"/>
                        <w:right w:val="none" w:sz="0" w:space="0" w:color="auto"/>
                      </w:divBdr>
                    </w:div>
                  </w:divsChild>
                </w:div>
                <w:div w:id="401300095">
                  <w:marLeft w:val="0"/>
                  <w:marRight w:val="0"/>
                  <w:marTop w:val="0"/>
                  <w:marBottom w:val="0"/>
                  <w:divBdr>
                    <w:top w:val="none" w:sz="0" w:space="0" w:color="auto"/>
                    <w:left w:val="none" w:sz="0" w:space="0" w:color="auto"/>
                    <w:bottom w:val="none" w:sz="0" w:space="0" w:color="auto"/>
                    <w:right w:val="none" w:sz="0" w:space="0" w:color="auto"/>
                  </w:divBdr>
                  <w:divsChild>
                    <w:div w:id="1668434179">
                      <w:marLeft w:val="0"/>
                      <w:marRight w:val="0"/>
                      <w:marTop w:val="0"/>
                      <w:marBottom w:val="0"/>
                      <w:divBdr>
                        <w:top w:val="none" w:sz="0" w:space="0" w:color="auto"/>
                        <w:left w:val="none" w:sz="0" w:space="0" w:color="auto"/>
                        <w:bottom w:val="none" w:sz="0" w:space="0" w:color="auto"/>
                        <w:right w:val="none" w:sz="0" w:space="0" w:color="auto"/>
                      </w:divBdr>
                    </w:div>
                  </w:divsChild>
                </w:div>
                <w:div w:id="487744379">
                  <w:marLeft w:val="0"/>
                  <w:marRight w:val="0"/>
                  <w:marTop w:val="0"/>
                  <w:marBottom w:val="0"/>
                  <w:divBdr>
                    <w:top w:val="none" w:sz="0" w:space="0" w:color="auto"/>
                    <w:left w:val="none" w:sz="0" w:space="0" w:color="auto"/>
                    <w:bottom w:val="none" w:sz="0" w:space="0" w:color="auto"/>
                    <w:right w:val="none" w:sz="0" w:space="0" w:color="auto"/>
                  </w:divBdr>
                  <w:divsChild>
                    <w:div w:id="1827210421">
                      <w:marLeft w:val="0"/>
                      <w:marRight w:val="0"/>
                      <w:marTop w:val="0"/>
                      <w:marBottom w:val="0"/>
                      <w:divBdr>
                        <w:top w:val="none" w:sz="0" w:space="0" w:color="auto"/>
                        <w:left w:val="none" w:sz="0" w:space="0" w:color="auto"/>
                        <w:bottom w:val="none" w:sz="0" w:space="0" w:color="auto"/>
                        <w:right w:val="none" w:sz="0" w:space="0" w:color="auto"/>
                      </w:divBdr>
                    </w:div>
                  </w:divsChild>
                </w:div>
                <w:div w:id="580799927">
                  <w:marLeft w:val="0"/>
                  <w:marRight w:val="0"/>
                  <w:marTop w:val="0"/>
                  <w:marBottom w:val="0"/>
                  <w:divBdr>
                    <w:top w:val="none" w:sz="0" w:space="0" w:color="auto"/>
                    <w:left w:val="none" w:sz="0" w:space="0" w:color="auto"/>
                    <w:bottom w:val="none" w:sz="0" w:space="0" w:color="auto"/>
                    <w:right w:val="none" w:sz="0" w:space="0" w:color="auto"/>
                  </w:divBdr>
                  <w:divsChild>
                    <w:div w:id="1774011674">
                      <w:marLeft w:val="0"/>
                      <w:marRight w:val="0"/>
                      <w:marTop w:val="0"/>
                      <w:marBottom w:val="0"/>
                      <w:divBdr>
                        <w:top w:val="none" w:sz="0" w:space="0" w:color="auto"/>
                        <w:left w:val="none" w:sz="0" w:space="0" w:color="auto"/>
                        <w:bottom w:val="none" w:sz="0" w:space="0" w:color="auto"/>
                        <w:right w:val="none" w:sz="0" w:space="0" w:color="auto"/>
                      </w:divBdr>
                    </w:div>
                  </w:divsChild>
                </w:div>
                <w:div w:id="588586474">
                  <w:marLeft w:val="0"/>
                  <w:marRight w:val="0"/>
                  <w:marTop w:val="0"/>
                  <w:marBottom w:val="0"/>
                  <w:divBdr>
                    <w:top w:val="none" w:sz="0" w:space="0" w:color="auto"/>
                    <w:left w:val="none" w:sz="0" w:space="0" w:color="auto"/>
                    <w:bottom w:val="none" w:sz="0" w:space="0" w:color="auto"/>
                    <w:right w:val="none" w:sz="0" w:space="0" w:color="auto"/>
                  </w:divBdr>
                  <w:divsChild>
                    <w:div w:id="550193565">
                      <w:marLeft w:val="0"/>
                      <w:marRight w:val="0"/>
                      <w:marTop w:val="0"/>
                      <w:marBottom w:val="0"/>
                      <w:divBdr>
                        <w:top w:val="none" w:sz="0" w:space="0" w:color="auto"/>
                        <w:left w:val="none" w:sz="0" w:space="0" w:color="auto"/>
                        <w:bottom w:val="none" w:sz="0" w:space="0" w:color="auto"/>
                        <w:right w:val="none" w:sz="0" w:space="0" w:color="auto"/>
                      </w:divBdr>
                    </w:div>
                  </w:divsChild>
                </w:div>
                <w:div w:id="605818148">
                  <w:marLeft w:val="0"/>
                  <w:marRight w:val="0"/>
                  <w:marTop w:val="0"/>
                  <w:marBottom w:val="0"/>
                  <w:divBdr>
                    <w:top w:val="none" w:sz="0" w:space="0" w:color="auto"/>
                    <w:left w:val="none" w:sz="0" w:space="0" w:color="auto"/>
                    <w:bottom w:val="none" w:sz="0" w:space="0" w:color="auto"/>
                    <w:right w:val="none" w:sz="0" w:space="0" w:color="auto"/>
                  </w:divBdr>
                  <w:divsChild>
                    <w:div w:id="1043872876">
                      <w:marLeft w:val="0"/>
                      <w:marRight w:val="0"/>
                      <w:marTop w:val="0"/>
                      <w:marBottom w:val="0"/>
                      <w:divBdr>
                        <w:top w:val="none" w:sz="0" w:space="0" w:color="auto"/>
                        <w:left w:val="none" w:sz="0" w:space="0" w:color="auto"/>
                        <w:bottom w:val="none" w:sz="0" w:space="0" w:color="auto"/>
                        <w:right w:val="none" w:sz="0" w:space="0" w:color="auto"/>
                      </w:divBdr>
                    </w:div>
                  </w:divsChild>
                </w:div>
                <w:div w:id="1013537472">
                  <w:marLeft w:val="0"/>
                  <w:marRight w:val="0"/>
                  <w:marTop w:val="0"/>
                  <w:marBottom w:val="0"/>
                  <w:divBdr>
                    <w:top w:val="none" w:sz="0" w:space="0" w:color="auto"/>
                    <w:left w:val="none" w:sz="0" w:space="0" w:color="auto"/>
                    <w:bottom w:val="none" w:sz="0" w:space="0" w:color="auto"/>
                    <w:right w:val="none" w:sz="0" w:space="0" w:color="auto"/>
                  </w:divBdr>
                  <w:divsChild>
                    <w:div w:id="599139716">
                      <w:marLeft w:val="0"/>
                      <w:marRight w:val="0"/>
                      <w:marTop w:val="0"/>
                      <w:marBottom w:val="0"/>
                      <w:divBdr>
                        <w:top w:val="none" w:sz="0" w:space="0" w:color="auto"/>
                        <w:left w:val="none" w:sz="0" w:space="0" w:color="auto"/>
                        <w:bottom w:val="none" w:sz="0" w:space="0" w:color="auto"/>
                        <w:right w:val="none" w:sz="0" w:space="0" w:color="auto"/>
                      </w:divBdr>
                    </w:div>
                  </w:divsChild>
                </w:div>
                <w:div w:id="1057121042">
                  <w:marLeft w:val="0"/>
                  <w:marRight w:val="0"/>
                  <w:marTop w:val="0"/>
                  <w:marBottom w:val="0"/>
                  <w:divBdr>
                    <w:top w:val="none" w:sz="0" w:space="0" w:color="auto"/>
                    <w:left w:val="none" w:sz="0" w:space="0" w:color="auto"/>
                    <w:bottom w:val="none" w:sz="0" w:space="0" w:color="auto"/>
                    <w:right w:val="none" w:sz="0" w:space="0" w:color="auto"/>
                  </w:divBdr>
                  <w:divsChild>
                    <w:div w:id="476411453">
                      <w:marLeft w:val="0"/>
                      <w:marRight w:val="0"/>
                      <w:marTop w:val="0"/>
                      <w:marBottom w:val="0"/>
                      <w:divBdr>
                        <w:top w:val="none" w:sz="0" w:space="0" w:color="auto"/>
                        <w:left w:val="none" w:sz="0" w:space="0" w:color="auto"/>
                        <w:bottom w:val="none" w:sz="0" w:space="0" w:color="auto"/>
                        <w:right w:val="none" w:sz="0" w:space="0" w:color="auto"/>
                      </w:divBdr>
                    </w:div>
                  </w:divsChild>
                </w:div>
                <w:div w:id="1365983636">
                  <w:marLeft w:val="0"/>
                  <w:marRight w:val="0"/>
                  <w:marTop w:val="0"/>
                  <w:marBottom w:val="0"/>
                  <w:divBdr>
                    <w:top w:val="none" w:sz="0" w:space="0" w:color="auto"/>
                    <w:left w:val="none" w:sz="0" w:space="0" w:color="auto"/>
                    <w:bottom w:val="none" w:sz="0" w:space="0" w:color="auto"/>
                    <w:right w:val="none" w:sz="0" w:space="0" w:color="auto"/>
                  </w:divBdr>
                  <w:divsChild>
                    <w:div w:id="1714035019">
                      <w:marLeft w:val="0"/>
                      <w:marRight w:val="0"/>
                      <w:marTop w:val="0"/>
                      <w:marBottom w:val="0"/>
                      <w:divBdr>
                        <w:top w:val="none" w:sz="0" w:space="0" w:color="auto"/>
                        <w:left w:val="none" w:sz="0" w:space="0" w:color="auto"/>
                        <w:bottom w:val="none" w:sz="0" w:space="0" w:color="auto"/>
                        <w:right w:val="none" w:sz="0" w:space="0" w:color="auto"/>
                      </w:divBdr>
                    </w:div>
                  </w:divsChild>
                </w:div>
                <w:div w:id="1520047456">
                  <w:marLeft w:val="0"/>
                  <w:marRight w:val="0"/>
                  <w:marTop w:val="0"/>
                  <w:marBottom w:val="0"/>
                  <w:divBdr>
                    <w:top w:val="none" w:sz="0" w:space="0" w:color="auto"/>
                    <w:left w:val="none" w:sz="0" w:space="0" w:color="auto"/>
                    <w:bottom w:val="none" w:sz="0" w:space="0" w:color="auto"/>
                    <w:right w:val="none" w:sz="0" w:space="0" w:color="auto"/>
                  </w:divBdr>
                  <w:divsChild>
                    <w:div w:id="309334406">
                      <w:marLeft w:val="0"/>
                      <w:marRight w:val="0"/>
                      <w:marTop w:val="0"/>
                      <w:marBottom w:val="0"/>
                      <w:divBdr>
                        <w:top w:val="none" w:sz="0" w:space="0" w:color="auto"/>
                        <w:left w:val="none" w:sz="0" w:space="0" w:color="auto"/>
                        <w:bottom w:val="none" w:sz="0" w:space="0" w:color="auto"/>
                        <w:right w:val="none" w:sz="0" w:space="0" w:color="auto"/>
                      </w:divBdr>
                    </w:div>
                  </w:divsChild>
                </w:div>
                <w:div w:id="1530872592">
                  <w:marLeft w:val="0"/>
                  <w:marRight w:val="0"/>
                  <w:marTop w:val="0"/>
                  <w:marBottom w:val="0"/>
                  <w:divBdr>
                    <w:top w:val="none" w:sz="0" w:space="0" w:color="auto"/>
                    <w:left w:val="none" w:sz="0" w:space="0" w:color="auto"/>
                    <w:bottom w:val="none" w:sz="0" w:space="0" w:color="auto"/>
                    <w:right w:val="none" w:sz="0" w:space="0" w:color="auto"/>
                  </w:divBdr>
                  <w:divsChild>
                    <w:div w:id="2049913949">
                      <w:marLeft w:val="0"/>
                      <w:marRight w:val="0"/>
                      <w:marTop w:val="0"/>
                      <w:marBottom w:val="0"/>
                      <w:divBdr>
                        <w:top w:val="none" w:sz="0" w:space="0" w:color="auto"/>
                        <w:left w:val="none" w:sz="0" w:space="0" w:color="auto"/>
                        <w:bottom w:val="none" w:sz="0" w:space="0" w:color="auto"/>
                        <w:right w:val="none" w:sz="0" w:space="0" w:color="auto"/>
                      </w:divBdr>
                    </w:div>
                  </w:divsChild>
                </w:div>
                <w:div w:id="1705213018">
                  <w:marLeft w:val="0"/>
                  <w:marRight w:val="0"/>
                  <w:marTop w:val="0"/>
                  <w:marBottom w:val="0"/>
                  <w:divBdr>
                    <w:top w:val="none" w:sz="0" w:space="0" w:color="auto"/>
                    <w:left w:val="none" w:sz="0" w:space="0" w:color="auto"/>
                    <w:bottom w:val="none" w:sz="0" w:space="0" w:color="auto"/>
                    <w:right w:val="none" w:sz="0" w:space="0" w:color="auto"/>
                  </w:divBdr>
                  <w:divsChild>
                    <w:div w:id="2322024">
                      <w:marLeft w:val="0"/>
                      <w:marRight w:val="0"/>
                      <w:marTop w:val="0"/>
                      <w:marBottom w:val="0"/>
                      <w:divBdr>
                        <w:top w:val="none" w:sz="0" w:space="0" w:color="auto"/>
                        <w:left w:val="none" w:sz="0" w:space="0" w:color="auto"/>
                        <w:bottom w:val="none" w:sz="0" w:space="0" w:color="auto"/>
                        <w:right w:val="none" w:sz="0" w:space="0" w:color="auto"/>
                      </w:divBdr>
                    </w:div>
                    <w:div w:id="103889384">
                      <w:marLeft w:val="0"/>
                      <w:marRight w:val="0"/>
                      <w:marTop w:val="0"/>
                      <w:marBottom w:val="0"/>
                      <w:divBdr>
                        <w:top w:val="none" w:sz="0" w:space="0" w:color="auto"/>
                        <w:left w:val="none" w:sz="0" w:space="0" w:color="auto"/>
                        <w:bottom w:val="none" w:sz="0" w:space="0" w:color="auto"/>
                        <w:right w:val="none" w:sz="0" w:space="0" w:color="auto"/>
                      </w:divBdr>
                    </w:div>
                    <w:div w:id="131556001">
                      <w:marLeft w:val="0"/>
                      <w:marRight w:val="0"/>
                      <w:marTop w:val="0"/>
                      <w:marBottom w:val="0"/>
                      <w:divBdr>
                        <w:top w:val="none" w:sz="0" w:space="0" w:color="auto"/>
                        <w:left w:val="none" w:sz="0" w:space="0" w:color="auto"/>
                        <w:bottom w:val="none" w:sz="0" w:space="0" w:color="auto"/>
                        <w:right w:val="none" w:sz="0" w:space="0" w:color="auto"/>
                      </w:divBdr>
                    </w:div>
                    <w:div w:id="673190221">
                      <w:marLeft w:val="0"/>
                      <w:marRight w:val="0"/>
                      <w:marTop w:val="0"/>
                      <w:marBottom w:val="0"/>
                      <w:divBdr>
                        <w:top w:val="none" w:sz="0" w:space="0" w:color="auto"/>
                        <w:left w:val="none" w:sz="0" w:space="0" w:color="auto"/>
                        <w:bottom w:val="none" w:sz="0" w:space="0" w:color="auto"/>
                        <w:right w:val="none" w:sz="0" w:space="0" w:color="auto"/>
                      </w:divBdr>
                    </w:div>
                  </w:divsChild>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611211663">
                      <w:marLeft w:val="0"/>
                      <w:marRight w:val="0"/>
                      <w:marTop w:val="0"/>
                      <w:marBottom w:val="0"/>
                      <w:divBdr>
                        <w:top w:val="none" w:sz="0" w:space="0" w:color="auto"/>
                        <w:left w:val="none" w:sz="0" w:space="0" w:color="auto"/>
                        <w:bottom w:val="none" w:sz="0" w:space="0" w:color="auto"/>
                        <w:right w:val="none" w:sz="0" w:space="0" w:color="auto"/>
                      </w:divBdr>
                    </w:div>
                  </w:divsChild>
                </w:div>
                <w:div w:id="2013147146">
                  <w:marLeft w:val="0"/>
                  <w:marRight w:val="0"/>
                  <w:marTop w:val="0"/>
                  <w:marBottom w:val="0"/>
                  <w:divBdr>
                    <w:top w:val="none" w:sz="0" w:space="0" w:color="auto"/>
                    <w:left w:val="none" w:sz="0" w:space="0" w:color="auto"/>
                    <w:bottom w:val="none" w:sz="0" w:space="0" w:color="auto"/>
                    <w:right w:val="none" w:sz="0" w:space="0" w:color="auto"/>
                  </w:divBdr>
                  <w:divsChild>
                    <w:div w:id="1954240611">
                      <w:marLeft w:val="0"/>
                      <w:marRight w:val="0"/>
                      <w:marTop w:val="0"/>
                      <w:marBottom w:val="0"/>
                      <w:divBdr>
                        <w:top w:val="none" w:sz="0" w:space="0" w:color="auto"/>
                        <w:left w:val="none" w:sz="0" w:space="0" w:color="auto"/>
                        <w:bottom w:val="none" w:sz="0" w:space="0" w:color="auto"/>
                        <w:right w:val="none" w:sz="0" w:space="0" w:color="auto"/>
                      </w:divBdr>
                    </w:div>
                  </w:divsChild>
                </w:div>
                <w:div w:id="2065367048">
                  <w:marLeft w:val="0"/>
                  <w:marRight w:val="0"/>
                  <w:marTop w:val="0"/>
                  <w:marBottom w:val="0"/>
                  <w:divBdr>
                    <w:top w:val="none" w:sz="0" w:space="0" w:color="auto"/>
                    <w:left w:val="none" w:sz="0" w:space="0" w:color="auto"/>
                    <w:bottom w:val="none" w:sz="0" w:space="0" w:color="auto"/>
                    <w:right w:val="none" w:sz="0" w:space="0" w:color="auto"/>
                  </w:divBdr>
                  <w:divsChild>
                    <w:div w:id="1872497104">
                      <w:marLeft w:val="0"/>
                      <w:marRight w:val="0"/>
                      <w:marTop w:val="0"/>
                      <w:marBottom w:val="0"/>
                      <w:divBdr>
                        <w:top w:val="none" w:sz="0" w:space="0" w:color="auto"/>
                        <w:left w:val="none" w:sz="0" w:space="0" w:color="auto"/>
                        <w:bottom w:val="none" w:sz="0" w:space="0" w:color="auto"/>
                        <w:right w:val="none" w:sz="0" w:space="0" w:color="auto"/>
                      </w:divBdr>
                    </w:div>
                  </w:divsChild>
                </w:div>
                <w:div w:id="2070493845">
                  <w:marLeft w:val="0"/>
                  <w:marRight w:val="0"/>
                  <w:marTop w:val="0"/>
                  <w:marBottom w:val="0"/>
                  <w:divBdr>
                    <w:top w:val="none" w:sz="0" w:space="0" w:color="auto"/>
                    <w:left w:val="none" w:sz="0" w:space="0" w:color="auto"/>
                    <w:bottom w:val="none" w:sz="0" w:space="0" w:color="auto"/>
                    <w:right w:val="none" w:sz="0" w:space="0" w:color="auto"/>
                  </w:divBdr>
                  <w:divsChild>
                    <w:div w:id="452985135">
                      <w:marLeft w:val="0"/>
                      <w:marRight w:val="0"/>
                      <w:marTop w:val="0"/>
                      <w:marBottom w:val="0"/>
                      <w:divBdr>
                        <w:top w:val="none" w:sz="0" w:space="0" w:color="auto"/>
                        <w:left w:val="none" w:sz="0" w:space="0" w:color="auto"/>
                        <w:bottom w:val="none" w:sz="0" w:space="0" w:color="auto"/>
                        <w:right w:val="none" w:sz="0" w:space="0" w:color="auto"/>
                      </w:divBdr>
                    </w:div>
                  </w:divsChild>
                </w:div>
                <w:div w:id="2072995548">
                  <w:marLeft w:val="0"/>
                  <w:marRight w:val="0"/>
                  <w:marTop w:val="0"/>
                  <w:marBottom w:val="0"/>
                  <w:divBdr>
                    <w:top w:val="none" w:sz="0" w:space="0" w:color="auto"/>
                    <w:left w:val="none" w:sz="0" w:space="0" w:color="auto"/>
                    <w:bottom w:val="none" w:sz="0" w:space="0" w:color="auto"/>
                    <w:right w:val="none" w:sz="0" w:space="0" w:color="auto"/>
                  </w:divBdr>
                  <w:divsChild>
                    <w:div w:id="10508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2044">
          <w:marLeft w:val="0"/>
          <w:marRight w:val="0"/>
          <w:marTop w:val="0"/>
          <w:marBottom w:val="0"/>
          <w:divBdr>
            <w:top w:val="none" w:sz="0" w:space="0" w:color="auto"/>
            <w:left w:val="none" w:sz="0" w:space="0" w:color="auto"/>
            <w:bottom w:val="none" w:sz="0" w:space="0" w:color="auto"/>
            <w:right w:val="none" w:sz="0" w:space="0" w:color="auto"/>
          </w:divBdr>
          <w:divsChild>
            <w:div w:id="724764646">
              <w:marLeft w:val="-75"/>
              <w:marRight w:val="0"/>
              <w:marTop w:val="30"/>
              <w:marBottom w:val="30"/>
              <w:divBdr>
                <w:top w:val="none" w:sz="0" w:space="0" w:color="auto"/>
                <w:left w:val="none" w:sz="0" w:space="0" w:color="auto"/>
                <w:bottom w:val="none" w:sz="0" w:space="0" w:color="auto"/>
                <w:right w:val="none" w:sz="0" w:space="0" w:color="auto"/>
              </w:divBdr>
              <w:divsChild>
                <w:div w:id="55863851">
                  <w:marLeft w:val="0"/>
                  <w:marRight w:val="0"/>
                  <w:marTop w:val="0"/>
                  <w:marBottom w:val="0"/>
                  <w:divBdr>
                    <w:top w:val="none" w:sz="0" w:space="0" w:color="auto"/>
                    <w:left w:val="none" w:sz="0" w:space="0" w:color="auto"/>
                    <w:bottom w:val="none" w:sz="0" w:space="0" w:color="auto"/>
                    <w:right w:val="none" w:sz="0" w:space="0" w:color="auto"/>
                  </w:divBdr>
                  <w:divsChild>
                    <w:div w:id="839465658">
                      <w:marLeft w:val="0"/>
                      <w:marRight w:val="0"/>
                      <w:marTop w:val="0"/>
                      <w:marBottom w:val="0"/>
                      <w:divBdr>
                        <w:top w:val="none" w:sz="0" w:space="0" w:color="auto"/>
                        <w:left w:val="none" w:sz="0" w:space="0" w:color="auto"/>
                        <w:bottom w:val="none" w:sz="0" w:space="0" w:color="auto"/>
                        <w:right w:val="none" w:sz="0" w:space="0" w:color="auto"/>
                      </w:divBdr>
                    </w:div>
                    <w:div w:id="1025594594">
                      <w:marLeft w:val="0"/>
                      <w:marRight w:val="0"/>
                      <w:marTop w:val="0"/>
                      <w:marBottom w:val="0"/>
                      <w:divBdr>
                        <w:top w:val="none" w:sz="0" w:space="0" w:color="auto"/>
                        <w:left w:val="none" w:sz="0" w:space="0" w:color="auto"/>
                        <w:bottom w:val="none" w:sz="0" w:space="0" w:color="auto"/>
                        <w:right w:val="none" w:sz="0" w:space="0" w:color="auto"/>
                      </w:divBdr>
                    </w:div>
                    <w:div w:id="1243296289">
                      <w:marLeft w:val="0"/>
                      <w:marRight w:val="0"/>
                      <w:marTop w:val="0"/>
                      <w:marBottom w:val="0"/>
                      <w:divBdr>
                        <w:top w:val="none" w:sz="0" w:space="0" w:color="auto"/>
                        <w:left w:val="none" w:sz="0" w:space="0" w:color="auto"/>
                        <w:bottom w:val="none" w:sz="0" w:space="0" w:color="auto"/>
                        <w:right w:val="none" w:sz="0" w:space="0" w:color="auto"/>
                      </w:divBdr>
                    </w:div>
                    <w:div w:id="1812862428">
                      <w:marLeft w:val="0"/>
                      <w:marRight w:val="0"/>
                      <w:marTop w:val="0"/>
                      <w:marBottom w:val="0"/>
                      <w:divBdr>
                        <w:top w:val="none" w:sz="0" w:space="0" w:color="auto"/>
                        <w:left w:val="none" w:sz="0" w:space="0" w:color="auto"/>
                        <w:bottom w:val="none" w:sz="0" w:space="0" w:color="auto"/>
                        <w:right w:val="none" w:sz="0" w:space="0" w:color="auto"/>
                      </w:divBdr>
                    </w:div>
                    <w:div w:id="2101559335">
                      <w:marLeft w:val="0"/>
                      <w:marRight w:val="0"/>
                      <w:marTop w:val="0"/>
                      <w:marBottom w:val="0"/>
                      <w:divBdr>
                        <w:top w:val="none" w:sz="0" w:space="0" w:color="auto"/>
                        <w:left w:val="none" w:sz="0" w:space="0" w:color="auto"/>
                        <w:bottom w:val="none" w:sz="0" w:space="0" w:color="auto"/>
                        <w:right w:val="none" w:sz="0" w:space="0" w:color="auto"/>
                      </w:divBdr>
                    </w:div>
                  </w:divsChild>
                </w:div>
                <w:div w:id="187374534">
                  <w:marLeft w:val="0"/>
                  <w:marRight w:val="0"/>
                  <w:marTop w:val="0"/>
                  <w:marBottom w:val="0"/>
                  <w:divBdr>
                    <w:top w:val="none" w:sz="0" w:space="0" w:color="auto"/>
                    <w:left w:val="none" w:sz="0" w:space="0" w:color="auto"/>
                    <w:bottom w:val="none" w:sz="0" w:space="0" w:color="auto"/>
                    <w:right w:val="none" w:sz="0" w:space="0" w:color="auto"/>
                  </w:divBdr>
                  <w:divsChild>
                    <w:div w:id="1951352123">
                      <w:marLeft w:val="0"/>
                      <w:marRight w:val="0"/>
                      <w:marTop w:val="0"/>
                      <w:marBottom w:val="0"/>
                      <w:divBdr>
                        <w:top w:val="none" w:sz="0" w:space="0" w:color="auto"/>
                        <w:left w:val="none" w:sz="0" w:space="0" w:color="auto"/>
                        <w:bottom w:val="none" w:sz="0" w:space="0" w:color="auto"/>
                        <w:right w:val="none" w:sz="0" w:space="0" w:color="auto"/>
                      </w:divBdr>
                    </w:div>
                  </w:divsChild>
                </w:div>
                <w:div w:id="243301239">
                  <w:marLeft w:val="0"/>
                  <w:marRight w:val="0"/>
                  <w:marTop w:val="0"/>
                  <w:marBottom w:val="0"/>
                  <w:divBdr>
                    <w:top w:val="none" w:sz="0" w:space="0" w:color="auto"/>
                    <w:left w:val="none" w:sz="0" w:space="0" w:color="auto"/>
                    <w:bottom w:val="none" w:sz="0" w:space="0" w:color="auto"/>
                    <w:right w:val="none" w:sz="0" w:space="0" w:color="auto"/>
                  </w:divBdr>
                  <w:divsChild>
                    <w:div w:id="1308166608">
                      <w:marLeft w:val="0"/>
                      <w:marRight w:val="0"/>
                      <w:marTop w:val="0"/>
                      <w:marBottom w:val="0"/>
                      <w:divBdr>
                        <w:top w:val="none" w:sz="0" w:space="0" w:color="auto"/>
                        <w:left w:val="none" w:sz="0" w:space="0" w:color="auto"/>
                        <w:bottom w:val="none" w:sz="0" w:space="0" w:color="auto"/>
                        <w:right w:val="none" w:sz="0" w:space="0" w:color="auto"/>
                      </w:divBdr>
                    </w:div>
                  </w:divsChild>
                </w:div>
                <w:div w:id="847794691">
                  <w:marLeft w:val="0"/>
                  <w:marRight w:val="0"/>
                  <w:marTop w:val="0"/>
                  <w:marBottom w:val="0"/>
                  <w:divBdr>
                    <w:top w:val="none" w:sz="0" w:space="0" w:color="auto"/>
                    <w:left w:val="none" w:sz="0" w:space="0" w:color="auto"/>
                    <w:bottom w:val="none" w:sz="0" w:space="0" w:color="auto"/>
                    <w:right w:val="none" w:sz="0" w:space="0" w:color="auto"/>
                  </w:divBdr>
                  <w:divsChild>
                    <w:div w:id="1464079936">
                      <w:marLeft w:val="0"/>
                      <w:marRight w:val="0"/>
                      <w:marTop w:val="0"/>
                      <w:marBottom w:val="0"/>
                      <w:divBdr>
                        <w:top w:val="none" w:sz="0" w:space="0" w:color="auto"/>
                        <w:left w:val="none" w:sz="0" w:space="0" w:color="auto"/>
                        <w:bottom w:val="none" w:sz="0" w:space="0" w:color="auto"/>
                        <w:right w:val="none" w:sz="0" w:space="0" w:color="auto"/>
                      </w:divBdr>
                    </w:div>
                  </w:divsChild>
                </w:div>
                <w:div w:id="1098871418">
                  <w:marLeft w:val="0"/>
                  <w:marRight w:val="0"/>
                  <w:marTop w:val="0"/>
                  <w:marBottom w:val="0"/>
                  <w:divBdr>
                    <w:top w:val="none" w:sz="0" w:space="0" w:color="auto"/>
                    <w:left w:val="none" w:sz="0" w:space="0" w:color="auto"/>
                    <w:bottom w:val="none" w:sz="0" w:space="0" w:color="auto"/>
                    <w:right w:val="none" w:sz="0" w:space="0" w:color="auto"/>
                  </w:divBdr>
                  <w:divsChild>
                    <w:div w:id="110514920">
                      <w:marLeft w:val="0"/>
                      <w:marRight w:val="0"/>
                      <w:marTop w:val="0"/>
                      <w:marBottom w:val="0"/>
                      <w:divBdr>
                        <w:top w:val="none" w:sz="0" w:space="0" w:color="auto"/>
                        <w:left w:val="none" w:sz="0" w:space="0" w:color="auto"/>
                        <w:bottom w:val="none" w:sz="0" w:space="0" w:color="auto"/>
                        <w:right w:val="none" w:sz="0" w:space="0" w:color="auto"/>
                      </w:divBdr>
                    </w:div>
                    <w:div w:id="607588256">
                      <w:marLeft w:val="0"/>
                      <w:marRight w:val="0"/>
                      <w:marTop w:val="0"/>
                      <w:marBottom w:val="0"/>
                      <w:divBdr>
                        <w:top w:val="none" w:sz="0" w:space="0" w:color="auto"/>
                        <w:left w:val="none" w:sz="0" w:space="0" w:color="auto"/>
                        <w:bottom w:val="none" w:sz="0" w:space="0" w:color="auto"/>
                        <w:right w:val="none" w:sz="0" w:space="0" w:color="auto"/>
                      </w:divBdr>
                    </w:div>
                    <w:div w:id="1170366249">
                      <w:marLeft w:val="0"/>
                      <w:marRight w:val="0"/>
                      <w:marTop w:val="0"/>
                      <w:marBottom w:val="0"/>
                      <w:divBdr>
                        <w:top w:val="none" w:sz="0" w:space="0" w:color="auto"/>
                        <w:left w:val="none" w:sz="0" w:space="0" w:color="auto"/>
                        <w:bottom w:val="none" w:sz="0" w:space="0" w:color="auto"/>
                        <w:right w:val="none" w:sz="0" w:space="0" w:color="auto"/>
                      </w:divBdr>
                    </w:div>
                    <w:div w:id="1490513653">
                      <w:marLeft w:val="0"/>
                      <w:marRight w:val="0"/>
                      <w:marTop w:val="0"/>
                      <w:marBottom w:val="0"/>
                      <w:divBdr>
                        <w:top w:val="none" w:sz="0" w:space="0" w:color="auto"/>
                        <w:left w:val="none" w:sz="0" w:space="0" w:color="auto"/>
                        <w:bottom w:val="none" w:sz="0" w:space="0" w:color="auto"/>
                        <w:right w:val="none" w:sz="0" w:space="0" w:color="auto"/>
                      </w:divBdr>
                    </w:div>
                  </w:divsChild>
                </w:div>
                <w:div w:id="1153990410">
                  <w:marLeft w:val="0"/>
                  <w:marRight w:val="0"/>
                  <w:marTop w:val="0"/>
                  <w:marBottom w:val="0"/>
                  <w:divBdr>
                    <w:top w:val="none" w:sz="0" w:space="0" w:color="auto"/>
                    <w:left w:val="none" w:sz="0" w:space="0" w:color="auto"/>
                    <w:bottom w:val="none" w:sz="0" w:space="0" w:color="auto"/>
                    <w:right w:val="none" w:sz="0" w:space="0" w:color="auto"/>
                  </w:divBdr>
                  <w:divsChild>
                    <w:div w:id="1632399016">
                      <w:marLeft w:val="0"/>
                      <w:marRight w:val="0"/>
                      <w:marTop w:val="0"/>
                      <w:marBottom w:val="0"/>
                      <w:divBdr>
                        <w:top w:val="none" w:sz="0" w:space="0" w:color="auto"/>
                        <w:left w:val="none" w:sz="0" w:space="0" w:color="auto"/>
                        <w:bottom w:val="none" w:sz="0" w:space="0" w:color="auto"/>
                        <w:right w:val="none" w:sz="0" w:space="0" w:color="auto"/>
                      </w:divBdr>
                    </w:div>
                  </w:divsChild>
                </w:div>
                <w:div w:id="1231232069">
                  <w:marLeft w:val="0"/>
                  <w:marRight w:val="0"/>
                  <w:marTop w:val="0"/>
                  <w:marBottom w:val="0"/>
                  <w:divBdr>
                    <w:top w:val="none" w:sz="0" w:space="0" w:color="auto"/>
                    <w:left w:val="none" w:sz="0" w:space="0" w:color="auto"/>
                    <w:bottom w:val="none" w:sz="0" w:space="0" w:color="auto"/>
                    <w:right w:val="none" w:sz="0" w:space="0" w:color="auto"/>
                  </w:divBdr>
                  <w:divsChild>
                    <w:div w:id="1679843597">
                      <w:marLeft w:val="0"/>
                      <w:marRight w:val="0"/>
                      <w:marTop w:val="0"/>
                      <w:marBottom w:val="0"/>
                      <w:divBdr>
                        <w:top w:val="none" w:sz="0" w:space="0" w:color="auto"/>
                        <w:left w:val="none" w:sz="0" w:space="0" w:color="auto"/>
                        <w:bottom w:val="none" w:sz="0" w:space="0" w:color="auto"/>
                        <w:right w:val="none" w:sz="0" w:space="0" w:color="auto"/>
                      </w:divBdr>
                    </w:div>
                  </w:divsChild>
                </w:div>
                <w:div w:id="1462530721">
                  <w:marLeft w:val="0"/>
                  <w:marRight w:val="0"/>
                  <w:marTop w:val="0"/>
                  <w:marBottom w:val="0"/>
                  <w:divBdr>
                    <w:top w:val="none" w:sz="0" w:space="0" w:color="auto"/>
                    <w:left w:val="none" w:sz="0" w:space="0" w:color="auto"/>
                    <w:bottom w:val="none" w:sz="0" w:space="0" w:color="auto"/>
                    <w:right w:val="none" w:sz="0" w:space="0" w:color="auto"/>
                  </w:divBdr>
                  <w:divsChild>
                    <w:div w:id="2090079105">
                      <w:marLeft w:val="0"/>
                      <w:marRight w:val="0"/>
                      <w:marTop w:val="0"/>
                      <w:marBottom w:val="0"/>
                      <w:divBdr>
                        <w:top w:val="none" w:sz="0" w:space="0" w:color="auto"/>
                        <w:left w:val="none" w:sz="0" w:space="0" w:color="auto"/>
                        <w:bottom w:val="none" w:sz="0" w:space="0" w:color="auto"/>
                        <w:right w:val="none" w:sz="0" w:space="0" w:color="auto"/>
                      </w:divBdr>
                    </w:div>
                  </w:divsChild>
                </w:div>
                <w:div w:id="1565601642">
                  <w:marLeft w:val="0"/>
                  <w:marRight w:val="0"/>
                  <w:marTop w:val="0"/>
                  <w:marBottom w:val="0"/>
                  <w:divBdr>
                    <w:top w:val="none" w:sz="0" w:space="0" w:color="auto"/>
                    <w:left w:val="none" w:sz="0" w:space="0" w:color="auto"/>
                    <w:bottom w:val="none" w:sz="0" w:space="0" w:color="auto"/>
                    <w:right w:val="none" w:sz="0" w:space="0" w:color="auto"/>
                  </w:divBdr>
                  <w:divsChild>
                    <w:div w:id="506409102">
                      <w:marLeft w:val="0"/>
                      <w:marRight w:val="0"/>
                      <w:marTop w:val="0"/>
                      <w:marBottom w:val="0"/>
                      <w:divBdr>
                        <w:top w:val="none" w:sz="0" w:space="0" w:color="auto"/>
                        <w:left w:val="none" w:sz="0" w:space="0" w:color="auto"/>
                        <w:bottom w:val="none" w:sz="0" w:space="0" w:color="auto"/>
                        <w:right w:val="none" w:sz="0" w:space="0" w:color="auto"/>
                      </w:divBdr>
                    </w:div>
                    <w:div w:id="1128546079">
                      <w:marLeft w:val="0"/>
                      <w:marRight w:val="0"/>
                      <w:marTop w:val="0"/>
                      <w:marBottom w:val="0"/>
                      <w:divBdr>
                        <w:top w:val="none" w:sz="0" w:space="0" w:color="auto"/>
                        <w:left w:val="none" w:sz="0" w:space="0" w:color="auto"/>
                        <w:bottom w:val="none" w:sz="0" w:space="0" w:color="auto"/>
                        <w:right w:val="none" w:sz="0" w:space="0" w:color="auto"/>
                      </w:divBdr>
                    </w:div>
                    <w:div w:id="1548419762">
                      <w:marLeft w:val="0"/>
                      <w:marRight w:val="0"/>
                      <w:marTop w:val="0"/>
                      <w:marBottom w:val="0"/>
                      <w:divBdr>
                        <w:top w:val="none" w:sz="0" w:space="0" w:color="auto"/>
                        <w:left w:val="none" w:sz="0" w:space="0" w:color="auto"/>
                        <w:bottom w:val="none" w:sz="0" w:space="0" w:color="auto"/>
                        <w:right w:val="none" w:sz="0" w:space="0" w:color="auto"/>
                      </w:divBdr>
                    </w:div>
                  </w:divsChild>
                </w:div>
                <w:div w:id="1572887784">
                  <w:marLeft w:val="0"/>
                  <w:marRight w:val="0"/>
                  <w:marTop w:val="0"/>
                  <w:marBottom w:val="0"/>
                  <w:divBdr>
                    <w:top w:val="none" w:sz="0" w:space="0" w:color="auto"/>
                    <w:left w:val="none" w:sz="0" w:space="0" w:color="auto"/>
                    <w:bottom w:val="none" w:sz="0" w:space="0" w:color="auto"/>
                    <w:right w:val="none" w:sz="0" w:space="0" w:color="auto"/>
                  </w:divBdr>
                  <w:divsChild>
                    <w:div w:id="1867450641">
                      <w:marLeft w:val="0"/>
                      <w:marRight w:val="0"/>
                      <w:marTop w:val="0"/>
                      <w:marBottom w:val="0"/>
                      <w:divBdr>
                        <w:top w:val="none" w:sz="0" w:space="0" w:color="auto"/>
                        <w:left w:val="none" w:sz="0" w:space="0" w:color="auto"/>
                        <w:bottom w:val="none" w:sz="0" w:space="0" w:color="auto"/>
                        <w:right w:val="none" w:sz="0" w:space="0" w:color="auto"/>
                      </w:divBdr>
                    </w:div>
                  </w:divsChild>
                </w:div>
                <w:div w:id="1579753847">
                  <w:marLeft w:val="0"/>
                  <w:marRight w:val="0"/>
                  <w:marTop w:val="0"/>
                  <w:marBottom w:val="0"/>
                  <w:divBdr>
                    <w:top w:val="none" w:sz="0" w:space="0" w:color="auto"/>
                    <w:left w:val="none" w:sz="0" w:space="0" w:color="auto"/>
                    <w:bottom w:val="none" w:sz="0" w:space="0" w:color="auto"/>
                    <w:right w:val="none" w:sz="0" w:space="0" w:color="auto"/>
                  </w:divBdr>
                  <w:divsChild>
                    <w:div w:id="286354322">
                      <w:marLeft w:val="0"/>
                      <w:marRight w:val="0"/>
                      <w:marTop w:val="0"/>
                      <w:marBottom w:val="0"/>
                      <w:divBdr>
                        <w:top w:val="none" w:sz="0" w:space="0" w:color="auto"/>
                        <w:left w:val="none" w:sz="0" w:space="0" w:color="auto"/>
                        <w:bottom w:val="none" w:sz="0" w:space="0" w:color="auto"/>
                        <w:right w:val="none" w:sz="0" w:space="0" w:color="auto"/>
                      </w:divBdr>
                    </w:div>
                  </w:divsChild>
                </w:div>
                <w:div w:id="1848204111">
                  <w:marLeft w:val="0"/>
                  <w:marRight w:val="0"/>
                  <w:marTop w:val="0"/>
                  <w:marBottom w:val="0"/>
                  <w:divBdr>
                    <w:top w:val="none" w:sz="0" w:space="0" w:color="auto"/>
                    <w:left w:val="none" w:sz="0" w:space="0" w:color="auto"/>
                    <w:bottom w:val="none" w:sz="0" w:space="0" w:color="auto"/>
                    <w:right w:val="none" w:sz="0" w:space="0" w:color="auto"/>
                  </w:divBdr>
                  <w:divsChild>
                    <w:div w:id="199513894">
                      <w:marLeft w:val="0"/>
                      <w:marRight w:val="0"/>
                      <w:marTop w:val="0"/>
                      <w:marBottom w:val="0"/>
                      <w:divBdr>
                        <w:top w:val="none" w:sz="0" w:space="0" w:color="auto"/>
                        <w:left w:val="none" w:sz="0" w:space="0" w:color="auto"/>
                        <w:bottom w:val="none" w:sz="0" w:space="0" w:color="auto"/>
                        <w:right w:val="none" w:sz="0" w:space="0" w:color="auto"/>
                      </w:divBdr>
                    </w:div>
                  </w:divsChild>
                </w:div>
                <w:div w:id="1853717902">
                  <w:marLeft w:val="0"/>
                  <w:marRight w:val="0"/>
                  <w:marTop w:val="0"/>
                  <w:marBottom w:val="0"/>
                  <w:divBdr>
                    <w:top w:val="none" w:sz="0" w:space="0" w:color="auto"/>
                    <w:left w:val="none" w:sz="0" w:space="0" w:color="auto"/>
                    <w:bottom w:val="none" w:sz="0" w:space="0" w:color="auto"/>
                    <w:right w:val="none" w:sz="0" w:space="0" w:color="auto"/>
                  </w:divBdr>
                  <w:divsChild>
                    <w:div w:id="766198827">
                      <w:marLeft w:val="0"/>
                      <w:marRight w:val="0"/>
                      <w:marTop w:val="0"/>
                      <w:marBottom w:val="0"/>
                      <w:divBdr>
                        <w:top w:val="none" w:sz="0" w:space="0" w:color="auto"/>
                        <w:left w:val="none" w:sz="0" w:space="0" w:color="auto"/>
                        <w:bottom w:val="none" w:sz="0" w:space="0" w:color="auto"/>
                        <w:right w:val="none" w:sz="0" w:space="0" w:color="auto"/>
                      </w:divBdr>
                    </w:div>
                    <w:div w:id="1198393722">
                      <w:marLeft w:val="0"/>
                      <w:marRight w:val="0"/>
                      <w:marTop w:val="0"/>
                      <w:marBottom w:val="0"/>
                      <w:divBdr>
                        <w:top w:val="none" w:sz="0" w:space="0" w:color="auto"/>
                        <w:left w:val="none" w:sz="0" w:space="0" w:color="auto"/>
                        <w:bottom w:val="none" w:sz="0" w:space="0" w:color="auto"/>
                        <w:right w:val="none" w:sz="0" w:space="0" w:color="auto"/>
                      </w:divBdr>
                    </w:div>
                    <w:div w:id="1367214437">
                      <w:marLeft w:val="0"/>
                      <w:marRight w:val="0"/>
                      <w:marTop w:val="0"/>
                      <w:marBottom w:val="0"/>
                      <w:divBdr>
                        <w:top w:val="none" w:sz="0" w:space="0" w:color="auto"/>
                        <w:left w:val="none" w:sz="0" w:space="0" w:color="auto"/>
                        <w:bottom w:val="none" w:sz="0" w:space="0" w:color="auto"/>
                        <w:right w:val="none" w:sz="0" w:space="0" w:color="auto"/>
                      </w:divBdr>
                    </w:div>
                    <w:div w:id="1792898106">
                      <w:marLeft w:val="0"/>
                      <w:marRight w:val="0"/>
                      <w:marTop w:val="0"/>
                      <w:marBottom w:val="0"/>
                      <w:divBdr>
                        <w:top w:val="none" w:sz="0" w:space="0" w:color="auto"/>
                        <w:left w:val="none" w:sz="0" w:space="0" w:color="auto"/>
                        <w:bottom w:val="none" w:sz="0" w:space="0" w:color="auto"/>
                        <w:right w:val="none" w:sz="0" w:space="0" w:color="auto"/>
                      </w:divBdr>
                    </w:div>
                  </w:divsChild>
                </w:div>
                <w:div w:id="1881159838">
                  <w:marLeft w:val="0"/>
                  <w:marRight w:val="0"/>
                  <w:marTop w:val="0"/>
                  <w:marBottom w:val="0"/>
                  <w:divBdr>
                    <w:top w:val="none" w:sz="0" w:space="0" w:color="auto"/>
                    <w:left w:val="none" w:sz="0" w:space="0" w:color="auto"/>
                    <w:bottom w:val="none" w:sz="0" w:space="0" w:color="auto"/>
                    <w:right w:val="none" w:sz="0" w:space="0" w:color="auto"/>
                  </w:divBdr>
                  <w:divsChild>
                    <w:div w:id="46416520">
                      <w:marLeft w:val="0"/>
                      <w:marRight w:val="0"/>
                      <w:marTop w:val="0"/>
                      <w:marBottom w:val="0"/>
                      <w:divBdr>
                        <w:top w:val="none" w:sz="0" w:space="0" w:color="auto"/>
                        <w:left w:val="none" w:sz="0" w:space="0" w:color="auto"/>
                        <w:bottom w:val="none" w:sz="0" w:space="0" w:color="auto"/>
                        <w:right w:val="none" w:sz="0" w:space="0" w:color="auto"/>
                      </w:divBdr>
                    </w:div>
                  </w:divsChild>
                </w:div>
                <w:div w:id="1906253982">
                  <w:marLeft w:val="0"/>
                  <w:marRight w:val="0"/>
                  <w:marTop w:val="0"/>
                  <w:marBottom w:val="0"/>
                  <w:divBdr>
                    <w:top w:val="none" w:sz="0" w:space="0" w:color="auto"/>
                    <w:left w:val="none" w:sz="0" w:space="0" w:color="auto"/>
                    <w:bottom w:val="none" w:sz="0" w:space="0" w:color="auto"/>
                    <w:right w:val="none" w:sz="0" w:space="0" w:color="auto"/>
                  </w:divBdr>
                  <w:divsChild>
                    <w:div w:id="32270709">
                      <w:marLeft w:val="0"/>
                      <w:marRight w:val="0"/>
                      <w:marTop w:val="0"/>
                      <w:marBottom w:val="0"/>
                      <w:divBdr>
                        <w:top w:val="none" w:sz="0" w:space="0" w:color="auto"/>
                        <w:left w:val="none" w:sz="0" w:space="0" w:color="auto"/>
                        <w:bottom w:val="none" w:sz="0" w:space="0" w:color="auto"/>
                        <w:right w:val="none" w:sz="0" w:space="0" w:color="auto"/>
                      </w:divBdr>
                    </w:div>
                    <w:div w:id="494341707">
                      <w:marLeft w:val="0"/>
                      <w:marRight w:val="0"/>
                      <w:marTop w:val="0"/>
                      <w:marBottom w:val="0"/>
                      <w:divBdr>
                        <w:top w:val="none" w:sz="0" w:space="0" w:color="auto"/>
                        <w:left w:val="none" w:sz="0" w:space="0" w:color="auto"/>
                        <w:bottom w:val="none" w:sz="0" w:space="0" w:color="auto"/>
                        <w:right w:val="none" w:sz="0" w:space="0" w:color="auto"/>
                      </w:divBdr>
                    </w:div>
                    <w:div w:id="662438519">
                      <w:marLeft w:val="0"/>
                      <w:marRight w:val="0"/>
                      <w:marTop w:val="0"/>
                      <w:marBottom w:val="0"/>
                      <w:divBdr>
                        <w:top w:val="none" w:sz="0" w:space="0" w:color="auto"/>
                        <w:left w:val="none" w:sz="0" w:space="0" w:color="auto"/>
                        <w:bottom w:val="none" w:sz="0" w:space="0" w:color="auto"/>
                        <w:right w:val="none" w:sz="0" w:space="0" w:color="auto"/>
                      </w:divBdr>
                    </w:div>
                  </w:divsChild>
                </w:div>
                <w:div w:id="1926105452">
                  <w:marLeft w:val="0"/>
                  <w:marRight w:val="0"/>
                  <w:marTop w:val="0"/>
                  <w:marBottom w:val="0"/>
                  <w:divBdr>
                    <w:top w:val="none" w:sz="0" w:space="0" w:color="auto"/>
                    <w:left w:val="none" w:sz="0" w:space="0" w:color="auto"/>
                    <w:bottom w:val="none" w:sz="0" w:space="0" w:color="auto"/>
                    <w:right w:val="none" w:sz="0" w:space="0" w:color="auto"/>
                  </w:divBdr>
                  <w:divsChild>
                    <w:div w:id="633875950">
                      <w:marLeft w:val="0"/>
                      <w:marRight w:val="0"/>
                      <w:marTop w:val="0"/>
                      <w:marBottom w:val="0"/>
                      <w:divBdr>
                        <w:top w:val="none" w:sz="0" w:space="0" w:color="auto"/>
                        <w:left w:val="none" w:sz="0" w:space="0" w:color="auto"/>
                        <w:bottom w:val="none" w:sz="0" w:space="0" w:color="auto"/>
                        <w:right w:val="none" w:sz="0" w:space="0" w:color="auto"/>
                      </w:divBdr>
                    </w:div>
                    <w:div w:id="860708649">
                      <w:marLeft w:val="0"/>
                      <w:marRight w:val="0"/>
                      <w:marTop w:val="0"/>
                      <w:marBottom w:val="0"/>
                      <w:divBdr>
                        <w:top w:val="none" w:sz="0" w:space="0" w:color="auto"/>
                        <w:left w:val="none" w:sz="0" w:space="0" w:color="auto"/>
                        <w:bottom w:val="none" w:sz="0" w:space="0" w:color="auto"/>
                        <w:right w:val="none" w:sz="0" w:space="0" w:color="auto"/>
                      </w:divBdr>
                    </w:div>
                    <w:div w:id="1360550000">
                      <w:marLeft w:val="0"/>
                      <w:marRight w:val="0"/>
                      <w:marTop w:val="0"/>
                      <w:marBottom w:val="0"/>
                      <w:divBdr>
                        <w:top w:val="none" w:sz="0" w:space="0" w:color="auto"/>
                        <w:left w:val="none" w:sz="0" w:space="0" w:color="auto"/>
                        <w:bottom w:val="none" w:sz="0" w:space="0" w:color="auto"/>
                        <w:right w:val="none" w:sz="0" w:space="0" w:color="auto"/>
                      </w:divBdr>
                    </w:div>
                  </w:divsChild>
                </w:div>
                <w:div w:id="2065369332">
                  <w:marLeft w:val="0"/>
                  <w:marRight w:val="0"/>
                  <w:marTop w:val="0"/>
                  <w:marBottom w:val="0"/>
                  <w:divBdr>
                    <w:top w:val="none" w:sz="0" w:space="0" w:color="auto"/>
                    <w:left w:val="none" w:sz="0" w:space="0" w:color="auto"/>
                    <w:bottom w:val="none" w:sz="0" w:space="0" w:color="auto"/>
                    <w:right w:val="none" w:sz="0" w:space="0" w:color="auto"/>
                  </w:divBdr>
                  <w:divsChild>
                    <w:div w:id="677270941">
                      <w:marLeft w:val="0"/>
                      <w:marRight w:val="0"/>
                      <w:marTop w:val="0"/>
                      <w:marBottom w:val="0"/>
                      <w:divBdr>
                        <w:top w:val="none" w:sz="0" w:space="0" w:color="auto"/>
                        <w:left w:val="none" w:sz="0" w:space="0" w:color="auto"/>
                        <w:bottom w:val="none" w:sz="0" w:space="0" w:color="auto"/>
                        <w:right w:val="none" w:sz="0" w:space="0" w:color="auto"/>
                      </w:divBdr>
                    </w:div>
                  </w:divsChild>
                </w:div>
                <w:div w:id="2111973774">
                  <w:marLeft w:val="0"/>
                  <w:marRight w:val="0"/>
                  <w:marTop w:val="0"/>
                  <w:marBottom w:val="0"/>
                  <w:divBdr>
                    <w:top w:val="none" w:sz="0" w:space="0" w:color="auto"/>
                    <w:left w:val="none" w:sz="0" w:space="0" w:color="auto"/>
                    <w:bottom w:val="none" w:sz="0" w:space="0" w:color="auto"/>
                    <w:right w:val="none" w:sz="0" w:space="0" w:color="auto"/>
                  </w:divBdr>
                  <w:divsChild>
                    <w:div w:id="16783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25755535">
      <w:bodyDiv w:val="1"/>
      <w:marLeft w:val="0"/>
      <w:marRight w:val="0"/>
      <w:marTop w:val="0"/>
      <w:marBottom w:val="0"/>
      <w:divBdr>
        <w:top w:val="none" w:sz="0" w:space="0" w:color="auto"/>
        <w:left w:val="none" w:sz="0" w:space="0" w:color="auto"/>
        <w:bottom w:val="none" w:sz="0" w:space="0" w:color="auto"/>
        <w:right w:val="none" w:sz="0" w:space="0" w:color="auto"/>
      </w:divBdr>
      <w:divsChild>
        <w:div w:id="918365495">
          <w:marLeft w:val="0"/>
          <w:marRight w:val="0"/>
          <w:marTop w:val="0"/>
          <w:marBottom w:val="0"/>
          <w:divBdr>
            <w:top w:val="none" w:sz="0" w:space="0" w:color="auto"/>
            <w:left w:val="none" w:sz="0" w:space="0" w:color="auto"/>
            <w:bottom w:val="none" w:sz="0" w:space="0" w:color="auto"/>
            <w:right w:val="none" w:sz="0" w:space="0" w:color="auto"/>
          </w:divBdr>
        </w:div>
        <w:div w:id="1015380404">
          <w:marLeft w:val="0"/>
          <w:marRight w:val="0"/>
          <w:marTop w:val="0"/>
          <w:marBottom w:val="0"/>
          <w:divBdr>
            <w:top w:val="none" w:sz="0" w:space="0" w:color="auto"/>
            <w:left w:val="none" w:sz="0" w:space="0" w:color="auto"/>
            <w:bottom w:val="none" w:sz="0" w:space="0" w:color="auto"/>
            <w:right w:val="none" w:sz="0" w:space="0" w:color="auto"/>
          </w:divBdr>
        </w:div>
      </w:divsChild>
    </w:div>
    <w:div w:id="532421191">
      <w:bodyDiv w:val="1"/>
      <w:marLeft w:val="0"/>
      <w:marRight w:val="0"/>
      <w:marTop w:val="0"/>
      <w:marBottom w:val="0"/>
      <w:divBdr>
        <w:top w:val="none" w:sz="0" w:space="0" w:color="auto"/>
        <w:left w:val="none" w:sz="0" w:space="0" w:color="auto"/>
        <w:bottom w:val="none" w:sz="0" w:space="0" w:color="auto"/>
        <w:right w:val="none" w:sz="0" w:space="0" w:color="auto"/>
      </w:divBdr>
      <w:divsChild>
        <w:div w:id="693464466">
          <w:marLeft w:val="0"/>
          <w:marRight w:val="0"/>
          <w:marTop w:val="0"/>
          <w:marBottom w:val="0"/>
          <w:divBdr>
            <w:top w:val="none" w:sz="0" w:space="0" w:color="auto"/>
            <w:left w:val="none" w:sz="0" w:space="0" w:color="auto"/>
            <w:bottom w:val="none" w:sz="0" w:space="0" w:color="auto"/>
            <w:right w:val="none" w:sz="0" w:space="0" w:color="auto"/>
          </w:divBdr>
        </w:div>
      </w:divsChild>
    </w:div>
    <w:div w:id="5363511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57">
          <w:marLeft w:val="0"/>
          <w:marRight w:val="0"/>
          <w:marTop w:val="0"/>
          <w:marBottom w:val="0"/>
          <w:divBdr>
            <w:top w:val="none" w:sz="0" w:space="0" w:color="auto"/>
            <w:left w:val="none" w:sz="0" w:space="0" w:color="auto"/>
            <w:bottom w:val="none" w:sz="0" w:space="0" w:color="auto"/>
            <w:right w:val="none" w:sz="0" w:space="0" w:color="auto"/>
          </w:divBdr>
        </w:div>
      </w:divsChild>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3447208">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553738518">
      <w:bodyDiv w:val="1"/>
      <w:marLeft w:val="0"/>
      <w:marRight w:val="0"/>
      <w:marTop w:val="0"/>
      <w:marBottom w:val="0"/>
      <w:divBdr>
        <w:top w:val="none" w:sz="0" w:space="0" w:color="auto"/>
        <w:left w:val="none" w:sz="0" w:space="0" w:color="auto"/>
        <w:bottom w:val="none" w:sz="0" w:space="0" w:color="auto"/>
        <w:right w:val="none" w:sz="0" w:space="0" w:color="auto"/>
      </w:divBdr>
      <w:divsChild>
        <w:div w:id="784806535">
          <w:marLeft w:val="0"/>
          <w:marRight w:val="0"/>
          <w:marTop w:val="0"/>
          <w:marBottom w:val="0"/>
          <w:divBdr>
            <w:top w:val="none" w:sz="0" w:space="0" w:color="auto"/>
            <w:left w:val="none" w:sz="0" w:space="0" w:color="auto"/>
            <w:bottom w:val="none" w:sz="0" w:space="0" w:color="auto"/>
            <w:right w:val="none" w:sz="0" w:space="0" w:color="auto"/>
          </w:divBdr>
        </w:div>
        <w:div w:id="1932737354">
          <w:marLeft w:val="0"/>
          <w:marRight w:val="0"/>
          <w:marTop w:val="0"/>
          <w:marBottom w:val="0"/>
          <w:divBdr>
            <w:top w:val="none" w:sz="0" w:space="0" w:color="auto"/>
            <w:left w:val="none" w:sz="0" w:space="0" w:color="auto"/>
            <w:bottom w:val="none" w:sz="0" w:space="0" w:color="auto"/>
            <w:right w:val="none" w:sz="0" w:space="0" w:color="auto"/>
          </w:divBdr>
        </w:div>
      </w:divsChild>
    </w:div>
    <w:div w:id="592514471">
      <w:bodyDiv w:val="1"/>
      <w:marLeft w:val="0"/>
      <w:marRight w:val="0"/>
      <w:marTop w:val="0"/>
      <w:marBottom w:val="0"/>
      <w:divBdr>
        <w:top w:val="none" w:sz="0" w:space="0" w:color="auto"/>
        <w:left w:val="none" w:sz="0" w:space="0" w:color="auto"/>
        <w:bottom w:val="none" w:sz="0" w:space="0" w:color="auto"/>
        <w:right w:val="none" w:sz="0" w:space="0" w:color="auto"/>
      </w:divBdr>
      <w:divsChild>
        <w:div w:id="806774755">
          <w:marLeft w:val="0"/>
          <w:marRight w:val="0"/>
          <w:marTop w:val="0"/>
          <w:marBottom w:val="0"/>
          <w:divBdr>
            <w:top w:val="none" w:sz="0" w:space="0" w:color="auto"/>
            <w:left w:val="none" w:sz="0" w:space="0" w:color="auto"/>
            <w:bottom w:val="none" w:sz="0" w:space="0" w:color="auto"/>
            <w:right w:val="none" w:sz="0" w:space="0" w:color="auto"/>
          </w:divBdr>
        </w:div>
        <w:div w:id="1038626874">
          <w:marLeft w:val="0"/>
          <w:marRight w:val="0"/>
          <w:marTop w:val="0"/>
          <w:marBottom w:val="0"/>
          <w:divBdr>
            <w:top w:val="none" w:sz="0" w:space="0" w:color="auto"/>
            <w:left w:val="none" w:sz="0" w:space="0" w:color="auto"/>
            <w:bottom w:val="none" w:sz="0" w:space="0" w:color="auto"/>
            <w:right w:val="none" w:sz="0" w:space="0" w:color="auto"/>
          </w:divBdr>
        </w:div>
        <w:div w:id="1490486427">
          <w:marLeft w:val="0"/>
          <w:marRight w:val="0"/>
          <w:marTop w:val="0"/>
          <w:marBottom w:val="0"/>
          <w:divBdr>
            <w:top w:val="none" w:sz="0" w:space="0" w:color="auto"/>
            <w:left w:val="none" w:sz="0" w:space="0" w:color="auto"/>
            <w:bottom w:val="none" w:sz="0" w:space="0" w:color="auto"/>
            <w:right w:val="none" w:sz="0" w:space="0" w:color="auto"/>
          </w:divBdr>
        </w:div>
        <w:div w:id="2033602494">
          <w:marLeft w:val="0"/>
          <w:marRight w:val="0"/>
          <w:marTop w:val="0"/>
          <w:marBottom w:val="0"/>
          <w:divBdr>
            <w:top w:val="none" w:sz="0" w:space="0" w:color="auto"/>
            <w:left w:val="none" w:sz="0" w:space="0" w:color="auto"/>
            <w:bottom w:val="none" w:sz="0" w:space="0" w:color="auto"/>
            <w:right w:val="none" w:sz="0" w:space="0" w:color="auto"/>
          </w:divBdr>
        </w:div>
        <w:div w:id="2118910375">
          <w:marLeft w:val="0"/>
          <w:marRight w:val="0"/>
          <w:marTop w:val="0"/>
          <w:marBottom w:val="0"/>
          <w:divBdr>
            <w:top w:val="none" w:sz="0" w:space="0" w:color="auto"/>
            <w:left w:val="none" w:sz="0" w:space="0" w:color="auto"/>
            <w:bottom w:val="none" w:sz="0" w:space="0" w:color="auto"/>
            <w:right w:val="none" w:sz="0" w:space="0" w:color="auto"/>
          </w:divBdr>
        </w:div>
      </w:divsChild>
    </w:div>
    <w:div w:id="611131638">
      <w:bodyDiv w:val="1"/>
      <w:marLeft w:val="0"/>
      <w:marRight w:val="0"/>
      <w:marTop w:val="0"/>
      <w:marBottom w:val="0"/>
      <w:divBdr>
        <w:top w:val="none" w:sz="0" w:space="0" w:color="auto"/>
        <w:left w:val="none" w:sz="0" w:space="0" w:color="auto"/>
        <w:bottom w:val="none" w:sz="0" w:space="0" w:color="auto"/>
        <w:right w:val="none" w:sz="0" w:space="0" w:color="auto"/>
      </w:divBdr>
      <w:divsChild>
        <w:div w:id="25260336">
          <w:marLeft w:val="0"/>
          <w:marRight w:val="0"/>
          <w:marTop w:val="0"/>
          <w:marBottom w:val="0"/>
          <w:divBdr>
            <w:top w:val="none" w:sz="0" w:space="0" w:color="auto"/>
            <w:left w:val="none" w:sz="0" w:space="0" w:color="auto"/>
            <w:bottom w:val="none" w:sz="0" w:space="0" w:color="auto"/>
            <w:right w:val="none" w:sz="0" w:space="0" w:color="auto"/>
          </w:divBdr>
        </w:div>
        <w:div w:id="211163919">
          <w:marLeft w:val="0"/>
          <w:marRight w:val="0"/>
          <w:marTop w:val="0"/>
          <w:marBottom w:val="0"/>
          <w:divBdr>
            <w:top w:val="none" w:sz="0" w:space="0" w:color="auto"/>
            <w:left w:val="none" w:sz="0" w:space="0" w:color="auto"/>
            <w:bottom w:val="none" w:sz="0" w:space="0" w:color="auto"/>
            <w:right w:val="none" w:sz="0" w:space="0" w:color="auto"/>
          </w:divBdr>
        </w:div>
        <w:div w:id="662975964">
          <w:marLeft w:val="0"/>
          <w:marRight w:val="0"/>
          <w:marTop w:val="0"/>
          <w:marBottom w:val="0"/>
          <w:divBdr>
            <w:top w:val="none" w:sz="0" w:space="0" w:color="auto"/>
            <w:left w:val="none" w:sz="0" w:space="0" w:color="auto"/>
            <w:bottom w:val="none" w:sz="0" w:space="0" w:color="auto"/>
            <w:right w:val="none" w:sz="0" w:space="0" w:color="auto"/>
          </w:divBdr>
        </w:div>
        <w:div w:id="749160681">
          <w:marLeft w:val="0"/>
          <w:marRight w:val="0"/>
          <w:marTop w:val="0"/>
          <w:marBottom w:val="0"/>
          <w:divBdr>
            <w:top w:val="none" w:sz="0" w:space="0" w:color="auto"/>
            <w:left w:val="none" w:sz="0" w:space="0" w:color="auto"/>
            <w:bottom w:val="none" w:sz="0" w:space="0" w:color="auto"/>
            <w:right w:val="none" w:sz="0" w:space="0" w:color="auto"/>
          </w:divBdr>
        </w:div>
        <w:div w:id="783379792">
          <w:marLeft w:val="0"/>
          <w:marRight w:val="0"/>
          <w:marTop w:val="0"/>
          <w:marBottom w:val="0"/>
          <w:divBdr>
            <w:top w:val="none" w:sz="0" w:space="0" w:color="auto"/>
            <w:left w:val="none" w:sz="0" w:space="0" w:color="auto"/>
            <w:bottom w:val="none" w:sz="0" w:space="0" w:color="auto"/>
            <w:right w:val="none" w:sz="0" w:space="0" w:color="auto"/>
          </w:divBdr>
          <w:divsChild>
            <w:div w:id="759446263">
              <w:marLeft w:val="-75"/>
              <w:marRight w:val="0"/>
              <w:marTop w:val="30"/>
              <w:marBottom w:val="30"/>
              <w:divBdr>
                <w:top w:val="none" w:sz="0" w:space="0" w:color="auto"/>
                <w:left w:val="none" w:sz="0" w:space="0" w:color="auto"/>
                <w:bottom w:val="none" w:sz="0" w:space="0" w:color="auto"/>
                <w:right w:val="none" w:sz="0" w:space="0" w:color="auto"/>
              </w:divBdr>
              <w:divsChild>
                <w:div w:id="45688691">
                  <w:marLeft w:val="0"/>
                  <w:marRight w:val="0"/>
                  <w:marTop w:val="0"/>
                  <w:marBottom w:val="0"/>
                  <w:divBdr>
                    <w:top w:val="none" w:sz="0" w:space="0" w:color="auto"/>
                    <w:left w:val="none" w:sz="0" w:space="0" w:color="auto"/>
                    <w:bottom w:val="none" w:sz="0" w:space="0" w:color="auto"/>
                    <w:right w:val="none" w:sz="0" w:space="0" w:color="auto"/>
                  </w:divBdr>
                  <w:divsChild>
                    <w:div w:id="1036199208">
                      <w:marLeft w:val="0"/>
                      <w:marRight w:val="0"/>
                      <w:marTop w:val="0"/>
                      <w:marBottom w:val="0"/>
                      <w:divBdr>
                        <w:top w:val="none" w:sz="0" w:space="0" w:color="auto"/>
                        <w:left w:val="none" w:sz="0" w:space="0" w:color="auto"/>
                        <w:bottom w:val="none" w:sz="0" w:space="0" w:color="auto"/>
                        <w:right w:val="none" w:sz="0" w:space="0" w:color="auto"/>
                      </w:divBdr>
                    </w:div>
                  </w:divsChild>
                </w:div>
                <w:div w:id="179583493">
                  <w:marLeft w:val="0"/>
                  <w:marRight w:val="0"/>
                  <w:marTop w:val="0"/>
                  <w:marBottom w:val="0"/>
                  <w:divBdr>
                    <w:top w:val="none" w:sz="0" w:space="0" w:color="auto"/>
                    <w:left w:val="none" w:sz="0" w:space="0" w:color="auto"/>
                    <w:bottom w:val="none" w:sz="0" w:space="0" w:color="auto"/>
                    <w:right w:val="none" w:sz="0" w:space="0" w:color="auto"/>
                  </w:divBdr>
                  <w:divsChild>
                    <w:div w:id="1015840403">
                      <w:marLeft w:val="0"/>
                      <w:marRight w:val="0"/>
                      <w:marTop w:val="0"/>
                      <w:marBottom w:val="0"/>
                      <w:divBdr>
                        <w:top w:val="none" w:sz="0" w:space="0" w:color="auto"/>
                        <w:left w:val="none" w:sz="0" w:space="0" w:color="auto"/>
                        <w:bottom w:val="none" w:sz="0" w:space="0" w:color="auto"/>
                        <w:right w:val="none" w:sz="0" w:space="0" w:color="auto"/>
                      </w:divBdr>
                    </w:div>
                  </w:divsChild>
                </w:div>
                <w:div w:id="288709745">
                  <w:marLeft w:val="0"/>
                  <w:marRight w:val="0"/>
                  <w:marTop w:val="0"/>
                  <w:marBottom w:val="0"/>
                  <w:divBdr>
                    <w:top w:val="none" w:sz="0" w:space="0" w:color="auto"/>
                    <w:left w:val="none" w:sz="0" w:space="0" w:color="auto"/>
                    <w:bottom w:val="none" w:sz="0" w:space="0" w:color="auto"/>
                    <w:right w:val="none" w:sz="0" w:space="0" w:color="auto"/>
                  </w:divBdr>
                  <w:divsChild>
                    <w:div w:id="1640112384">
                      <w:marLeft w:val="0"/>
                      <w:marRight w:val="0"/>
                      <w:marTop w:val="0"/>
                      <w:marBottom w:val="0"/>
                      <w:divBdr>
                        <w:top w:val="none" w:sz="0" w:space="0" w:color="auto"/>
                        <w:left w:val="none" w:sz="0" w:space="0" w:color="auto"/>
                        <w:bottom w:val="none" w:sz="0" w:space="0" w:color="auto"/>
                        <w:right w:val="none" w:sz="0" w:space="0" w:color="auto"/>
                      </w:divBdr>
                    </w:div>
                  </w:divsChild>
                </w:div>
                <w:div w:id="327245849">
                  <w:marLeft w:val="0"/>
                  <w:marRight w:val="0"/>
                  <w:marTop w:val="0"/>
                  <w:marBottom w:val="0"/>
                  <w:divBdr>
                    <w:top w:val="none" w:sz="0" w:space="0" w:color="auto"/>
                    <w:left w:val="none" w:sz="0" w:space="0" w:color="auto"/>
                    <w:bottom w:val="none" w:sz="0" w:space="0" w:color="auto"/>
                    <w:right w:val="none" w:sz="0" w:space="0" w:color="auto"/>
                  </w:divBdr>
                  <w:divsChild>
                    <w:div w:id="1983925894">
                      <w:marLeft w:val="0"/>
                      <w:marRight w:val="0"/>
                      <w:marTop w:val="0"/>
                      <w:marBottom w:val="0"/>
                      <w:divBdr>
                        <w:top w:val="none" w:sz="0" w:space="0" w:color="auto"/>
                        <w:left w:val="none" w:sz="0" w:space="0" w:color="auto"/>
                        <w:bottom w:val="none" w:sz="0" w:space="0" w:color="auto"/>
                        <w:right w:val="none" w:sz="0" w:space="0" w:color="auto"/>
                      </w:divBdr>
                    </w:div>
                  </w:divsChild>
                </w:div>
                <w:div w:id="417605776">
                  <w:marLeft w:val="0"/>
                  <w:marRight w:val="0"/>
                  <w:marTop w:val="0"/>
                  <w:marBottom w:val="0"/>
                  <w:divBdr>
                    <w:top w:val="none" w:sz="0" w:space="0" w:color="auto"/>
                    <w:left w:val="none" w:sz="0" w:space="0" w:color="auto"/>
                    <w:bottom w:val="none" w:sz="0" w:space="0" w:color="auto"/>
                    <w:right w:val="none" w:sz="0" w:space="0" w:color="auto"/>
                  </w:divBdr>
                  <w:divsChild>
                    <w:div w:id="1834951336">
                      <w:marLeft w:val="0"/>
                      <w:marRight w:val="0"/>
                      <w:marTop w:val="0"/>
                      <w:marBottom w:val="0"/>
                      <w:divBdr>
                        <w:top w:val="none" w:sz="0" w:space="0" w:color="auto"/>
                        <w:left w:val="none" w:sz="0" w:space="0" w:color="auto"/>
                        <w:bottom w:val="none" w:sz="0" w:space="0" w:color="auto"/>
                        <w:right w:val="none" w:sz="0" w:space="0" w:color="auto"/>
                      </w:divBdr>
                    </w:div>
                  </w:divsChild>
                </w:div>
                <w:div w:id="588000034">
                  <w:marLeft w:val="0"/>
                  <w:marRight w:val="0"/>
                  <w:marTop w:val="0"/>
                  <w:marBottom w:val="0"/>
                  <w:divBdr>
                    <w:top w:val="none" w:sz="0" w:space="0" w:color="auto"/>
                    <w:left w:val="none" w:sz="0" w:space="0" w:color="auto"/>
                    <w:bottom w:val="none" w:sz="0" w:space="0" w:color="auto"/>
                    <w:right w:val="none" w:sz="0" w:space="0" w:color="auto"/>
                  </w:divBdr>
                  <w:divsChild>
                    <w:div w:id="86384796">
                      <w:marLeft w:val="0"/>
                      <w:marRight w:val="0"/>
                      <w:marTop w:val="0"/>
                      <w:marBottom w:val="0"/>
                      <w:divBdr>
                        <w:top w:val="none" w:sz="0" w:space="0" w:color="auto"/>
                        <w:left w:val="none" w:sz="0" w:space="0" w:color="auto"/>
                        <w:bottom w:val="none" w:sz="0" w:space="0" w:color="auto"/>
                        <w:right w:val="none" w:sz="0" w:space="0" w:color="auto"/>
                      </w:divBdr>
                    </w:div>
                  </w:divsChild>
                </w:div>
                <w:div w:id="754325089">
                  <w:marLeft w:val="0"/>
                  <w:marRight w:val="0"/>
                  <w:marTop w:val="0"/>
                  <w:marBottom w:val="0"/>
                  <w:divBdr>
                    <w:top w:val="none" w:sz="0" w:space="0" w:color="auto"/>
                    <w:left w:val="none" w:sz="0" w:space="0" w:color="auto"/>
                    <w:bottom w:val="none" w:sz="0" w:space="0" w:color="auto"/>
                    <w:right w:val="none" w:sz="0" w:space="0" w:color="auto"/>
                  </w:divBdr>
                  <w:divsChild>
                    <w:div w:id="1288048469">
                      <w:marLeft w:val="0"/>
                      <w:marRight w:val="0"/>
                      <w:marTop w:val="0"/>
                      <w:marBottom w:val="0"/>
                      <w:divBdr>
                        <w:top w:val="none" w:sz="0" w:space="0" w:color="auto"/>
                        <w:left w:val="none" w:sz="0" w:space="0" w:color="auto"/>
                        <w:bottom w:val="none" w:sz="0" w:space="0" w:color="auto"/>
                        <w:right w:val="none" w:sz="0" w:space="0" w:color="auto"/>
                      </w:divBdr>
                    </w:div>
                  </w:divsChild>
                </w:div>
                <w:div w:id="879434002">
                  <w:marLeft w:val="0"/>
                  <w:marRight w:val="0"/>
                  <w:marTop w:val="0"/>
                  <w:marBottom w:val="0"/>
                  <w:divBdr>
                    <w:top w:val="none" w:sz="0" w:space="0" w:color="auto"/>
                    <w:left w:val="none" w:sz="0" w:space="0" w:color="auto"/>
                    <w:bottom w:val="none" w:sz="0" w:space="0" w:color="auto"/>
                    <w:right w:val="none" w:sz="0" w:space="0" w:color="auto"/>
                  </w:divBdr>
                  <w:divsChild>
                    <w:div w:id="852452414">
                      <w:marLeft w:val="0"/>
                      <w:marRight w:val="0"/>
                      <w:marTop w:val="0"/>
                      <w:marBottom w:val="0"/>
                      <w:divBdr>
                        <w:top w:val="none" w:sz="0" w:space="0" w:color="auto"/>
                        <w:left w:val="none" w:sz="0" w:space="0" w:color="auto"/>
                        <w:bottom w:val="none" w:sz="0" w:space="0" w:color="auto"/>
                        <w:right w:val="none" w:sz="0" w:space="0" w:color="auto"/>
                      </w:divBdr>
                    </w:div>
                  </w:divsChild>
                </w:div>
                <w:div w:id="954942317">
                  <w:marLeft w:val="0"/>
                  <w:marRight w:val="0"/>
                  <w:marTop w:val="0"/>
                  <w:marBottom w:val="0"/>
                  <w:divBdr>
                    <w:top w:val="none" w:sz="0" w:space="0" w:color="auto"/>
                    <w:left w:val="none" w:sz="0" w:space="0" w:color="auto"/>
                    <w:bottom w:val="none" w:sz="0" w:space="0" w:color="auto"/>
                    <w:right w:val="none" w:sz="0" w:space="0" w:color="auto"/>
                  </w:divBdr>
                  <w:divsChild>
                    <w:div w:id="1253275421">
                      <w:marLeft w:val="0"/>
                      <w:marRight w:val="0"/>
                      <w:marTop w:val="0"/>
                      <w:marBottom w:val="0"/>
                      <w:divBdr>
                        <w:top w:val="none" w:sz="0" w:space="0" w:color="auto"/>
                        <w:left w:val="none" w:sz="0" w:space="0" w:color="auto"/>
                        <w:bottom w:val="none" w:sz="0" w:space="0" w:color="auto"/>
                        <w:right w:val="none" w:sz="0" w:space="0" w:color="auto"/>
                      </w:divBdr>
                    </w:div>
                  </w:divsChild>
                </w:div>
                <w:div w:id="998460777">
                  <w:marLeft w:val="0"/>
                  <w:marRight w:val="0"/>
                  <w:marTop w:val="0"/>
                  <w:marBottom w:val="0"/>
                  <w:divBdr>
                    <w:top w:val="none" w:sz="0" w:space="0" w:color="auto"/>
                    <w:left w:val="none" w:sz="0" w:space="0" w:color="auto"/>
                    <w:bottom w:val="none" w:sz="0" w:space="0" w:color="auto"/>
                    <w:right w:val="none" w:sz="0" w:space="0" w:color="auto"/>
                  </w:divBdr>
                  <w:divsChild>
                    <w:div w:id="67386981">
                      <w:marLeft w:val="0"/>
                      <w:marRight w:val="0"/>
                      <w:marTop w:val="0"/>
                      <w:marBottom w:val="0"/>
                      <w:divBdr>
                        <w:top w:val="none" w:sz="0" w:space="0" w:color="auto"/>
                        <w:left w:val="none" w:sz="0" w:space="0" w:color="auto"/>
                        <w:bottom w:val="none" w:sz="0" w:space="0" w:color="auto"/>
                        <w:right w:val="none" w:sz="0" w:space="0" w:color="auto"/>
                      </w:divBdr>
                    </w:div>
                  </w:divsChild>
                </w:div>
                <w:div w:id="1044059456">
                  <w:marLeft w:val="0"/>
                  <w:marRight w:val="0"/>
                  <w:marTop w:val="0"/>
                  <w:marBottom w:val="0"/>
                  <w:divBdr>
                    <w:top w:val="none" w:sz="0" w:space="0" w:color="auto"/>
                    <w:left w:val="none" w:sz="0" w:space="0" w:color="auto"/>
                    <w:bottom w:val="none" w:sz="0" w:space="0" w:color="auto"/>
                    <w:right w:val="none" w:sz="0" w:space="0" w:color="auto"/>
                  </w:divBdr>
                  <w:divsChild>
                    <w:div w:id="872426761">
                      <w:marLeft w:val="0"/>
                      <w:marRight w:val="0"/>
                      <w:marTop w:val="0"/>
                      <w:marBottom w:val="0"/>
                      <w:divBdr>
                        <w:top w:val="none" w:sz="0" w:space="0" w:color="auto"/>
                        <w:left w:val="none" w:sz="0" w:space="0" w:color="auto"/>
                        <w:bottom w:val="none" w:sz="0" w:space="0" w:color="auto"/>
                        <w:right w:val="none" w:sz="0" w:space="0" w:color="auto"/>
                      </w:divBdr>
                    </w:div>
                  </w:divsChild>
                </w:div>
                <w:div w:id="1084490864">
                  <w:marLeft w:val="0"/>
                  <w:marRight w:val="0"/>
                  <w:marTop w:val="0"/>
                  <w:marBottom w:val="0"/>
                  <w:divBdr>
                    <w:top w:val="none" w:sz="0" w:space="0" w:color="auto"/>
                    <w:left w:val="none" w:sz="0" w:space="0" w:color="auto"/>
                    <w:bottom w:val="none" w:sz="0" w:space="0" w:color="auto"/>
                    <w:right w:val="none" w:sz="0" w:space="0" w:color="auto"/>
                  </w:divBdr>
                  <w:divsChild>
                    <w:div w:id="1432122374">
                      <w:marLeft w:val="0"/>
                      <w:marRight w:val="0"/>
                      <w:marTop w:val="0"/>
                      <w:marBottom w:val="0"/>
                      <w:divBdr>
                        <w:top w:val="none" w:sz="0" w:space="0" w:color="auto"/>
                        <w:left w:val="none" w:sz="0" w:space="0" w:color="auto"/>
                        <w:bottom w:val="none" w:sz="0" w:space="0" w:color="auto"/>
                        <w:right w:val="none" w:sz="0" w:space="0" w:color="auto"/>
                      </w:divBdr>
                    </w:div>
                  </w:divsChild>
                </w:div>
                <w:div w:id="1128889851">
                  <w:marLeft w:val="0"/>
                  <w:marRight w:val="0"/>
                  <w:marTop w:val="0"/>
                  <w:marBottom w:val="0"/>
                  <w:divBdr>
                    <w:top w:val="none" w:sz="0" w:space="0" w:color="auto"/>
                    <w:left w:val="none" w:sz="0" w:space="0" w:color="auto"/>
                    <w:bottom w:val="none" w:sz="0" w:space="0" w:color="auto"/>
                    <w:right w:val="none" w:sz="0" w:space="0" w:color="auto"/>
                  </w:divBdr>
                  <w:divsChild>
                    <w:div w:id="145517267">
                      <w:marLeft w:val="0"/>
                      <w:marRight w:val="0"/>
                      <w:marTop w:val="0"/>
                      <w:marBottom w:val="0"/>
                      <w:divBdr>
                        <w:top w:val="none" w:sz="0" w:space="0" w:color="auto"/>
                        <w:left w:val="none" w:sz="0" w:space="0" w:color="auto"/>
                        <w:bottom w:val="none" w:sz="0" w:space="0" w:color="auto"/>
                        <w:right w:val="none" w:sz="0" w:space="0" w:color="auto"/>
                      </w:divBdr>
                    </w:div>
                  </w:divsChild>
                </w:div>
                <w:div w:id="1218123113">
                  <w:marLeft w:val="0"/>
                  <w:marRight w:val="0"/>
                  <w:marTop w:val="0"/>
                  <w:marBottom w:val="0"/>
                  <w:divBdr>
                    <w:top w:val="none" w:sz="0" w:space="0" w:color="auto"/>
                    <w:left w:val="none" w:sz="0" w:space="0" w:color="auto"/>
                    <w:bottom w:val="none" w:sz="0" w:space="0" w:color="auto"/>
                    <w:right w:val="none" w:sz="0" w:space="0" w:color="auto"/>
                  </w:divBdr>
                  <w:divsChild>
                    <w:div w:id="741871629">
                      <w:marLeft w:val="0"/>
                      <w:marRight w:val="0"/>
                      <w:marTop w:val="0"/>
                      <w:marBottom w:val="0"/>
                      <w:divBdr>
                        <w:top w:val="none" w:sz="0" w:space="0" w:color="auto"/>
                        <w:left w:val="none" w:sz="0" w:space="0" w:color="auto"/>
                        <w:bottom w:val="none" w:sz="0" w:space="0" w:color="auto"/>
                        <w:right w:val="none" w:sz="0" w:space="0" w:color="auto"/>
                      </w:divBdr>
                    </w:div>
                  </w:divsChild>
                </w:div>
                <w:div w:id="1234971120">
                  <w:marLeft w:val="0"/>
                  <w:marRight w:val="0"/>
                  <w:marTop w:val="0"/>
                  <w:marBottom w:val="0"/>
                  <w:divBdr>
                    <w:top w:val="none" w:sz="0" w:space="0" w:color="auto"/>
                    <w:left w:val="none" w:sz="0" w:space="0" w:color="auto"/>
                    <w:bottom w:val="none" w:sz="0" w:space="0" w:color="auto"/>
                    <w:right w:val="none" w:sz="0" w:space="0" w:color="auto"/>
                  </w:divBdr>
                  <w:divsChild>
                    <w:div w:id="303005153">
                      <w:marLeft w:val="0"/>
                      <w:marRight w:val="0"/>
                      <w:marTop w:val="0"/>
                      <w:marBottom w:val="0"/>
                      <w:divBdr>
                        <w:top w:val="none" w:sz="0" w:space="0" w:color="auto"/>
                        <w:left w:val="none" w:sz="0" w:space="0" w:color="auto"/>
                        <w:bottom w:val="none" w:sz="0" w:space="0" w:color="auto"/>
                        <w:right w:val="none" w:sz="0" w:space="0" w:color="auto"/>
                      </w:divBdr>
                    </w:div>
                  </w:divsChild>
                </w:div>
                <w:div w:id="1279682585">
                  <w:marLeft w:val="0"/>
                  <w:marRight w:val="0"/>
                  <w:marTop w:val="0"/>
                  <w:marBottom w:val="0"/>
                  <w:divBdr>
                    <w:top w:val="none" w:sz="0" w:space="0" w:color="auto"/>
                    <w:left w:val="none" w:sz="0" w:space="0" w:color="auto"/>
                    <w:bottom w:val="none" w:sz="0" w:space="0" w:color="auto"/>
                    <w:right w:val="none" w:sz="0" w:space="0" w:color="auto"/>
                  </w:divBdr>
                  <w:divsChild>
                    <w:div w:id="1516381422">
                      <w:marLeft w:val="0"/>
                      <w:marRight w:val="0"/>
                      <w:marTop w:val="0"/>
                      <w:marBottom w:val="0"/>
                      <w:divBdr>
                        <w:top w:val="none" w:sz="0" w:space="0" w:color="auto"/>
                        <w:left w:val="none" w:sz="0" w:space="0" w:color="auto"/>
                        <w:bottom w:val="none" w:sz="0" w:space="0" w:color="auto"/>
                        <w:right w:val="none" w:sz="0" w:space="0" w:color="auto"/>
                      </w:divBdr>
                    </w:div>
                  </w:divsChild>
                </w:div>
                <w:div w:id="1325353279">
                  <w:marLeft w:val="0"/>
                  <w:marRight w:val="0"/>
                  <w:marTop w:val="0"/>
                  <w:marBottom w:val="0"/>
                  <w:divBdr>
                    <w:top w:val="none" w:sz="0" w:space="0" w:color="auto"/>
                    <w:left w:val="none" w:sz="0" w:space="0" w:color="auto"/>
                    <w:bottom w:val="none" w:sz="0" w:space="0" w:color="auto"/>
                    <w:right w:val="none" w:sz="0" w:space="0" w:color="auto"/>
                  </w:divBdr>
                  <w:divsChild>
                    <w:div w:id="1293635898">
                      <w:marLeft w:val="0"/>
                      <w:marRight w:val="0"/>
                      <w:marTop w:val="0"/>
                      <w:marBottom w:val="0"/>
                      <w:divBdr>
                        <w:top w:val="none" w:sz="0" w:space="0" w:color="auto"/>
                        <w:left w:val="none" w:sz="0" w:space="0" w:color="auto"/>
                        <w:bottom w:val="none" w:sz="0" w:space="0" w:color="auto"/>
                        <w:right w:val="none" w:sz="0" w:space="0" w:color="auto"/>
                      </w:divBdr>
                    </w:div>
                  </w:divsChild>
                </w:div>
                <w:div w:id="1415739603">
                  <w:marLeft w:val="0"/>
                  <w:marRight w:val="0"/>
                  <w:marTop w:val="0"/>
                  <w:marBottom w:val="0"/>
                  <w:divBdr>
                    <w:top w:val="none" w:sz="0" w:space="0" w:color="auto"/>
                    <w:left w:val="none" w:sz="0" w:space="0" w:color="auto"/>
                    <w:bottom w:val="none" w:sz="0" w:space="0" w:color="auto"/>
                    <w:right w:val="none" w:sz="0" w:space="0" w:color="auto"/>
                  </w:divBdr>
                  <w:divsChild>
                    <w:div w:id="2121029076">
                      <w:marLeft w:val="0"/>
                      <w:marRight w:val="0"/>
                      <w:marTop w:val="0"/>
                      <w:marBottom w:val="0"/>
                      <w:divBdr>
                        <w:top w:val="none" w:sz="0" w:space="0" w:color="auto"/>
                        <w:left w:val="none" w:sz="0" w:space="0" w:color="auto"/>
                        <w:bottom w:val="none" w:sz="0" w:space="0" w:color="auto"/>
                        <w:right w:val="none" w:sz="0" w:space="0" w:color="auto"/>
                      </w:divBdr>
                    </w:div>
                  </w:divsChild>
                </w:div>
                <w:div w:id="1458177885">
                  <w:marLeft w:val="0"/>
                  <w:marRight w:val="0"/>
                  <w:marTop w:val="0"/>
                  <w:marBottom w:val="0"/>
                  <w:divBdr>
                    <w:top w:val="none" w:sz="0" w:space="0" w:color="auto"/>
                    <w:left w:val="none" w:sz="0" w:space="0" w:color="auto"/>
                    <w:bottom w:val="none" w:sz="0" w:space="0" w:color="auto"/>
                    <w:right w:val="none" w:sz="0" w:space="0" w:color="auto"/>
                  </w:divBdr>
                  <w:divsChild>
                    <w:div w:id="524441582">
                      <w:marLeft w:val="0"/>
                      <w:marRight w:val="0"/>
                      <w:marTop w:val="0"/>
                      <w:marBottom w:val="0"/>
                      <w:divBdr>
                        <w:top w:val="none" w:sz="0" w:space="0" w:color="auto"/>
                        <w:left w:val="none" w:sz="0" w:space="0" w:color="auto"/>
                        <w:bottom w:val="none" w:sz="0" w:space="0" w:color="auto"/>
                        <w:right w:val="none" w:sz="0" w:space="0" w:color="auto"/>
                      </w:divBdr>
                    </w:div>
                  </w:divsChild>
                </w:div>
                <w:div w:id="1764911528">
                  <w:marLeft w:val="0"/>
                  <w:marRight w:val="0"/>
                  <w:marTop w:val="0"/>
                  <w:marBottom w:val="0"/>
                  <w:divBdr>
                    <w:top w:val="none" w:sz="0" w:space="0" w:color="auto"/>
                    <w:left w:val="none" w:sz="0" w:space="0" w:color="auto"/>
                    <w:bottom w:val="none" w:sz="0" w:space="0" w:color="auto"/>
                    <w:right w:val="none" w:sz="0" w:space="0" w:color="auto"/>
                  </w:divBdr>
                  <w:divsChild>
                    <w:div w:id="1028679366">
                      <w:marLeft w:val="0"/>
                      <w:marRight w:val="0"/>
                      <w:marTop w:val="0"/>
                      <w:marBottom w:val="0"/>
                      <w:divBdr>
                        <w:top w:val="none" w:sz="0" w:space="0" w:color="auto"/>
                        <w:left w:val="none" w:sz="0" w:space="0" w:color="auto"/>
                        <w:bottom w:val="none" w:sz="0" w:space="0" w:color="auto"/>
                        <w:right w:val="none" w:sz="0" w:space="0" w:color="auto"/>
                      </w:divBdr>
                    </w:div>
                  </w:divsChild>
                </w:div>
                <w:div w:id="2087728712">
                  <w:marLeft w:val="0"/>
                  <w:marRight w:val="0"/>
                  <w:marTop w:val="0"/>
                  <w:marBottom w:val="0"/>
                  <w:divBdr>
                    <w:top w:val="none" w:sz="0" w:space="0" w:color="auto"/>
                    <w:left w:val="none" w:sz="0" w:space="0" w:color="auto"/>
                    <w:bottom w:val="none" w:sz="0" w:space="0" w:color="auto"/>
                    <w:right w:val="none" w:sz="0" w:space="0" w:color="auto"/>
                  </w:divBdr>
                  <w:divsChild>
                    <w:div w:id="220530121">
                      <w:marLeft w:val="0"/>
                      <w:marRight w:val="0"/>
                      <w:marTop w:val="0"/>
                      <w:marBottom w:val="0"/>
                      <w:divBdr>
                        <w:top w:val="none" w:sz="0" w:space="0" w:color="auto"/>
                        <w:left w:val="none" w:sz="0" w:space="0" w:color="auto"/>
                        <w:bottom w:val="none" w:sz="0" w:space="0" w:color="auto"/>
                        <w:right w:val="none" w:sz="0" w:space="0" w:color="auto"/>
                      </w:divBdr>
                    </w:div>
                  </w:divsChild>
                </w:div>
                <w:div w:id="2144807624">
                  <w:marLeft w:val="0"/>
                  <w:marRight w:val="0"/>
                  <w:marTop w:val="0"/>
                  <w:marBottom w:val="0"/>
                  <w:divBdr>
                    <w:top w:val="none" w:sz="0" w:space="0" w:color="auto"/>
                    <w:left w:val="none" w:sz="0" w:space="0" w:color="auto"/>
                    <w:bottom w:val="none" w:sz="0" w:space="0" w:color="auto"/>
                    <w:right w:val="none" w:sz="0" w:space="0" w:color="auto"/>
                  </w:divBdr>
                  <w:divsChild>
                    <w:div w:id="175383708">
                      <w:marLeft w:val="0"/>
                      <w:marRight w:val="0"/>
                      <w:marTop w:val="0"/>
                      <w:marBottom w:val="0"/>
                      <w:divBdr>
                        <w:top w:val="none" w:sz="0" w:space="0" w:color="auto"/>
                        <w:left w:val="none" w:sz="0" w:space="0" w:color="auto"/>
                        <w:bottom w:val="none" w:sz="0" w:space="0" w:color="auto"/>
                        <w:right w:val="none" w:sz="0" w:space="0" w:color="auto"/>
                      </w:divBdr>
                    </w:div>
                    <w:div w:id="1163201420">
                      <w:marLeft w:val="0"/>
                      <w:marRight w:val="0"/>
                      <w:marTop w:val="0"/>
                      <w:marBottom w:val="0"/>
                      <w:divBdr>
                        <w:top w:val="none" w:sz="0" w:space="0" w:color="auto"/>
                        <w:left w:val="none" w:sz="0" w:space="0" w:color="auto"/>
                        <w:bottom w:val="none" w:sz="0" w:space="0" w:color="auto"/>
                        <w:right w:val="none" w:sz="0" w:space="0" w:color="auto"/>
                      </w:divBdr>
                    </w:div>
                    <w:div w:id="1432359937">
                      <w:marLeft w:val="0"/>
                      <w:marRight w:val="0"/>
                      <w:marTop w:val="0"/>
                      <w:marBottom w:val="0"/>
                      <w:divBdr>
                        <w:top w:val="none" w:sz="0" w:space="0" w:color="auto"/>
                        <w:left w:val="none" w:sz="0" w:space="0" w:color="auto"/>
                        <w:bottom w:val="none" w:sz="0" w:space="0" w:color="auto"/>
                        <w:right w:val="none" w:sz="0" w:space="0" w:color="auto"/>
                      </w:divBdr>
                    </w:div>
                    <w:div w:id="2100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1296">
          <w:marLeft w:val="0"/>
          <w:marRight w:val="0"/>
          <w:marTop w:val="0"/>
          <w:marBottom w:val="0"/>
          <w:divBdr>
            <w:top w:val="none" w:sz="0" w:space="0" w:color="auto"/>
            <w:left w:val="none" w:sz="0" w:space="0" w:color="auto"/>
            <w:bottom w:val="none" w:sz="0" w:space="0" w:color="auto"/>
            <w:right w:val="none" w:sz="0" w:space="0" w:color="auto"/>
          </w:divBdr>
          <w:divsChild>
            <w:div w:id="1272395457">
              <w:marLeft w:val="-75"/>
              <w:marRight w:val="0"/>
              <w:marTop w:val="30"/>
              <w:marBottom w:val="30"/>
              <w:divBdr>
                <w:top w:val="none" w:sz="0" w:space="0" w:color="auto"/>
                <w:left w:val="none" w:sz="0" w:space="0" w:color="auto"/>
                <w:bottom w:val="none" w:sz="0" w:space="0" w:color="auto"/>
                <w:right w:val="none" w:sz="0" w:space="0" w:color="auto"/>
              </w:divBdr>
              <w:divsChild>
                <w:div w:id="80570396">
                  <w:marLeft w:val="0"/>
                  <w:marRight w:val="0"/>
                  <w:marTop w:val="0"/>
                  <w:marBottom w:val="0"/>
                  <w:divBdr>
                    <w:top w:val="none" w:sz="0" w:space="0" w:color="auto"/>
                    <w:left w:val="none" w:sz="0" w:space="0" w:color="auto"/>
                    <w:bottom w:val="none" w:sz="0" w:space="0" w:color="auto"/>
                    <w:right w:val="none" w:sz="0" w:space="0" w:color="auto"/>
                  </w:divBdr>
                  <w:divsChild>
                    <w:div w:id="913590675">
                      <w:marLeft w:val="0"/>
                      <w:marRight w:val="0"/>
                      <w:marTop w:val="0"/>
                      <w:marBottom w:val="0"/>
                      <w:divBdr>
                        <w:top w:val="none" w:sz="0" w:space="0" w:color="auto"/>
                        <w:left w:val="none" w:sz="0" w:space="0" w:color="auto"/>
                        <w:bottom w:val="none" w:sz="0" w:space="0" w:color="auto"/>
                        <w:right w:val="none" w:sz="0" w:space="0" w:color="auto"/>
                      </w:divBdr>
                    </w:div>
                    <w:div w:id="1027025538">
                      <w:marLeft w:val="0"/>
                      <w:marRight w:val="0"/>
                      <w:marTop w:val="0"/>
                      <w:marBottom w:val="0"/>
                      <w:divBdr>
                        <w:top w:val="none" w:sz="0" w:space="0" w:color="auto"/>
                        <w:left w:val="none" w:sz="0" w:space="0" w:color="auto"/>
                        <w:bottom w:val="none" w:sz="0" w:space="0" w:color="auto"/>
                        <w:right w:val="none" w:sz="0" w:space="0" w:color="auto"/>
                      </w:divBdr>
                    </w:div>
                    <w:div w:id="1251428561">
                      <w:marLeft w:val="0"/>
                      <w:marRight w:val="0"/>
                      <w:marTop w:val="0"/>
                      <w:marBottom w:val="0"/>
                      <w:divBdr>
                        <w:top w:val="none" w:sz="0" w:space="0" w:color="auto"/>
                        <w:left w:val="none" w:sz="0" w:space="0" w:color="auto"/>
                        <w:bottom w:val="none" w:sz="0" w:space="0" w:color="auto"/>
                        <w:right w:val="none" w:sz="0" w:space="0" w:color="auto"/>
                      </w:divBdr>
                    </w:div>
                    <w:div w:id="1690060028">
                      <w:marLeft w:val="0"/>
                      <w:marRight w:val="0"/>
                      <w:marTop w:val="0"/>
                      <w:marBottom w:val="0"/>
                      <w:divBdr>
                        <w:top w:val="none" w:sz="0" w:space="0" w:color="auto"/>
                        <w:left w:val="none" w:sz="0" w:space="0" w:color="auto"/>
                        <w:bottom w:val="none" w:sz="0" w:space="0" w:color="auto"/>
                        <w:right w:val="none" w:sz="0" w:space="0" w:color="auto"/>
                      </w:divBdr>
                    </w:div>
                  </w:divsChild>
                </w:div>
                <w:div w:id="157161158">
                  <w:marLeft w:val="0"/>
                  <w:marRight w:val="0"/>
                  <w:marTop w:val="0"/>
                  <w:marBottom w:val="0"/>
                  <w:divBdr>
                    <w:top w:val="none" w:sz="0" w:space="0" w:color="auto"/>
                    <w:left w:val="none" w:sz="0" w:space="0" w:color="auto"/>
                    <w:bottom w:val="none" w:sz="0" w:space="0" w:color="auto"/>
                    <w:right w:val="none" w:sz="0" w:space="0" w:color="auto"/>
                  </w:divBdr>
                  <w:divsChild>
                    <w:div w:id="486170876">
                      <w:marLeft w:val="0"/>
                      <w:marRight w:val="0"/>
                      <w:marTop w:val="0"/>
                      <w:marBottom w:val="0"/>
                      <w:divBdr>
                        <w:top w:val="none" w:sz="0" w:space="0" w:color="auto"/>
                        <w:left w:val="none" w:sz="0" w:space="0" w:color="auto"/>
                        <w:bottom w:val="none" w:sz="0" w:space="0" w:color="auto"/>
                        <w:right w:val="none" w:sz="0" w:space="0" w:color="auto"/>
                      </w:divBdr>
                    </w:div>
                    <w:div w:id="995497565">
                      <w:marLeft w:val="0"/>
                      <w:marRight w:val="0"/>
                      <w:marTop w:val="0"/>
                      <w:marBottom w:val="0"/>
                      <w:divBdr>
                        <w:top w:val="none" w:sz="0" w:space="0" w:color="auto"/>
                        <w:left w:val="none" w:sz="0" w:space="0" w:color="auto"/>
                        <w:bottom w:val="none" w:sz="0" w:space="0" w:color="auto"/>
                        <w:right w:val="none" w:sz="0" w:space="0" w:color="auto"/>
                      </w:divBdr>
                    </w:div>
                    <w:div w:id="1707872092">
                      <w:marLeft w:val="0"/>
                      <w:marRight w:val="0"/>
                      <w:marTop w:val="0"/>
                      <w:marBottom w:val="0"/>
                      <w:divBdr>
                        <w:top w:val="none" w:sz="0" w:space="0" w:color="auto"/>
                        <w:left w:val="none" w:sz="0" w:space="0" w:color="auto"/>
                        <w:bottom w:val="none" w:sz="0" w:space="0" w:color="auto"/>
                        <w:right w:val="none" w:sz="0" w:space="0" w:color="auto"/>
                      </w:divBdr>
                    </w:div>
                    <w:div w:id="1712917526">
                      <w:marLeft w:val="0"/>
                      <w:marRight w:val="0"/>
                      <w:marTop w:val="0"/>
                      <w:marBottom w:val="0"/>
                      <w:divBdr>
                        <w:top w:val="none" w:sz="0" w:space="0" w:color="auto"/>
                        <w:left w:val="none" w:sz="0" w:space="0" w:color="auto"/>
                        <w:bottom w:val="none" w:sz="0" w:space="0" w:color="auto"/>
                        <w:right w:val="none" w:sz="0" w:space="0" w:color="auto"/>
                      </w:divBdr>
                    </w:div>
                  </w:divsChild>
                </w:div>
                <w:div w:id="294722800">
                  <w:marLeft w:val="0"/>
                  <w:marRight w:val="0"/>
                  <w:marTop w:val="0"/>
                  <w:marBottom w:val="0"/>
                  <w:divBdr>
                    <w:top w:val="none" w:sz="0" w:space="0" w:color="auto"/>
                    <w:left w:val="none" w:sz="0" w:space="0" w:color="auto"/>
                    <w:bottom w:val="none" w:sz="0" w:space="0" w:color="auto"/>
                    <w:right w:val="none" w:sz="0" w:space="0" w:color="auto"/>
                  </w:divBdr>
                  <w:divsChild>
                    <w:div w:id="178199394">
                      <w:marLeft w:val="0"/>
                      <w:marRight w:val="0"/>
                      <w:marTop w:val="0"/>
                      <w:marBottom w:val="0"/>
                      <w:divBdr>
                        <w:top w:val="none" w:sz="0" w:space="0" w:color="auto"/>
                        <w:left w:val="none" w:sz="0" w:space="0" w:color="auto"/>
                        <w:bottom w:val="none" w:sz="0" w:space="0" w:color="auto"/>
                        <w:right w:val="none" w:sz="0" w:space="0" w:color="auto"/>
                      </w:divBdr>
                    </w:div>
                  </w:divsChild>
                </w:div>
                <w:div w:id="341905744">
                  <w:marLeft w:val="0"/>
                  <w:marRight w:val="0"/>
                  <w:marTop w:val="0"/>
                  <w:marBottom w:val="0"/>
                  <w:divBdr>
                    <w:top w:val="none" w:sz="0" w:space="0" w:color="auto"/>
                    <w:left w:val="none" w:sz="0" w:space="0" w:color="auto"/>
                    <w:bottom w:val="none" w:sz="0" w:space="0" w:color="auto"/>
                    <w:right w:val="none" w:sz="0" w:space="0" w:color="auto"/>
                  </w:divBdr>
                  <w:divsChild>
                    <w:div w:id="347803753">
                      <w:marLeft w:val="0"/>
                      <w:marRight w:val="0"/>
                      <w:marTop w:val="0"/>
                      <w:marBottom w:val="0"/>
                      <w:divBdr>
                        <w:top w:val="none" w:sz="0" w:space="0" w:color="auto"/>
                        <w:left w:val="none" w:sz="0" w:space="0" w:color="auto"/>
                        <w:bottom w:val="none" w:sz="0" w:space="0" w:color="auto"/>
                        <w:right w:val="none" w:sz="0" w:space="0" w:color="auto"/>
                      </w:divBdr>
                    </w:div>
                  </w:divsChild>
                </w:div>
                <w:div w:id="398946731">
                  <w:marLeft w:val="0"/>
                  <w:marRight w:val="0"/>
                  <w:marTop w:val="0"/>
                  <w:marBottom w:val="0"/>
                  <w:divBdr>
                    <w:top w:val="none" w:sz="0" w:space="0" w:color="auto"/>
                    <w:left w:val="none" w:sz="0" w:space="0" w:color="auto"/>
                    <w:bottom w:val="none" w:sz="0" w:space="0" w:color="auto"/>
                    <w:right w:val="none" w:sz="0" w:space="0" w:color="auto"/>
                  </w:divBdr>
                  <w:divsChild>
                    <w:div w:id="41830836">
                      <w:marLeft w:val="0"/>
                      <w:marRight w:val="0"/>
                      <w:marTop w:val="0"/>
                      <w:marBottom w:val="0"/>
                      <w:divBdr>
                        <w:top w:val="none" w:sz="0" w:space="0" w:color="auto"/>
                        <w:left w:val="none" w:sz="0" w:space="0" w:color="auto"/>
                        <w:bottom w:val="none" w:sz="0" w:space="0" w:color="auto"/>
                        <w:right w:val="none" w:sz="0" w:space="0" w:color="auto"/>
                      </w:divBdr>
                    </w:div>
                  </w:divsChild>
                </w:div>
                <w:div w:id="455762516">
                  <w:marLeft w:val="0"/>
                  <w:marRight w:val="0"/>
                  <w:marTop w:val="0"/>
                  <w:marBottom w:val="0"/>
                  <w:divBdr>
                    <w:top w:val="none" w:sz="0" w:space="0" w:color="auto"/>
                    <w:left w:val="none" w:sz="0" w:space="0" w:color="auto"/>
                    <w:bottom w:val="none" w:sz="0" w:space="0" w:color="auto"/>
                    <w:right w:val="none" w:sz="0" w:space="0" w:color="auto"/>
                  </w:divBdr>
                  <w:divsChild>
                    <w:div w:id="147672090">
                      <w:marLeft w:val="0"/>
                      <w:marRight w:val="0"/>
                      <w:marTop w:val="0"/>
                      <w:marBottom w:val="0"/>
                      <w:divBdr>
                        <w:top w:val="none" w:sz="0" w:space="0" w:color="auto"/>
                        <w:left w:val="none" w:sz="0" w:space="0" w:color="auto"/>
                        <w:bottom w:val="none" w:sz="0" w:space="0" w:color="auto"/>
                        <w:right w:val="none" w:sz="0" w:space="0" w:color="auto"/>
                      </w:divBdr>
                    </w:div>
                    <w:div w:id="781416595">
                      <w:marLeft w:val="0"/>
                      <w:marRight w:val="0"/>
                      <w:marTop w:val="0"/>
                      <w:marBottom w:val="0"/>
                      <w:divBdr>
                        <w:top w:val="none" w:sz="0" w:space="0" w:color="auto"/>
                        <w:left w:val="none" w:sz="0" w:space="0" w:color="auto"/>
                        <w:bottom w:val="none" w:sz="0" w:space="0" w:color="auto"/>
                        <w:right w:val="none" w:sz="0" w:space="0" w:color="auto"/>
                      </w:divBdr>
                    </w:div>
                    <w:div w:id="1291013519">
                      <w:marLeft w:val="0"/>
                      <w:marRight w:val="0"/>
                      <w:marTop w:val="0"/>
                      <w:marBottom w:val="0"/>
                      <w:divBdr>
                        <w:top w:val="none" w:sz="0" w:space="0" w:color="auto"/>
                        <w:left w:val="none" w:sz="0" w:space="0" w:color="auto"/>
                        <w:bottom w:val="none" w:sz="0" w:space="0" w:color="auto"/>
                        <w:right w:val="none" w:sz="0" w:space="0" w:color="auto"/>
                      </w:divBdr>
                    </w:div>
                  </w:divsChild>
                </w:div>
                <w:div w:id="467405095">
                  <w:marLeft w:val="0"/>
                  <w:marRight w:val="0"/>
                  <w:marTop w:val="0"/>
                  <w:marBottom w:val="0"/>
                  <w:divBdr>
                    <w:top w:val="none" w:sz="0" w:space="0" w:color="auto"/>
                    <w:left w:val="none" w:sz="0" w:space="0" w:color="auto"/>
                    <w:bottom w:val="none" w:sz="0" w:space="0" w:color="auto"/>
                    <w:right w:val="none" w:sz="0" w:space="0" w:color="auto"/>
                  </w:divBdr>
                  <w:divsChild>
                    <w:div w:id="136535464">
                      <w:marLeft w:val="0"/>
                      <w:marRight w:val="0"/>
                      <w:marTop w:val="0"/>
                      <w:marBottom w:val="0"/>
                      <w:divBdr>
                        <w:top w:val="none" w:sz="0" w:space="0" w:color="auto"/>
                        <w:left w:val="none" w:sz="0" w:space="0" w:color="auto"/>
                        <w:bottom w:val="none" w:sz="0" w:space="0" w:color="auto"/>
                        <w:right w:val="none" w:sz="0" w:space="0" w:color="auto"/>
                      </w:divBdr>
                    </w:div>
                  </w:divsChild>
                </w:div>
                <w:div w:id="530188860">
                  <w:marLeft w:val="0"/>
                  <w:marRight w:val="0"/>
                  <w:marTop w:val="0"/>
                  <w:marBottom w:val="0"/>
                  <w:divBdr>
                    <w:top w:val="none" w:sz="0" w:space="0" w:color="auto"/>
                    <w:left w:val="none" w:sz="0" w:space="0" w:color="auto"/>
                    <w:bottom w:val="none" w:sz="0" w:space="0" w:color="auto"/>
                    <w:right w:val="none" w:sz="0" w:space="0" w:color="auto"/>
                  </w:divBdr>
                  <w:divsChild>
                    <w:div w:id="361397598">
                      <w:marLeft w:val="0"/>
                      <w:marRight w:val="0"/>
                      <w:marTop w:val="0"/>
                      <w:marBottom w:val="0"/>
                      <w:divBdr>
                        <w:top w:val="none" w:sz="0" w:space="0" w:color="auto"/>
                        <w:left w:val="none" w:sz="0" w:space="0" w:color="auto"/>
                        <w:bottom w:val="none" w:sz="0" w:space="0" w:color="auto"/>
                        <w:right w:val="none" w:sz="0" w:space="0" w:color="auto"/>
                      </w:divBdr>
                    </w:div>
                  </w:divsChild>
                </w:div>
                <w:div w:id="532770131">
                  <w:marLeft w:val="0"/>
                  <w:marRight w:val="0"/>
                  <w:marTop w:val="0"/>
                  <w:marBottom w:val="0"/>
                  <w:divBdr>
                    <w:top w:val="none" w:sz="0" w:space="0" w:color="auto"/>
                    <w:left w:val="none" w:sz="0" w:space="0" w:color="auto"/>
                    <w:bottom w:val="none" w:sz="0" w:space="0" w:color="auto"/>
                    <w:right w:val="none" w:sz="0" w:space="0" w:color="auto"/>
                  </w:divBdr>
                  <w:divsChild>
                    <w:div w:id="1189031830">
                      <w:marLeft w:val="0"/>
                      <w:marRight w:val="0"/>
                      <w:marTop w:val="0"/>
                      <w:marBottom w:val="0"/>
                      <w:divBdr>
                        <w:top w:val="none" w:sz="0" w:space="0" w:color="auto"/>
                        <w:left w:val="none" w:sz="0" w:space="0" w:color="auto"/>
                        <w:bottom w:val="none" w:sz="0" w:space="0" w:color="auto"/>
                        <w:right w:val="none" w:sz="0" w:space="0" w:color="auto"/>
                      </w:divBdr>
                    </w:div>
                  </w:divsChild>
                </w:div>
                <w:div w:id="1196308900">
                  <w:marLeft w:val="0"/>
                  <w:marRight w:val="0"/>
                  <w:marTop w:val="0"/>
                  <w:marBottom w:val="0"/>
                  <w:divBdr>
                    <w:top w:val="none" w:sz="0" w:space="0" w:color="auto"/>
                    <w:left w:val="none" w:sz="0" w:space="0" w:color="auto"/>
                    <w:bottom w:val="none" w:sz="0" w:space="0" w:color="auto"/>
                    <w:right w:val="none" w:sz="0" w:space="0" w:color="auto"/>
                  </w:divBdr>
                  <w:divsChild>
                    <w:div w:id="1204560096">
                      <w:marLeft w:val="0"/>
                      <w:marRight w:val="0"/>
                      <w:marTop w:val="0"/>
                      <w:marBottom w:val="0"/>
                      <w:divBdr>
                        <w:top w:val="none" w:sz="0" w:space="0" w:color="auto"/>
                        <w:left w:val="none" w:sz="0" w:space="0" w:color="auto"/>
                        <w:bottom w:val="none" w:sz="0" w:space="0" w:color="auto"/>
                        <w:right w:val="none" w:sz="0" w:space="0" w:color="auto"/>
                      </w:divBdr>
                    </w:div>
                  </w:divsChild>
                </w:div>
                <w:div w:id="1218591782">
                  <w:marLeft w:val="0"/>
                  <w:marRight w:val="0"/>
                  <w:marTop w:val="0"/>
                  <w:marBottom w:val="0"/>
                  <w:divBdr>
                    <w:top w:val="none" w:sz="0" w:space="0" w:color="auto"/>
                    <w:left w:val="none" w:sz="0" w:space="0" w:color="auto"/>
                    <w:bottom w:val="none" w:sz="0" w:space="0" w:color="auto"/>
                    <w:right w:val="none" w:sz="0" w:space="0" w:color="auto"/>
                  </w:divBdr>
                  <w:divsChild>
                    <w:div w:id="1100639041">
                      <w:marLeft w:val="0"/>
                      <w:marRight w:val="0"/>
                      <w:marTop w:val="0"/>
                      <w:marBottom w:val="0"/>
                      <w:divBdr>
                        <w:top w:val="none" w:sz="0" w:space="0" w:color="auto"/>
                        <w:left w:val="none" w:sz="0" w:space="0" w:color="auto"/>
                        <w:bottom w:val="none" w:sz="0" w:space="0" w:color="auto"/>
                        <w:right w:val="none" w:sz="0" w:space="0" w:color="auto"/>
                      </w:divBdr>
                    </w:div>
                  </w:divsChild>
                </w:div>
                <w:div w:id="1346059205">
                  <w:marLeft w:val="0"/>
                  <w:marRight w:val="0"/>
                  <w:marTop w:val="0"/>
                  <w:marBottom w:val="0"/>
                  <w:divBdr>
                    <w:top w:val="none" w:sz="0" w:space="0" w:color="auto"/>
                    <w:left w:val="none" w:sz="0" w:space="0" w:color="auto"/>
                    <w:bottom w:val="none" w:sz="0" w:space="0" w:color="auto"/>
                    <w:right w:val="none" w:sz="0" w:space="0" w:color="auto"/>
                  </w:divBdr>
                  <w:divsChild>
                    <w:div w:id="1212813666">
                      <w:marLeft w:val="0"/>
                      <w:marRight w:val="0"/>
                      <w:marTop w:val="0"/>
                      <w:marBottom w:val="0"/>
                      <w:divBdr>
                        <w:top w:val="none" w:sz="0" w:space="0" w:color="auto"/>
                        <w:left w:val="none" w:sz="0" w:space="0" w:color="auto"/>
                        <w:bottom w:val="none" w:sz="0" w:space="0" w:color="auto"/>
                        <w:right w:val="none" w:sz="0" w:space="0" w:color="auto"/>
                      </w:divBdr>
                    </w:div>
                    <w:div w:id="1301501033">
                      <w:marLeft w:val="0"/>
                      <w:marRight w:val="0"/>
                      <w:marTop w:val="0"/>
                      <w:marBottom w:val="0"/>
                      <w:divBdr>
                        <w:top w:val="none" w:sz="0" w:space="0" w:color="auto"/>
                        <w:left w:val="none" w:sz="0" w:space="0" w:color="auto"/>
                        <w:bottom w:val="none" w:sz="0" w:space="0" w:color="auto"/>
                        <w:right w:val="none" w:sz="0" w:space="0" w:color="auto"/>
                      </w:divBdr>
                    </w:div>
                    <w:div w:id="2084251725">
                      <w:marLeft w:val="0"/>
                      <w:marRight w:val="0"/>
                      <w:marTop w:val="0"/>
                      <w:marBottom w:val="0"/>
                      <w:divBdr>
                        <w:top w:val="none" w:sz="0" w:space="0" w:color="auto"/>
                        <w:left w:val="none" w:sz="0" w:space="0" w:color="auto"/>
                        <w:bottom w:val="none" w:sz="0" w:space="0" w:color="auto"/>
                        <w:right w:val="none" w:sz="0" w:space="0" w:color="auto"/>
                      </w:divBdr>
                    </w:div>
                  </w:divsChild>
                </w:div>
                <w:div w:id="1440180507">
                  <w:marLeft w:val="0"/>
                  <w:marRight w:val="0"/>
                  <w:marTop w:val="0"/>
                  <w:marBottom w:val="0"/>
                  <w:divBdr>
                    <w:top w:val="none" w:sz="0" w:space="0" w:color="auto"/>
                    <w:left w:val="none" w:sz="0" w:space="0" w:color="auto"/>
                    <w:bottom w:val="none" w:sz="0" w:space="0" w:color="auto"/>
                    <w:right w:val="none" w:sz="0" w:space="0" w:color="auto"/>
                  </w:divBdr>
                  <w:divsChild>
                    <w:div w:id="1120685240">
                      <w:marLeft w:val="0"/>
                      <w:marRight w:val="0"/>
                      <w:marTop w:val="0"/>
                      <w:marBottom w:val="0"/>
                      <w:divBdr>
                        <w:top w:val="none" w:sz="0" w:space="0" w:color="auto"/>
                        <w:left w:val="none" w:sz="0" w:space="0" w:color="auto"/>
                        <w:bottom w:val="none" w:sz="0" w:space="0" w:color="auto"/>
                        <w:right w:val="none" w:sz="0" w:space="0" w:color="auto"/>
                      </w:divBdr>
                    </w:div>
                  </w:divsChild>
                </w:div>
                <w:div w:id="1467359892">
                  <w:marLeft w:val="0"/>
                  <w:marRight w:val="0"/>
                  <w:marTop w:val="0"/>
                  <w:marBottom w:val="0"/>
                  <w:divBdr>
                    <w:top w:val="none" w:sz="0" w:space="0" w:color="auto"/>
                    <w:left w:val="none" w:sz="0" w:space="0" w:color="auto"/>
                    <w:bottom w:val="none" w:sz="0" w:space="0" w:color="auto"/>
                    <w:right w:val="none" w:sz="0" w:space="0" w:color="auto"/>
                  </w:divBdr>
                  <w:divsChild>
                    <w:div w:id="1447311052">
                      <w:marLeft w:val="0"/>
                      <w:marRight w:val="0"/>
                      <w:marTop w:val="0"/>
                      <w:marBottom w:val="0"/>
                      <w:divBdr>
                        <w:top w:val="none" w:sz="0" w:space="0" w:color="auto"/>
                        <w:left w:val="none" w:sz="0" w:space="0" w:color="auto"/>
                        <w:bottom w:val="none" w:sz="0" w:space="0" w:color="auto"/>
                        <w:right w:val="none" w:sz="0" w:space="0" w:color="auto"/>
                      </w:divBdr>
                    </w:div>
                  </w:divsChild>
                </w:div>
                <w:div w:id="1512453787">
                  <w:marLeft w:val="0"/>
                  <w:marRight w:val="0"/>
                  <w:marTop w:val="0"/>
                  <w:marBottom w:val="0"/>
                  <w:divBdr>
                    <w:top w:val="none" w:sz="0" w:space="0" w:color="auto"/>
                    <w:left w:val="none" w:sz="0" w:space="0" w:color="auto"/>
                    <w:bottom w:val="none" w:sz="0" w:space="0" w:color="auto"/>
                    <w:right w:val="none" w:sz="0" w:space="0" w:color="auto"/>
                  </w:divBdr>
                  <w:divsChild>
                    <w:div w:id="233668149">
                      <w:marLeft w:val="0"/>
                      <w:marRight w:val="0"/>
                      <w:marTop w:val="0"/>
                      <w:marBottom w:val="0"/>
                      <w:divBdr>
                        <w:top w:val="none" w:sz="0" w:space="0" w:color="auto"/>
                        <w:left w:val="none" w:sz="0" w:space="0" w:color="auto"/>
                        <w:bottom w:val="none" w:sz="0" w:space="0" w:color="auto"/>
                        <w:right w:val="none" w:sz="0" w:space="0" w:color="auto"/>
                      </w:divBdr>
                    </w:div>
                    <w:div w:id="610626987">
                      <w:marLeft w:val="0"/>
                      <w:marRight w:val="0"/>
                      <w:marTop w:val="0"/>
                      <w:marBottom w:val="0"/>
                      <w:divBdr>
                        <w:top w:val="none" w:sz="0" w:space="0" w:color="auto"/>
                        <w:left w:val="none" w:sz="0" w:space="0" w:color="auto"/>
                        <w:bottom w:val="none" w:sz="0" w:space="0" w:color="auto"/>
                        <w:right w:val="none" w:sz="0" w:space="0" w:color="auto"/>
                      </w:divBdr>
                    </w:div>
                    <w:div w:id="1602106396">
                      <w:marLeft w:val="0"/>
                      <w:marRight w:val="0"/>
                      <w:marTop w:val="0"/>
                      <w:marBottom w:val="0"/>
                      <w:divBdr>
                        <w:top w:val="none" w:sz="0" w:space="0" w:color="auto"/>
                        <w:left w:val="none" w:sz="0" w:space="0" w:color="auto"/>
                        <w:bottom w:val="none" w:sz="0" w:space="0" w:color="auto"/>
                        <w:right w:val="none" w:sz="0" w:space="0" w:color="auto"/>
                      </w:divBdr>
                    </w:div>
                  </w:divsChild>
                </w:div>
                <w:div w:id="1978684842">
                  <w:marLeft w:val="0"/>
                  <w:marRight w:val="0"/>
                  <w:marTop w:val="0"/>
                  <w:marBottom w:val="0"/>
                  <w:divBdr>
                    <w:top w:val="none" w:sz="0" w:space="0" w:color="auto"/>
                    <w:left w:val="none" w:sz="0" w:space="0" w:color="auto"/>
                    <w:bottom w:val="none" w:sz="0" w:space="0" w:color="auto"/>
                    <w:right w:val="none" w:sz="0" w:space="0" w:color="auto"/>
                  </w:divBdr>
                  <w:divsChild>
                    <w:div w:id="84543910">
                      <w:marLeft w:val="0"/>
                      <w:marRight w:val="0"/>
                      <w:marTop w:val="0"/>
                      <w:marBottom w:val="0"/>
                      <w:divBdr>
                        <w:top w:val="none" w:sz="0" w:space="0" w:color="auto"/>
                        <w:left w:val="none" w:sz="0" w:space="0" w:color="auto"/>
                        <w:bottom w:val="none" w:sz="0" w:space="0" w:color="auto"/>
                        <w:right w:val="none" w:sz="0" w:space="0" w:color="auto"/>
                      </w:divBdr>
                    </w:div>
                    <w:div w:id="126749507">
                      <w:marLeft w:val="0"/>
                      <w:marRight w:val="0"/>
                      <w:marTop w:val="0"/>
                      <w:marBottom w:val="0"/>
                      <w:divBdr>
                        <w:top w:val="none" w:sz="0" w:space="0" w:color="auto"/>
                        <w:left w:val="none" w:sz="0" w:space="0" w:color="auto"/>
                        <w:bottom w:val="none" w:sz="0" w:space="0" w:color="auto"/>
                        <w:right w:val="none" w:sz="0" w:space="0" w:color="auto"/>
                      </w:divBdr>
                    </w:div>
                    <w:div w:id="486090517">
                      <w:marLeft w:val="0"/>
                      <w:marRight w:val="0"/>
                      <w:marTop w:val="0"/>
                      <w:marBottom w:val="0"/>
                      <w:divBdr>
                        <w:top w:val="none" w:sz="0" w:space="0" w:color="auto"/>
                        <w:left w:val="none" w:sz="0" w:space="0" w:color="auto"/>
                        <w:bottom w:val="none" w:sz="0" w:space="0" w:color="auto"/>
                        <w:right w:val="none" w:sz="0" w:space="0" w:color="auto"/>
                      </w:divBdr>
                    </w:div>
                    <w:div w:id="521630729">
                      <w:marLeft w:val="0"/>
                      <w:marRight w:val="0"/>
                      <w:marTop w:val="0"/>
                      <w:marBottom w:val="0"/>
                      <w:divBdr>
                        <w:top w:val="none" w:sz="0" w:space="0" w:color="auto"/>
                        <w:left w:val="none" w:sz="0" w:space="0" w:color="auto"/>
                        <w:bottom w:val="none" w:sz="0" w:space="0" w:color="auto"/>
                        <w:right w:val="none" w:sz="0" w:space="0" w:color="auto"/>
                      </w:divBdr>
                    </w:div>
                    <w:div w:id="601688968">
                      <w:marLeft w:val="0"/>
                      <w:marRight w:val="0"/>
                      <w:marTop w:val="0"/>
                      <w:marBottom w:val="0"/>
                      <w:divBdr>
                        <w:top w:val="none" w:sz="0" w:space="0" w:color="auto"/>
                        <w:left w:val="none" w:sz="0" w:space="0" w:color="auto"/>
                        <w:bottom w:val="none" w:sz="0" w:space="0" w:color="auto"/>
                        <w:right w:val="none" w:sz="0" w:space="0" w:color="auto"/>
                      </w:divBdr>
                    </w:div>
                  </w:divsChild>
                </w:div>
                <w:div w:id="2117751755">
                  <w:marLeft w:val="0"/>
                  <w:marRight w:val="0"/>
                  <w:marTop w:val="0"/>
                  <w:marBottom w:val="0"/>
                  <w:divBdr>
                    <w:top w:val="none" w:sz="0" w:space="0" w:color="auto"/>
                    <w:left w:val="none" w:sz="0" w:space="0" w:color="auto"/>
                    <w:bottom w:val="none" w:sz="0" w:space="0" w:color="auto"/>
                    <w:right w:val="none" w:sz="0" w:space="0" w:color="auto"/>
                  </w:divBdr>
                  <w:divsChild>
                    <w:div w:id="1834908207">
                      <w:marLeft w:val="0"/>
                      <w:marRight w:val="0"/>
                      <w:marTop w:val="0"/>
                      <w:marBottom w:val="0"/>
                      <w:divBdr>
                        <w:top w:val="none" w:sz="0" w:space="0" w:color="auto"/>
                        <w:left w:val="none" w:sz="0" w:space="0" w:color="auto"/>
                        <w:bottom w:val="none" w:sz="0" w:space="0" w:color="auto"/>
                        <w:right w:val="none" w:sz="0" w:space="0" w:color="auto"/>
                      </w:divBdr>
                    </w:div>
                  </w:divsChild>
                </w:div>
                <w:div w:id="2137487413">
                  <w:marLeft w:val="0"/>
                  <w:marRight w:val="0"/>
                  <w:marTop w:val="0"/>
                  <w:marBottom w:val="0"/>
                  <w:divBdr>
                    <w:top w:val="none" w:sz="0" w:space="0" w:color="auto"/>
                    <w:left w:val="none" w:sz="0" w:space="0" w:color="auto"/>
                    <w:bottom w:val="none" w:sz="0" w:space="0" w:color="auto"/>
                    <w:right w:val="none" w:sz="0" w:space="0" w:color="auto"/>
                  </w:divBdr>
                  <w:divsChild>
                    <w:div w:id="20683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9723">
          <w:marLeft w:val="0"/>
          <w:marRight w:val="0"/>
          <w:marTop w:val="0"/>
          <w:marBottom w:val="0"/>
          <w:divBdr>
            <w:top w:val="none" w:sz="0" w:space="0" w:color="auto"/>
            <w:left w:val="none" w:sz="0" w:space="0" w:color="auto"/>
            <w:bottom w:val="none" w:sz="0" w:space="0" w:color="auto"/>
            <w:right w:val="none" w:sz="0" w:space="0" w:color="auto"/>
          </w:divBdr>
        </w:div>
        <w:div w:id="830562800">
          <w:marLeft w:val="0"/>
          <w:marRight w:val="0"/>
          <w:marTop w:val="0"/>
          <w:marBottom w:val="0"/>
          <w:divBdr>
            <w:top w:val="none" w:sz="0" w:space="0" w:color="auto"/>
            <w:left w:val="none" w:sz="0" w:space="0" w:color="auto"/>
            <w:bottom w:val="none" w:sz="0" w:space="0" w:color="auto"/>
            <w:right w:val="none" w:sz="0" w:space="0" w:color="auto"/>
          </w:divBdr>
          <w:divsChild>
            <w:div w:id="132990789">
              <w:marLeft w:val="-75"/>
              <w:marRight w:val="0"/>
              <w:marTop w:val="30"/>
              <w:marBottom w:val="30"/>
              <w:divBdr>
                <w:top w:val="none" w:sz="0" w:space="0" w:color="auto"/>
                <w:left w:val="none" w:sz="0" w:space="0" w:color="auto"/>
                <w:bottom w:val="none" w:sz="0" w:space="0" w:color="auto"/>
                <w:right w:val="none" w:sz="0" w:space="0" w:color="auto"/>
              </w:divBdr>
              <w:divsChild>
                <w:div w:id="23409494">
                  <w:marLeft w:val="0"/>
                  <w:marRight w:val="0"/>
                  <w:marTop w:val="0"/>
                  <w:marBottom w:val="0"/>
                  <w:divBdr>
                    <w:top w:val="none" w:sz="0" w:space="0" w:color="auto"/>
                    <w:left w:val="none" w:sz="0" w:space="0" w:color="auto"/>
                    <w:bottom w:val="none" w:sz="0" w:space="0" w:color="auto"/>
                    <w:right w:val="none" w:sz="0" w:space="0" w:color="auto"/>
                  </w:divBdr>
                  <w:divsChild>
                    <w:div w:id="722679945">
                      <w:marLeft w:val="0"/>
                      <w:marRight w:val="0"/>
                      <w:marTop w:val="0"/>
                      <w:marBottom w:val="0"/>
                      <w:divBdr>
                        <w:top w:val="none" w:sz="0" w:space="0" w:color="auto"/>
                        <w:left w:val="none" w:sz="0" w:space="0" w:color="auto"/>
                        <w:bottom w:val="none" w:sz="0" w:space="0" w:color="auto"/>
                        <w:right w:val="none" w:sz="0" w:space="0" w:color="auto"/>
                      </w:divBdr>
                    </w:div>
                  </w:divsChild>
                </w:div>
                <w:div w:id="285546707">
                  <w:marLeft w:val="0"/>
                  <w:marRight w:val="0"/>
                  <w:marTop w:val="0"/>
                  <w:marBottom w:val="0"/>
                  <w:divBdr>
                    <w:top w:val="none" w:sz="0" w:space="0" w:color="auto"/>
                    <w:left w:val="none" w:sz="0" w:space="0" w:color="auto"/>
                    <w:bottom w:val="none" w:sz="0" w:space="0" w:color="auto"/>
                    <w:right w:val="none" w:sz="0" w:space="0" w:color="auto"/>
                  </w:divBdr>
                  <w:divsChild>
                    <w:div w:id="431979853">
                      <w:marLeft w:val="0"/>
                      <w:marRight w:val="0"/>
                      <w:marTop w:val="0"/>
                      <w:marBottom w:val="0"/>
                      <w:divBdr>
                        <w:top w:val="none" w:sz="0" w:space="0" w:color="auto"/>
                        <w:left w:val="none" w:sz="0" w:space="0" w:color="auto"/>
                        <w:bottom w:val="none" w:sz="0" w:space="0" w:color="auto"/>
                        <w:right w:val="none" w:sz="0" w:space="0" w:color="auto"/>
                      </w:divBdr>
                    </w:div>
                  </w:divsChild>
                </w:div>
                <w:div w:id="402877114">
                  <w:marLeft w:val="0"/>
                  <w:marRight w:val="0"/>
                  <w:marTop w:val="0"/>
                  <w:marBottom w:val="0"/>
                  <w:divBdr>
                    <w:top w:val="none" w:sz="0" w:space="0" w:color="auto"/>
                    <w:left w:val="none" w:sz="0" w:space="0" w:color="auto"/>
                    <w:bottom w:val="none" w:sz="0" w:space="0" w:color="auto"/>
                    <w:right w:val="none" w:sz="0" w:space="0" w:color="auto"/>
                  </w:divBdr>
                  <w:divsChild>
                    <w:div w:id="1148208177">
                      <w:marLeft w:val="0"/>
                      <w:marRight w:val="0"/>
                      <w:marTop w:val="0"/>
                      <w:marBottom w:val="0"/>
                      <w:divBdr>
                        <w:top w:val="none" w:sz="0" w:space="0" w:color="auto"/>
                        <w:left w:val="none" w:sz="0" w:space="0" w:color="auto"/>
                        <w:bottom w:val="none" w:sz="0" w:space="0" w:color="auto"/>
                        <w:right w:val="none" w:sz="0" w:space="0" w:color="auto"/>
                      </w:divBdr>
                    </w:div>
                  </w:divsChild>
                </w:div>
                <w:div w:id="629557118">
                  <w:marLeft w:val="0"/>
                  <w:marRight w:val="0"/>
                  <w:marTop w:val="0"/>
                  <w:marBottom w:val="0"/>
                  <w:divBdr>
                    <w:top w:val="none" w:sz="0" w:space="0" w:color="auto"/>
                    <w:left w:val="none" w:sz="0" w:space="0" w:color="auto"/>
                    <w:bottom w:val="none" w:sz="0" w:space="0" w:color="auto"/>
                    <w:right w:val="none" w:sz="0" w:space="0" w:color="auto"/>
                  </w:divBdr>
                  <w:divsChild>
                    <w:div w:id="28459714">
                      <w:marLeft w:val="0"/>
                      <w:marRight w:val="0"/>
                      <w:marTop w:val="0"/>
                      <w:marBottom w:val="0"/>
                      <w:divBdr>
                        <w:top w:val="none" w:sz="0" w:space="0" w:color="auto"/>
                        <w:left w:val="none" w:sz="0" w:space="0" w:color="auto"/>
                        <w:bottom w:val="none" w:sz="0" w:space="0" w:color="auto"/>
                        <w:right w:val="none" w:sz="0" w:space="0" w:color="auto"/>
                      </w:divBdr>
                    </w:div>
                  </w:divsChild>
                </w:div>
                <w:div w:id="637027438">
                  <w:marLeft w:val="0"/>
                  <w:marRight w:val="0"/>
                  <w:marTop w:val="0"/>
                  <w:marBottom w:val="0"/>
                  <w:divBdr>
                    <w:top w:val="none" w:sz="0" w:space="0" w:color="auto"/>
                    <w:left w:val="none" w:sz="0" w:space="0" w:color="auto"/>
                    <w:bottom w:val="none" w:sz="0" w:space="0" w:color="auto"/>
                    <w:right w:val="none" w:sz="0" w:space="0" w:color="auto"/>
                  </w:divBdr>
                  <w:divsChild>
                    <w:div w:id="1835030872">
                      <w:marLeft w:val="0"/>
                      <w:marRight w:val="0"/>
                      <w:marTop w:val="0"/>
                      <w:marBottom w:val="0"/>
                      <w:divBdr>
                        <w:top w:val="none" w:sz="0" w:space="0" w:color="auto"/>
                        <w:left w:val="none" w:sz="0" w:space="0" w:color="auto"/>
                        <w:bottom w:val="none" w:sz="0" w:space="0" w:color="auto"/>
                        <w:right w:val="none" w:sz="0" w:space="0" w:color="auto"/>
                      </w:divBdr>
                    </w:div>
                  </w:divsChild>
                </w:div>
                <w:div w:id="787239356">
                  <w:marLeft w:val="0"/>
                  <w:marRight w:val="0"/>
                  <w:marTop w:val="0"/>
                  <w:marBottom w:val="0"/>
                  <w:divBdr>
                    <w:top w:val="none" w:sz="0" w:space="0" w:color="auto"/>
                    <w:left w:val="none" w:sz="0" w:space="0" w:color="auto"/>
                    <w:bottom w:val="none" w:sz="0" w:space="0" w:color="auto"/>
                    <w:right w:val="none" w:sz="0" w:space="0" w:color="auto"/>
                  </w:divBdr>
                  <w:divsChild>
                    <w:div w:id="1372920491">
                      <w:marLeft w:val="0"/>
                      <w:marRight w:val="0"/>
                      <w:marTop w:val="0"/>
                      <w:marBottom w:val="0"/>
                      <w:divBdr>
                        <w:top w:val="none" w:sz="0" w:space="0" w:color="auto"/>
                        <w:left w:val="none" w:sz="0" w:space="0" w:color="auto"/>
                        <w:bottom w:val="none" w:sz="0" w:space="0" w:color="auto"/>
                        <w:right w:val="none" w:sz="0" w:space="0" w:color="auto"/>
                      </w:divBdr>
                    </w:div>
                  </w:divsChild>
                </w:div>
                <w:div w:id="819348219">
                  <w:marLeft w:val="0"/>
                  <w:marRight w:val="0"/>
                  <w:marTop w:val="0"/>
                  <w:marBottom w:val="0"/>
                  <w:divBdr>
                    <w:top w:val="none" w:sz="0" w:space="0" w:color="auto"/>
                    <w:left w:val="none" w:sz="0" w:space="0" w:color="auto"/>
                    <w:bottom w:val="none" w:sz="0" w:space="0" w:color="auto"/>
                    <w:right w:val="none" w:sz="0" w:space="0" w:color="auto"/>
                  </w:divBdr>
                  <w:divsChild>
                    <w:div w:id="1915164815">
                      <w:marLeft w:val="0"/>
                      <w:marRight w:val="0"/>
                      <w:marTop w:val="0"/>
                      <w:marBottom w:val="0"/>
                      <w:divBdr>
                        <w:top w:val="none" w:sz="0" w:space="0" w:color="auto"/>
                        <w:left w:val="none" w:sz="0" w:space="0" w:color="auto"/>
                        <w:bottom w:val="none" w:sz="0" w:space="0" w:color="auto"/>
                        <w:right w:val="none" w:sz="0" w:space="0" w:color="auto"/>
                      </w:divBdr>
                    </w:div>
                  </w:divsChild>
                </w:div>
                <w:div w:id="893783284">
                  <w:marLeft w:val="0"/>
                  <w:marRight w:val="0"/>
                  <w:marTop w:val="0"/>
                  <w:marBottom w:val="0"/>
                  <w:divBdr>
                    <w:top w:val="none" w:sz="0" w:space="0" w:color="auto"/>
                    <w:left w:val="none" w:sz="0" w:space="0" w:color="auto"/>
                    <w:bottom w:val="none" w:sz="0" w:space="0" w:color="auto"/>
                    <w:right w:val="none" w:sz="0" w:space="0" w:color="auto"/>
                  </w:divBdr>
                  <w:divsChild>
                    <w:div w:id="38558858">
                      <w:marLeft w:val="0"/>
                      <w:marRight w:val="0"/>
                      <w:marTop w:val="0"/>
                      <w:marBottom w:val="0"/>
                      <w:divBdr>
                        <w:top w:val="none" w:sz="0" w:space="0" w:color="auto"/>
                        <w:left w:val="none" w:sz="0" w:space="0" w:color="auto"/>
                        <w:bottom w:val="none" w:sz="0" w:space="0" w:color="auto"/>
                        <w:right w:val="none" w:sz="0" w:space="0" w:color="auto"/>
                      </w:divBdr>
                    </w:div>
                  </w:divsChild>
                </w:div>
                <w:div w:id="991911316">
                  <w:marLeft w:val="0"/>
                  <w:marRight w:val="0"/>
                  <w:marTop w:val="0"/>
                  <w:marBottom w:val="0"/>
                  <w:divBdr>
                    <w:top w:val="none" w:sz="0" w:space="0" w:color="auto"/>
                    <w:left w:val="none" w:sz="0" w:space="0" w:color="auto"/>
                    <w:bottom w:val="none" w:sz="0" w:space="0" w:color="auto"/>
                    <w:right w:val="none" w:sz="0" w:space="0" w:color="auto"/>
                  </w:divBdr>
                  <w:divsChild>
                    <w:div w:id="1827820454">
                      <w:marLeft w:val="0"/>
                      <w:marRight w:val="0"/>
                      <w:marTop w:val="0"/>
                      <w:marBottom w:val="0"/>
                      <w:divBdr>
                        <w:top w:val="none" w:sz="0" w:space="0" w:color="auto"/>
                        <w:left w:val="none" w:sz="0" w:space="0" w:color="auto"/>
                        <w:bottom w:val="none" w:sz="0" w:space="0" w:color="auto"/>
                        <w:right w:val="none" w:sz="0" w:space="0" w:color="auto"/>
                      </w:divBdr>
                    </w:div>
                  </w:divsChild>
                </w:div>
                <w:div w:id="1297224319">
                  <w:marLeft w:val="0"/>
                  <w:marRight w:val="0"/>
                  <w:marTop w:val="0"/>
                  <w:marBottom w:val="0"/>
                  <w:divBdr>
                    <w:top w:val="none" w:sz="0" w:space="0" w:color="auto"/>
                    <w:left w:val="none" w:sz="0" w:space="0" w:color="auto"/>
                    <w:bottom w:val="none" w:sz="0" w:space="0" w:color="auto"/>
                    <w:right w:val="none" w:sz="0" w:space="0" w:color="auto"/>
                  </w:divBdr>
                  <w:divsChild>
                    <w:div w:id="1590121987">
                      <w:marLeft w:val="0"/>
                      <w:marRight w:val="0"/>
                      <w:marTop w:val="0"/>
                      <w:marBottom w:val="0"/>
                      <w:divBdr>
                        <w:top w:val="none" w:sz="0" w:space="0" w:color="auto"/>
                        <w:left w:val="none" w:sz="0" w:space="0" w:color="auto"/>
                        <w:bottom w:val="none" w:sz="0" w:space="0" w:color="auto"/>
                        <w:right w:val="none" w:sz="0" w:space="0" w:color="auto"/>
                      </w:divBdr>
                    </w:div>
                  </w:divsChild>
                </w:div>
                <w:div w:id="1310480629">
                  <w:marLeft w:val="0"/>
                  <w:marRight w:val="0"/>
                  <w:marTop w:val="0"/>
                  <w:marBottom w:val="0"/>
                  <w:divBdr>
                    <w:top w:val="none" w:sz="0" w:space="0" w:color="auto"/>
                    <w:left w:val="none" w:sz="0" w:space="0" w:color="auto"/>
                    <w:bottom w:val="none" w:sz="0" w:space="0" w:color="auto"/>
                    <w:right w:val="none" w:sz="0" w:space="0" w:color="auto"/>
                  </w:divBdr>
                  <w:divsChild>
                    <w:div w:id="1326318167">
                      <w:marLeft w:val="0"/>
                      <w:marRight w:val="0"/>
                      <w:marTop w:val="0"/>
                      <w:marBottom w:val="0"/>
                      <w:divBdr>
                        <w:top w:val="none" w:sz="0" w:space="0" w:color="auto"/>
                        <w:left w:val="none" w:sz="0" w:space="0" w:color="auto"/>
                        <w:bottom w:val="none" w:sz="0" w:space="0" w:color="auto"/>
                        <w:right w:val="none" w:sz="0" w:space="0" w:color="auto"/>
                      </w:divBdr>
                    </w:div>
                  </w:divsChild>
                </w:div>
                <w:div w:id="1425031931">
                  <w:marLeft w:val="0"/>
                  <w:marRight w:val="0"/>
                  <w:marTop w:val="0"/>
                  <w:marBottom w:val="0"/>
                  <w:divBdr>
                    <w:top w:val="none" w:sz="0" w:space="0" w:color="auto"/>
                    <w:left w:val="none" w:sz="0" w:space="0" w:color="auto"/>
                    <w:bottom w:val="none" w:sz="0" w:space="0" w:color="auto"/>
                    <w:right w:val="none" w:sz="0" w:space="0" w:color="auto"/>
                  </w:divBdr>
                  <w:divsChild>
                    <w:div w:id="441148395">
                      <w:marLeft w:val="0"/>
                      <w:marRight w:val="0"/>
                      <w:marTop w:val="0"/>
                      <w:marBottom w:val="0"/>
                      <w:divBdr>
                        <w:top w:val="none" w:sz="0" w:space="0" w:color="auto"/>
                        <w:left w:val="none" w:sz="0" w:space="0" w:color="auto"/>
                        <w:bottom w:val="none" w:sz="0" w:space="0" w:color="auto"/>
                        <w:right w:val="none" w:sz="0" w:space="0" w:color="auto"/>
                      </w:divBdr>
                    </w:div>
                  </w:divsChild>
                </w:div>
                <w:div w:id="1441684665">
                  <w:marLeft w:val="0"/>
                  <w:marRight w:val="0"/>
                  <w:marTop w:val="0"/>
                  <w:marBottom w:val="0"/>
                  <w:divBdr>
                    <w:top w:val="none" w:sz="0" w:space="0" w:color="auto"/>
                    <w:left w:val="none" w:sz="0" w:space="0" w:color="auto"/>
                    <w:bottom w:val="none" w:sz="0" w:space="0" w:color="auto"/>
                    <w:right w:val="none" w:sz="0" w:space="0" w:color="auto"/>
                  </w:divBdr>
                  <w:divsChild>
                    <w:div w:id="1078093710">
                      <w:marLeft w:val="0"/>
                      <w:marRight w:val="0"/>
                      <w:marTop w:val="0"/>
                      <w:marBottom w:val="0"/>
                      <w:divBdr>
                        <w:top w:val="none" w:sz="0" w:space="0" w:color="auto"/>
                        <w:left w:val="none" w:sz="0" w:space="0" w:color="auto"/>
                        <w:bottom w:val="none" w:sz="0" w:space="0" w:color="auto"/>
                        <w:right w:val="none" w:sz="0" w:space="0" w:color="auto"/>
                      </w:divBdr>
                    </w:div>
                  </w:divsChild>
                </w:div>
                <w:div w:id="1511946110">
                  <w:marLeft w:val="0"/>
                  <w:marRight w:val="0"/>
                  <w:marTop w:val="0"/>
                  <w:marBottom w:val="0"/>
                  <w:divBdr>
                    <w:top w:val="none" w:sz="0" w:space="0" w:color="auto"/>
                    <w:left w:val="none" w:sz="0" w:space="0" w:color="auto"/>
                    <w:bottom w:val="none" w:sz="0" w:space="0" w:color="auto"/>
                    <w:right w:val="none" w:sz="0" w:space="0" w:color="auto"/>
                  </w:divBdr>
                  <w:divsChild>
                    <w:div w:id="801077305">
                      <w:marLeft w:val="0"/>
                      <w:marRight w:val="0"/>
                      <w:marTop w:val="0"/>
                      <w:marBottom w:val="0"/>
                      <w:divBdr>
                        <w:top w:val="none" w:sz="0" w:space="0" w:color="auto"/>
                        <w:left w:val="none" w:sz="0" w:space="0" w:color="auto"/>
                        <w:bottom w:val="none" w:sz="0" w:space="0" w:color="auto"/>
                        <w:right w:val="none" w:sz="0" w:space="0" w:color="auto"/>
                      </w:divBdr>
                    </w:div>
                  </w:divsChild>
                </w:div>
                <w:div w:id="1524442416">
                  <w:marLeft w:val="0"/>
                  <w:marRight w:val="0"/>
                  <w:marTop w:val="0"/>
                  <w:marBottom w:val="0"/>
                  <w:divBdr>
                    <w:top w:val="none" w:sz="0" w:space="0" w:color="auto"/>
                    <w:left w:val="none" w:sz="0" w:space="0" w:color="auto"/>
                    <w:bottom w:val="none" w:sz="0" w:space="0" w:color="auto"/>
                    <w:right w:val="none" w:sz="0" w:space="0" w:color="auto"/>
                  </w:divBdr>
                  <w:divsChild>
                    <w:div w:id="1338003557">
                      <w:marLeft w:val="0"/>
                      <w:marRight w:val="0"/>
                      <w:marTop w:val="0"/>
                      <w:marBottom w:val="0"/>
                      <w:divBdr>
                        <w:top w:val="none" w:sz="0" w:space="0" w:color="auto"/>
                        <w:left w:val="none" w:sz="0" w:space="0" w:color="auto"/>
                        <w:bottom w:val="none" w:sz="0" w:space="0" w:color="auto"/>
                        <w:right w:val="none" w:sz="0" w:space="0" w:color="auto"/>
                      </w:divBdr>
                    </w:div>
                  </w:divsChild>
                </w:div>
                <w:div w:id="1647734642">
                  <w:marLeft w:val="0"/>
                  <w:marRight w:val="0"/>
                  <w:marTop w:val="0"/>
                  <w:marBottom w:val="0"/>
                  <w:divBdr>
                    <w:top w:val="none" w:sz="0" w:space="0" w:color="auto"/>
                    <w:left w:val="none" w:sz="0" w:space="0" w:color="auto"/>
                    <w:bottom w:val="none" w:sz="0" w:space="0" w:color="auto"/>
                    <w:right w:val="none" w:sz="0" w:space="0" w:color="auto"/>
                  </w:divBdr>
                  <w:divsChild>
                    <w:div w:id="1438208922">
                      <w:marLeft w:val="0"/>
                      <w:marRight w:val="0"/>
                      <w:marTop w:val="0"/>
                      <w:marBottom w:val="0"/>
                      <w:divBdr>
                        <w:top w:val="none" w:sz="0" w:space="0" w:color="auto"/>
                        <w:left w:val="none" w:sz="0" w:space="0" w:color="auto"/>
                        <w:bottom w:val="none" w:sz="0" w:space="0" w:color="auto"/>
                        <w:right w:val="none" w:sz="0" w:space="0" w:color="auto"/>
                      </w:divBdr>
                    </w:div>
                  </w:divsChild>
                </w:div>
                <w:div w:id="1800612339">
                  <w:marLeft w:val="0"/>
                  <w:marRight w:val="0"/>
                  <w:marTop w:val="0"/>
                  <w:marBottom w:val="0"/>
                  <w:divBdr>
                    <w:top w:val="none" w:sz="0" w:space="0" w:color="auto"/>
                    <w:left w:val="none" w:sz="0" w:space="0" w:color="auto"/>
                    <w:bottom w:val="none" w:sz="0" w:space="0" w:color="auto"/>
                    <w:right w:val="none" w:sz="0" w:space="0" w:color="auto"/>
                  </w:divBdr>
                  <w:divsChild>
                    <w:div w:id="290328216">
                      <w:marLeft w:val="0"/>
                      <w:marRight w:val="0"/>
                      <w:marTop w:val="0"/>
                      <w:marBottom w:val="0"/>
                      <w:divBdr>
                        <w:top w:val="none" w:sz="0" w:space="0" w:color="auto"/>
                        <w:left w:val="none" w:sz="0" w:space="0" w:color="auto"/>
                        <w:bottom w:val="none" w:sz="0" w:space="0" w:color="auto"/>
                        <w:right w:val="none" w:sz="0" w:space="0" w:color="auto"/>
                      </w:divBdr>
                    </w:div>
                  </w:divsChild>
                </w:div>
                <w:div w:id="1939366918">
                  <w:marLeft w:val="0"/>
                  <w:marRight w:val="0"/>
                  <w:marTop w:val="0"/>
                  <w:marBottom w:val="0"/>
                  <w:divBdr>
                    <w:top w:val="none" w:sz="0" w:space="0" w:color="auto"/>
                    <w:left w:val="none" w:sz="0" w:space="0" w:color="auto"/>
                    <w:bottom w:val="none" w:sz="0" w:space="0" w:color="auto"/>
                    <w:right w:val="none" w:sz="0" w:space="0" w:color="auto"/>
                  </w:divBdr>
                  <w:divsChild>
                    <w:div w:id="2323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2121">
          <w:marLeft w:val="0"/>
          <w:marRight w:val="0"/>
          <w:marTop w:val="0"/>
          <w:marBottom w:val="0"/>
          <w:divBdr>
            <w:top w:val="none" w:sz="0" w:space="0" w:color="auto"/>
            <w:left w:val="none" w:sz="0" w:space="0" w:color="auto"/>
            <w:bottom w:val="none" w:sz="0" w:space="0" w:color="auto"/>
            <w:right w:val="none" w:sz="0" w:space="0" w:color="auto"/>
          </w:divBdr>
        </w:div>
        <w:div w:id="1187675753">
          <w:marLeft w:val="0"/>
          <w:marRight w:val="0"/>
          <w:marTop w:val="0"/>
          <w:marBottom w:val="0"/>
          <w:divBdr>
            <w:top w:val="none" w:sz="0" w:space="0" w:color="auto"/>
            <w:left w:val="none" w:sz="0" w:space="0" w:color="auto"/>
            <w:bottom w:val="none" w:sz="0" w:space="0" w:color="auto"/>
            <w:right w:val="none" w:sz="0" w:space="0" w:color="auto"/>
          </w:divBdr>
        </w:div>
        <w:div w:id="1187983312">
          <w:marLeft w:val="0"/>
          <w:marRight w:val="0"/>
          <w:marTop w:val="0"/>
          <w:marBottom w:val="0"/>
          <w:divBdr>
            <w:top w:val="none" w:sz="0" w:space="0" w:color="auto"/>
            <w:left w:val="none" w:sz="0" w:space="0" w:color="auto"/>
            <w:bottom w:val="none" w:sz="0" w:space="0" w:color="auto"/>
            <w:right w:val="none" w:sz="0" w:space="0" w:color="auto"/>
          </w:divBdr>
        </w:div>
        <w:div w:id="1415281134">
          <w:marLeft w:val="0"/>
          <w:marRight w:val="0"/>
          <w:marTop w:val="0"/>
          <w:marBottom w:val="0"/>
          <w:divBdr>
            <w:top w:val="none" w:sz="0" w:space="0" w:color="auto"/>
            <w:left w:val="none" w:sz="0" w:space="0" w:color="auto"/>
            <w:bottom w:val="none" w:sz="0" w:space="0" w:color="auto"/>
            <w:right w:val="none" w:sz="0" w:space="0" w:color="auto"/>
          </w:divBdr>
        </w:div>
        <w:div w:id="1533415841">
          <w:marLeft w:val="0"/>
          <w:marRight w:val="0"/>
          <w:marTop w:val="0"/>
          <w:marBottom w:val="0"/>
          <w:divBdr>
            <w:top w:val="none" w:sz="0" w:space="0" w:color="auto"/>
            <w:left w:val="none" w:sz="0" w:space="0" w:color="auto"/>
            <w:bottom w:val="none" w:sz="0" w:space="0" w:color="auto"/>
            <w:right w:val="none" w:sz="0" w:space="0" w:color="auto"/>
          </w:divBdr>
        </w:div>
        <w:div w:id="1554847406">
          <w:marLeft w:val="0"/>
          <w:marRight w:val="0"/>
          <w:marTop w:val="0"/>
          <w:marBottom w:val="0"/>
          <w:divBdr>
            <w:top w:val="none" w:sz="0" w:space="0" w:color="auto"/>
            <w:left w:val="none" w:sz="0" w:space="0" w:color="auto"/>
            <w:bottom w:val="none" w:sz="0" w:space="0" w:color="auto"/>
            <w:right w:val="none" w:sz="0" w:space="0" w:color="auto"/>
          </w:divBdr>
          <w:divsChild>
            <w:div w:id="216167401">
              <w:marLeft w:val="-75"/>
              <w:marRight w:val="0"/>
              <w:marTop w:val="30"/>
              <w:marBottom w:val="30"/>
              <w:divBdr>
                <w:top w:val="none" w:sz="0" w:space="0" w:color="auto"/>
                <w:left w:val="none" w:sz="0" w:space="0" w:color="auto"/>
                <w:bottom w:val="none" w:sz="0" w:space="0" w:color="auto"/>
                <w:right w:val="none" w:sz="0" w:space="0" w:color="auto"/>
              </w:divBdr>
              <w:divsChild>
                <w:div w:id="170028734">
                  <w:marLeft w:val="0"/>
                  <w:marRight w:val="0"/>
                  <w:marTop w:val="0"/>
                  <w:marBottom w:val="0"/>
                  <w:divBdr>
                    <w:top w:val="none" w:sz="0" w:space="0" w:color="auto"/>
                    <w:left w:val="none" w:sz="0" w:space="0" w:color="auto"/>
                    <w:bottom w:val="none" w:sz="0" w:space="0" w:color="auto"/>
                    <w:right w:val="none" w:sz="0" w:space="0" w:color="auto"/>
                  </w:divBdr>
                  <w:divsChild>
                    <w:div w:id="2094277995">
                      <w:marLeft w:val="0"/>
                      <w:marRight w:val="0"/>
                      <w:marTop w:val="0"/>
                      <w:marBottom w:val="0"/>
                      <w:divBdr>
                        <w:top w:val="none" w:sz="0" w:space="0" w:color="auto"/>
                        <w:left w:val="none" w:sz="0" w:space="0" w:color="auto"/>
                        <w:bottom w:val="none" w:sz="0" w:space="0" w:color="auto"/>
                        <w:right w:val="none" w:sz="0" w:space="0" w:color="auto"/>
                      </w:divBdr>
                    </w:div>
                  </w:divsChild>
                </w:div>
                <w:div w:id="369378759">
                  <w:marLeft w:val="0"/>
                  <w:marRight w:val="0"/>
                  <w:marTop w:val="0"/>
                  <w:marBottom w:val="0"/>
                  <w:divBdr>
                    <w:top w:val="none" w:sz="0" w:space="0" w:color="auto"/>
                    <w:left w:val="none" w:sz="0" w:space="0" w:color="auto"/>
                    <w:bottom w:val="none" w:sz="0" w:space="0" w:color="auto"/>
                    <w:right w:val="none" w:sz="0" w:space="0" w:color="auto"/>
                  </w:divBdr>
                  <w:divsChild>
                    <w:div w:id="28845723">
                      <w:marLeft w:val="0"/>
                      <w:marRight w:val="0"/>
                      <w:marTop w:val="0"/>
                      <w:marBottom w:val="0"/>
                      <w:divBdr>
                        <w:top w:val="none" w:sz="0" w:space="0" w:color="auto"/>
                        <w:left w:val="none" w:sz="0" w:space="0" w:color="auto"/>
                        <w:bottom w:val="none" w:sz="0" w:space="0" w:color="auto"/>
                        <w:right w:val="none" w:sz="0" w:space="0" w:color="auto"/>
                      </w:divBdr>
                    </w:div>
                  </w:divsChild>
                </w:div>
                <w:div w:id="653949100">
                  <w:marLeft w:val="0"/>
                  <w:marRight w:val="0"/>
                  <w:marTop w:val="0"/>
                  <w:marBottom w:val="0"/>
                  <w:divBdr>
                    <w:top w:val="none" w:sz="0" w:space="0" w:color="auto"/>
                    <w:left w:val="none" w:sz="0" w:space="0" w:color="auto"/>
                    <w:bottom w:val="none" w:sz="0" w:space="0" w:color="auto"/>
                    <w:right w:val="none" w:sz="0" w:space="0" w:color="auto"/>
                  </w:divBdr>
                  <w:divsChild>
                    <w:div w:id="1992319641">
                      <w:marLeft w:val="0"/>
                      <w:marRight w:val="0"/>
                      <w:marTop w:val="0"/>
                      <w:marBottom w:val="0"/>
                      <w:divBdr>
                        <w:top w:val="none" w:sz="0" w:space="0" w:color="auto"/>
                        <w:left w:val="none" w:sz="0" w:space="0" w:color="auto"/>
                        <w:bottom w:val="none" w:sz="0" w:space="0" w:color="auto"/>
                        <w:right w:val="none" w:sz="0" w:space="0" w:color="auto"/>
                      </w:divBdr>
                    </w:div>
                  </w:divsChild>
                </w:div>
                <w:div w:id="705837740">
                  <w:marLeft w:val="0"/>
                  <w:marRight w:val="0"/>
                  <w:marTop w:val="0"/>
                  <w:marBottom w:val="0"/>
                  <w:divBdr>
                    <w:top w:val="none" w:sz="0" w:space="0" w:color="auto"/>
                    <w:left w:val="none" w:sz="0" w:space="0" w:color="auto"/>
                    <w:bottom w:val="none" w:sz="0" w:space="0" w:color="auto"/>
                    <w:right w:val="none" w:sz="0" w:space="0" w:color="auto"/>
                  </w:divBdr>
                  <w:divsChild>
                    <w:div w:id="496580813">
                      <w:marLeft w:val="0"/>
                      <w:marRight w:val="0"/>
                      <w:marTop w:val="0"/>
                      <w:marBottom w:val="0"/>
                      <w:divBdr>
                        <w:top w:val="none" w:sz="0" w:space="0" w:color="auto"/>
                        <w:left w:val="none" w:sz="0" w:space="0" w:color="auto"/>
                        <w:bottom w:val="none" w:sz="0" w:space="0" w:color="auto"/>
                        <w:right w:val="none" w:sz="0" w:space="0" w:color="auto"/>
                      </w:divBdr>
                    </w:div>
                  </w:divsChild>
                </w:div>
                <w:div w:id="786587273">
                  <w:marLeft w:val="0"/>
                  <w:marRight w:val="0"/>
                  <w:marTop w:val="0"/>
                  <w:marBottom w:val="0"/>
                  <w:divBdr>
                    <w:top w:val="none" w:sz="0" w:space="0" w:color="auto"/>
                    <w:left w:val="none" w:sz="0" w:space="0" w:color="auto"/>
                    <w:bottom w:val="none" w:sz="0" w:space="0" w:color="auto"/>
                    <w:right w:val="none" w:sz="0" w:space="0" w:color="auto"/>
                  </w:divBdr>
                  <w:divsChild>
                    <w:div w:id="697315603">
                      <w:marLeft w:val="0"/>
                      <w:marRight w:val="0"/>
                      <w:marTop w:val="0"/>
                      <w:marBottom w:val="0"/>
                      <w:divBdr>
                        <w:top w:val="none" w:sz="0" w:space="0" w:color="auto"/>
                        <w:left w:val="none" w:sz="0" w:space="0" w:color="auto"/>
                        <w:bottom w:val="none" w:sz="0" w:space="0" w:color="auto"/>
                        <w:right w:val="none" w:sz="0" w:space="0" w:color="auto"/>
                      </w:divBdr>
                    </w:div>
                  </w:divsChild>
                </w:div>
                <w:div w:id="874391751">
                  <w:marLeft w:val="0"/>
                  <w:marRight w:val="0"/>
                  <w:marTop w:val="0"/>
                  <w:marBottom w:val="0"/>
                  <w:divBdr>
                    <w:top w:val="none" w:sz="0" w:space="0" w:color="auto"/>
                    <w:left w:val="none" w:sz="0" w:space="0" w:color="auto"/>
                    <w:bottom w:val="none" w:sz="0" w:space="0" w:color="auto"/>
                    <w:right w:val="none" w:sz="0" w:space="0" w:color="auto"/>
                  </w:divBdr>
                  <w:divsChild>
                    <w:div w:id="279578549">
                      <w:marLeft w:val="0"/>
                      <w:marRight w:val="0"/>
                      <w:marTop w:val="0"/>
                      <w:marBottom w:val="0"/>
                      <w:divBdr>
                        <w:top w:val="none" w:sz="0" w:space="0" w:color="auto"/>
                        <w:left w:val="none" w:sz="0" w:space="0" w:color="auto"/>
                        <w:bottom w:val="none" w:sz="0" w:space="0" w:color="auto"/>
                        <w:right w:val="none" w:sz="0" w:space="0" w:color="auto"/>
                      </w:divBdr>
                    </w:div>
                  </w:divsChild>
                </w:div>
                <w:div w:id="950744835">
                  <w:marLeft w:val="0"/>
                  <w:marRight w:val="0"/>
                  <w:marTop w:val="0"/>
                  <w:marBottom w:val="0"/>
                  <w:divBdr>
                    <w:top w:val="none" w:sz="0" w:space="0" w:color="auto"/>
                    <w:left w:val="none" w:sz="0" w:space="0" w:color="auto"/>
                    <w:bottom w:val="none" w:sz="0" w:space="0" w:color="auto"/>
                    <w:right w:val="none" w:sz="0" w:space="0" w:color="auto"/>
                  </w:divBdr>
                  <w:divsChild>
                    <w:div w:id="410083193">
                      <w:marLeft w:val="0"/>
                      <w:marRight w:val="0"/>
                      <w:marTop w:val="0"/>
                      <w:marBottom w:val="0"/>
                      <w:divBdr>
                        <w:top w:val="none" w:sz="0" w:space="0" w:color="auto"/>
                        <w:left w:val="none" w:sz="0" w:space="0" w:color="auto"/>
                        <w:bottom w:val="none" w:sz="0" w:space="0" w:color="auto"/>
                        <w:right w:val="none" w:sz="0" w:space="0" w:color="auto"/>
                      </w:divBdr>
                    </w:div>
                  </w:divsChild>
                </w:div>
                <w:div w:id="979530537">
                  <w:marLeft w:val="0"/>
                  <w:marRight w:val="0"/>
                  <w:marTop w:val="0"/>
                  <w:marBottom w:val="0"/>
                  <w:divBdr>
                    <w:top w:val="none" w:sz="0" w:space="0" w:color="auto"/>
                    <w:left w:val="none" w:sz="0" w:space="0" w:color="auto"/>
                    <w:bottom w:val="none" w:sz="0" w:space="0" w:color="auto"/>
                    <w:right w:val="none" w:sz="0" w:space="0" w:color="auto"/>
                  </w:divBdr>
                  <w:divsChild>
                    <w:div w:id="1281037992">
                      <w:marLeft w:val="0"/>
                      <w:marRight w:val="0"/>
                      <w:marTop w:val="0"/>
                      <w:marBottom w:val="0"/>
                      <w:divBdr>
                        <w:top w:val="none" w:sz="0" w:space="0" w:color="auto"/>
                        <w:left w:val="none" w:sz="0" w:space="0" w:color="auto"/>
                        <w:bottom w:val="none" w:sz="0" w:space="0" w:color="auto"/>
                        <w:right w:val="none" w:sz="0" w:space="0" w:color="auto"/>
                      </w:divBdr>
                    </w:div>
                  </w:divsChild>
                </w:div>
                <w:div w:id="1844395795">
                  <w:marLeft w:val="0"/>
                  <w:marRight w:val="0"/>
                  <w:marTop w:val="0"/>
                  <w:marBottom w:val="0"/>
                  <w:divBdr>
                    <w:top w:val="none" w:sz="0" w:space="0" w:color="auto"/>
                    <w:left w:val="none" w:sz="0" w:space="0" w:color="auto"/>
                    <w:bottom w:val="none" w:sz="0" w:space="0" w:color="auto"/>
                    <w:right w:val="none" w:sz="0" w:space="0" w:color="auto"/>
                  </w:divBdr>
                  <w:divsChild>
                    <w:div w:id="1561791431">
                      <w:marLeft w:val="0"/>
                      <w:marRight w:val="0"/>
                      <w:marTop w:val="0"/>
                      <w:marBottom w:val="0"/>
                      <w:divBdr>
                        <w:top w:val="none" w:sz="0" w:space="0" w:color="auto"/>
                        <w:left w:val="none" w:sz="0" w:space="0" w:color="auto"/>
                        <w:bottom w:val="none" w:sz="0" w:space="0" w:color="auto"/>
                        <w:right w:val="none" w:sz="0" w:space="0" w:color="auto"/>
                      </w:divBdr>
                    </w:div>
                  </w:divsChild>
                </w:div>
                <w:div w:id="1942834843">
                  <w:marLeft w:val="0"/>
                  <w:marRight w:val="0"/>
                  <w:marTop w:val="0"/>
                  <w:marBottom w:val="0"/>
                  <w:divBdr>
                    <w:top w:val="none" w:sz="0" w:space="0" w:color="auto"/>
                    <w:left w:val="none" w:sz="0" w:space="0" w:color="auto"/>
                    <w:bottom w:val="none" w:sz="0" w:space="0" w:color="auto"/>
                    <w:right w:val="none" w:sz="0" w:space="0" w:color="auto"/>
                  </w:divBdr>
                  <w:divsChild>
                    <w:div w:id="398095528">
                      <w:marLeft w:val="0"/>
                      <w:marRight w:val="0"/>
                      <w:marTop w:val="0"/>
                      <w:marBottom w:val="0"/>
                      <w:divBdr>
                        <w:top w:val="none" w:sz="0" w:space="0" w:color="auto"/>
                        <w:left w:val="none" w:sz="0" w:space="0" w:color="auto"/>
                        <w:bottom w:val="none" w:sz="0" w:space="0" w:color="auto"/>
                        <w:right w:val="none" w:sz="0" w:space="0" w:color="auto"/>
                      </w:divBdr>
                    </w:div>
                  </w:divsChild>
                </w:div>
                <w:div w:id="2042782888">
                  <w:marLeft w:val="0"/>
                  <w:marRight w:val="0"/>
                  <w:marTop w:val="0"/>
                  <w:marBottom w:val="0"/>
                  <w:divBdr>
                    <w:top w:val="none" w:sz="0" w:space="0" w:color="auto"/>
                    <w:left w:val="none" w:sz="0" w:space="0" w:color="auto"/>
                    <w:bottom w:val="none" w:sz="0" w:space="0" w:color="auto"/>
                    <w:right w:val="none" w:sz="0" w:space="0" w:color="auto"/>
                  </w:divBdr>
                  <w:divsChild>
                    <w:div w:id="1133135583">
                      <w:marLeft w:val="0"/>
                      <w:marRight w:val="0"/>
                      <w:marTop w:val="0"/>
                      <w:marBottom w:val="0"/>
                      <w:divBdr>
                        <w:top w:val="none" w:sz="0" w:space="0" w:color="auto"/>
                        <w:left w:val="none" w:sz="0" w:space="0" w:color="auto"/>
                        <w:bottom w:val="none" w:sz="0" w:space="0" w:color="auto"/>
                        <w:right w:val="none" w:sz="0" w:space="0" w:color="auto"/>
                      </w:divBdr>
                    </w:div>
                  </w:divsChild>
                </w:div>
                <w:div w:id="2070614145">
                  <w:marLeft w:val="0"/>
                  <w:marRight w:val="0"/>
                  <w:marTop w:val="0"/>
                  <w:marBottom w:val="0"/>
                  <w:divBdr>
                    <w:top w:val="none" w:sz="0" w:space="0" w:color="auto"/>
                    <w:left w:val="none" w:sz="0" w:space="0" w:color="auto"/>
                    <w:bottom w:val="none" w:sz="0" w:space="0" w:color="auto"/>
                    <w:right w:val="none" w:sz="0" w:space="0" w:color="auto"/>
                  </w:divBdr>
                  <w:divsChild>
                    <w:div w:id="17093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8267">
          <w:marLeft w:val="0"/>
          <w:marRight w:val="0"/>
          <w:marTop w:val="0"/>
          <w:marBottom w:val="0"/>
          <w:divBdr>
            <w:top w:val="none" w:sz="0" w:space="0" w:color="auto"/>
            <w:left w:val="none" w:sz="0" w:space="0" w:color="auto"/>
            <w:bottom w:val="none" w:sz="0" w:space="0" w:color="auto"/>
            <w:right w:val="none" w:sz="0" w:space="0" w:color="auto"/>
          </w:divBdr>
          <w:divsChild>
            <w:div w:id="1584683600">
              <w:marLeft w:val="-75"/>
              <w:marRight w:val="0"/>
              <w:marTop w:val="30"/>
              <w:marBottom w:val="30"/>
              <w:divBdr>
                <w:top w:val="none" w:sz="0" w:space="0" w:color="auto"/>
                <w:left w:val="none" w:sz="0" w:space="0" w:color="auto"/>
                <w:bottom w:val="none" w:sz="0" w:space="0" w:color="auto"/>
                <w:right w:val="none" w:sz="0" w:space="0" w:color="auto"/>
              </w:divBdr>
              <w:divsChild>
                <w:div w:id="72777068">
                  <w:marLeft w:val="0"/>
                  <w:marRight w:val="0"/>
                  <w:marTop w:val="0"/>
                  <w:marBottom w:val="0"/>
                  <w:divBdr>
                    <w:top w:val="none" w:sz="0" w:space="0" w:color="auto"/>
                    <w:left w:val="none" w:sz="0" w:space="0" w:color="auto"/>
                    <w:bottom w:val="none" w:sz="0" w:space="0" w:color="auto"/>
                    <w:right w:val="none" w:sz="0" w:space="0" w:color="auto"/>
                  </w:divBdr>
                  <w:divsChild>
                    <w:div w:id="655307573">
                      <w:marLeft w:val="0"/>
                      <w:marRight w:val="0"/>
                      <w:marTop w:val="0"/>
                      <w:marBottom w:val="0"/>
                      <w:divBdr>
                        <w:top w:val="none" w:sz="0" w:space="0" w:color="auto"/>
                        <w:left w:val="none" w:sz="0" w:space="0" w:color="auto"/>
                        <w:bottom w:val="none" w:sz="0" w:space="0" w:color="auto"/>
                        <w:right w:val="none" w:sz="0" w:space="0" w:color="auto"/>
                      </w:divBdr>
                    </w:div>
                  </w:divsChild>
                </w:div>
                <w:div w:id="84107687">
                  <w:marLeft w:val="0"/>
                  <w:marRight w:val="0"/>
                  <w:marTop w:val="0"/>
                  <w:marBottom w:val="0"/>
                  <w:divBdr>
                    <w:top w:val="none" w:sz="0" w:space="0" w:color="auto"/>
                    <w:left w:val="none" w:sz="0" w:space="0" w:color="auto"/>
                    <w:bottom w:val="none" w:sz="0" w:space="0" w:color="auto"/>
                    <w:right w:val="none" w:sz="0" w:space="0" w:color="auto"/>
                  </w:divBdr>
                  <w:divsChild>
                    <w:div w:id="129172193">
                      <w:marLeft w:val="0"/>
                      <w:marRight w:val="0"/>
                      <w:marTop w:val="0"/>
                      <w:marBottom w:val="0"/>
                      <w:divBdr>
                        <w:top w:val="none" w:sz="0" w:space="0" w:color="auto"/>
                        <w:left w:val="none" w:sz="0" w:space="0" w:color="auto"/>
                        <w:bottom w:val="none" w:sz="0" w:space="0" w:color="auto"/>
                        <w:right w:val="none" w:sz="0" w:space="0" w:color="auto"/>
                      </w:divBdr>
                    </w:div>
                  </w:divsChild>
                </w:div>
                <w:div w:id="125779678">
                  <w:marLeft w:val="0"/>
                  <w:marRight w:val="0"/>
                  <w:marTop w:val="0"/>
                  <w:marBottom w:val="0"/>
                  <w:divBdr>
                    <w:top w:val="none" w:sz="0" w:space="0" w:color="auto"/>
                    <w:left w:val="none" w:sz="0" w:space="0" w:color="auto"/>
                    <w:bottom w:val="none" w:sz="0" w:space="0" w:color="auto"/>
                    <w:right w:val="none" w:sz="0" w:space="0" w:color="auto"/>
                  </w:divBdr>
                  <w:divsChild>
                    <w:div w:id="561332052">
                      <w:marLeft w:val="0"/>
                      <w:marRight w:val="0"/>
                      <w:marTop w:val="0"/>
                      <w:marBottom w:val="0"/>
                      <w:divBdr>
                        <w:top w:val="none" w:sz="0" w:space="0" w:color="auto"/>
                        <w:left w:val="none" w:sz="0" w:space="0" w:color="auto"/>
                        <w:bottom w:val="none" w:sz="0" w:space="0" w:color="auto"/>
                        <w:right w:val="none" w:sz="0" w:space="0" w:color="auto"/>
                      </w:divBdr>
                    </w:div>
                  </w:divsChild>
                </w:div>
                <w:div w:id="275258344">
                  <w:marLeft w:val="0"/>
                  <w:marRight w:val="0"/>
                  <w:marTop w:val="0"/>
                  <w:marBottom w:val="0"/>
                  <w:divBdr>
                    <w:top w:val="none" w:sz="0" w:space="0" w:color="auto"/>
                    <w:left w:val="none" w:sz="0" w:space="0" w:color="auto"/>
                    <w:bottom w:val="none" w:sz="0" w:space="0" w:color="auto"/>
                    <w:right w:val="none" w:sz="0" w:space="0" w:color="auto"/>
                  </w:divBdr>
                  <w:divsChild>
                    <w:div w:id="2106270563">
                      <w:marLeft w:val="0"/>
                      <w:marRight w:val="0"/>
                      <w:marTop w:val="0"/>
                      <w:marBottom w:val="0"/>
                      <w:divBdr>
                        <w:top w:val="none" w:sz="0" w:space="0" w:color="auto"/>
                        <w:left w:val="none" w:sz="0" w:space="0" w:color="auto"/>
                        <w:bottom w:val="none" w:sz="0" w:space="0" w:color="auto"/>
                        <w:right w:val="none" w:sz="0" w:space="0" w:color="auto"/>
                      </w:divBdr>
                    </w:div>
                  </w:divsChild>
                </w:div>
                <w:div w:id="737435878">
                  <w:marLeft w:val="0"/>
                  <w:marRight w:val="0"/>
                  <w:marTop w:val="0"/>
                  <w:marBottom w:val="0"/>
                  <w:divBdr>
                    <w:top w:val="none" w:sz="0" w:space="0" w:color="auto"/>
                    <w:left w:val="none" w:sz="0" w:space="0" w:color="auto"/>
                    <w:bottom w:val="none" w:sz="0" w:space="0" w:color="auto"/>
                    <w:right w:val="none" w:sz="0" w:space="0" w:color="auto"/>
                  </w:divBdr>
                  <w:divsChild>
                    <w:div w:id="1572812558">
                      <w:marLeft w:val="0"/>
                      <w:marRight w:val="0"/>
                      <w:marTop w:val="0"/>
                      <w:marBottom w:val="0"/>
                      <w:divBdr>
                        <w:top w:val="none" w:sz="0" w:space="0" w:color="auto"/>
                        <w:left w:val="none" w:sz="0" w:space="0" w:color="auto"/>
                        <w:bottom w:val="none" w:sz="0" w:space="0" w:color="auto"/>
                        <w:right w:val="none" w:sz="0" w:space="0" w:color="auto"/>
                      </w:divBdr>
                    </w:div>
                  </w:divsChild>
                </w:div>
                <w:div w:id="772673020">
                  <w:marLeft w:val="0"/>
                  <w:marRight w:val="0"/>
                  <w:marTop w:val="0"/>
                  <w:marBottom w:val="0"/>
                  <w:divBdr>
                    <w:top w:val="none" w:sz="0" w:space="0" w:color="auto"/>
                    <w:left w:val="none" w:sz="0" w:space="0" w:color="auto"/>
                    <w:bottom w:val="none" w:sz="0" w:space="0" w:color="auto"/>
                    <w:right w:val="none" w:sz="0" w:space="0" w:color="auto"/>
                  </w:divBdr>
                  <w:divsChild>
                    <w:div w:id="1480069876">
                      <w:marLeft w:val="0"/>
                      <w:marRight w:val="0"/>
                      <w:marTop w:val="0"/>
                      <w:marBottom w:val="0"/>
                      <w:divBdr>
                        <w:top w:val="none" w:sz="0" w:space="0" w:color="auto"/>
                        <w:left w:val="none" w:sz="0" w:space="0" w:color="auto"/>
                        <w:bottom w:val="none" w:sz="0" w:space="0" w:color="auto"/>
                        <w:right w:val="none" w:sz="0" w:space="0" w:color="auto"/>
                      </w:divBdr>
                    </w:div>
                  </w:divsChild>
                </w:div>
                <w:div w:id="1279602932">
                  <w:marLeft w:val="0"/>
                  <w:marRight w:val="0"/>
                  <w:marTop w:val="0"/>
                  <w:marBottom w:val="0"/>
                  <w:divBdr>
                    <w:top w:val="none" w:sz="0" w:space="0" w:color="auto"/>
                    <w:left w:val="none" w:sz="0" w:space="0" w:color="auto"/>
                    <w:bottom w:val="none" w:sz="0" w:space="0" w:color="auto"/>
                    <w:right w:val="none" w:sz="0" w:space="0" w:color="auto"/>
                  </w:divBdr>
                  <w:divsChild>
                    <w:div w:id="1019741036">
                      <w:marLeft w:val="0"/>
                      <w:marRight w:val="0"/>
                      <w:marTop w:val="0"/>
                      <w:marBottom w:val="0"/>
                      <w:divBdr>
                        <w:top w:val="none" w:sz="0" w:space="0" w:color="auto"/>
                        <w:left w:val="none" w:sz="0" w:space="0" w:color="auto"/>
                        <w:bottom w:val="none" w:sz="0" w:space="0" w:color="auto"/>
                        <w:right w:val="none" w:sz="0" w:space="0" w:color="auto"/>
                      </w:divBdr>
                    </w:div>
                  </w:divsChild>
                </w:div>
                <w:div w:id="1357999906">
                  <w:marLeft w:val="0"/>
                  <w:marRight w:val="0"/>
                  <w:marTop w:val="0"/>
                  <w:marBottom w:val="0"/>
                  <w:divBdr>
                    <w:top w:val="none" w:sz="0" w:space="0" w:color="auto"/>
                    <w:left w:val="none" w:sz="0" w:space="0" w:color="auto"/>
                    <w:bottom w:val="none" w:sz="0" w:space="0" w:color="auto"/>
                    <w:right w:val="none" w:sz="0" w:space="0" w:color="auto"/>
                  </w:divBdr>
                  <w:divsChild>
                    <w:div w:id="735468122">
                      <w:marLeft w:val="0"/>
                      <w:marRight w:val="0"/>
                      <w:marTop w:val="0"/>
                      <w:marBottom w:val="0"/>
                      <w:divBdr>
                        <w:top w:val="none" w:sz="0" w:space="0" w:color="auto"/>
                        <w:left w:val="none" w:sz="0" w:space="0" w:color="auto"/>
                        <w:bottom w:val="none" w:sz="0" w:space="0" w:color="auto"/>
                        <w:right w:val="none" w:sz="0" w:space="0" w:color="auto"/>
                      </w:divBdr>
                    </w:div>
                  </w:divsChild>
                </w:div>
                <w:div w:id="2074354408">
                  <w:marLeft w:val="0"/>
                  <w:marRight w:val="0"/>
                  <w:marTop w:val="0"/>
                  <w:marBottom w:val="0"/>
                  <w:divBdr>
                    <w:top w:val="none" w:sz="0" w:space="0" w:color="auto"/>
                    <w:left w:val="none" w:sz="0" w:space="0" w:color="auto"/>
                    <w:bottom w:val="none" w:sz="0" w:space="0" w:color="auto"/>
                    <w:right w:val="none" w:sz="0" w:space="0" w:color="auto"/>
                  </w:divBdr>
                  <w:divsChild>
                    <w:div w:id="941643769">
                      <w:marLeft w:val="0"/>
                      <w:marRight w:val="0"/>
                      <w:marTop w:val="0"/>
                      <w:marBottom w:val="0"/>
                      <w:divBdr>
                        <w:top w:val="none" w:sz="0" w:space="0" w:color="auto"/>
                        <w:left w:val="none" w:sz="0" w:space="0" w:color="auto"/>
                        <w:bottom w:val="none" w:sz="0" w:space="0" w:color="auto"/>
                        <w:right w:val="none" w:sz="0" w:space="0" w:color="auto"/>
                      </w:divBdr>
                    </w:div>
                  </w:divsChild>
                </w:div>
                <w:div w:id="2117674803">
                  <w:marLeft w:val="0"/>
                  <w:marRight w:val="0"/>
                  <w:marTop w:val="0"/>
                  <w:marBottom w:val="0"/>
                  <w:divBdr>
                    <w:top w:val="none" w:sz="0" w:space="0" w:color="auto"/>
                    <w:left w:val="none" w:sz="0" w:space="0" w:color="auto"/>
                    <w:bottom w:val="none" w:sz="0" w:space="0" w:color="auto"/>
                    <w:right w:val="none" w:sz="0" w:space="0" w:color="auto"/>
                  </w:divBdr>
                  <w:divsChild>
                    <w:div w:id="5713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2735">
          <w:marLeft w:val="0"/>
          <w:marRight w:val="0"/>
          <w:marTop w:val="0"/>
          <w:marBottom w:val="0"/>
          <w:divBdr>
            <w:top w:val="none" w:sz="0" w:space="0" w:color="auto"/>
            <w:left w:val="none" w:sz="0" w:space="0" w:color="auto"/>
            <w:bottom w:val="none" w:sz="0" w:space="0" w:color="auto"/>
            <w:right w:val="none" w:sz="0" w:space="0" w:color="auto"/>
          </w:divBdr>
        </w:div>
        <w:div w:id="1727293966">
          <w:marLeft w:val="0"/>
          <w:marRight w:val="0"/>
          <w:marTop w:val="0"/>
          <w:marBottom w:val="0"/>
          <w:divBdr>
            <w:top w:val="none" w:sz="0" w:space="0" w:color="auto"/>
            <w:left w:val="none" w:sz="0" w:space="0" w:color="auto"/>
            <w:bottom w:val="none" w:sz="0" w:space="0" w:color="auto"/>
            <w:right w:val="none" w:sz="0" w:space="0" w:color="auto"/>
          </w:divBdr>
        </w:div>
        <w:div w:id="1729113374">
          <w:marLeft w:val="0"/>
          <w:marRight w:val="0"/>
          <w:marTop w:val="0"/>
          <w:marBottom w:val="0"/>
          <w:divBdr>
            <w:top w:val="none" w:sz="0" w:space="0" w:color="auto"/>
            <w:left w:val="none" w:sz="0" w:space="0" w:color="auto"/>
            <w:bottom w:val="none" w:sz="0" w:space="0" w:color="auto"/>
            <w:right w:val="none" w:sz="0" w:space="0" w:color="auto"/>
          </w:divBdr>
          <w:divsChild>
            <w:div w:id="1302543443">
              <w:marLeft w:val="-75"/>
              <w:marRight w:val="0"/>
              <w:marTop w:val="30"/>
              <w:marBottom w:val="30"/>
              <w:divBdr>
                <w:top w:val="none" w:sz="0" w:space="0" w:color="auto"/>
                <w:left w:val="none" w:sz="0" w:space="0" w:color="auto"/>
                <w:bottom w:val="none" w:sz="0" w:space="0" w:color="auto"/>
                <w:right w:val="none" w:sz="0" w:space="0" w:color="auto"/>
              </w:divBdr>
              <w:divsChild>
                <w:div w:id="134227055">
                  <w:marLeft w:val="0"/>
                  <w:marRight w:val="0"/>
                  <w:marTop w:val="0"/>
                  <w:marBottom w:val="0"/>
                  <w:divBdr>
                    <w:top w:val="none" w:sz="0" w:space="0" w:color="auto"/>
                    <w:left w:val="none" w:sz="0" w:space="0" w:color="auto"/>
                    <w:bottom w:val="none" w:sz="0" w:space="0" w:color="auto"/>
                    <w:right w:val="none" w:sz="0" w:space="0" w:color="auto"/>
                  </w:divBdr>
                  <w:divsChild>
                    <w:div w:id="1824660382">
                      <w:marLeft w:val="0"/>
                      <w:marRight w:val="0"/>
                      <w:marTop w:val="0"/>
                      <w:marBottom w:val="0"/>
                      <w:divBdr>
                        <w:top w:val="none" w:sz="0" w:space="0" w:color="auto"/>
                        <w:left w:val="none" w:sz="0" w:space="0" w:color="auto"/>
                        <w:bottom w:val="none" w:sz="0" w:space="0" w:color="auto"/>
                        <w:right w:val="none" w:sz="0" w:space="0" w:color="auto"/>
                      </w:divBdr>
                    </w:div>
                  </w:divsChild>
                </w:div>
                <w:div w:id="170991618">
                  <w:marLeft w:val="0"/>
                  <w:marRight w:val="0"/>
                  <w:marTop w:val="0"/>
                  <w:marBottom w:val="0"/>
                  <w:divBdr>
                    <w:top w:val="none" w:sz="0" w:space="0" w:color="auto"/>
                    <w:left w:val="none" w:sz="0" w:space="0" w:color="auto"/>
                    <w:bottom w:val="none" w:sz="0" w:space="0" w:color="auto"/>
                    <w:right w:val="none" w:sz="0" w:space="0" w:color="auto"/>
                  </w:divBdr>
                  <w:divsChild>
                    <w:div w:id="1290815370">
                      <w:marLeft w:val="0"/>
                      <w:marRight w:val="0"/>
                      <w:marTop w:val="0"/>
                      <w:marBottom w:val="0"/>
                      <w:divBdr>
                        <w:top w:val="none" w:sz="0" w:space="0" w:color="auto"/>
                        <w:left w:val="none" w:sz="0" w:space="0" w:color="auto"/>
                        <w:bottom w:val="none" w:sz="0" w:space="0" w:color="auto"/>
                        <w:right w:val="none" w:sz="0" w:space="0" w:color="auto"/>
                      </w:divBdr>
                    </w:div>
                  </w:divsChild>
                </w:div>
                <w:div w:id="298191381">
                  <w:marLeft w:val="0"/>
                  <w:marRight w:val="0"/>
                  <w:marTop w:val="0"/>
                  <w:marBottom w:val="0"/>
                  <w:divBdr>
                    <w:top w:val="none" w:sz="0" w:space="0" w:color="auto"/>
                    <w:left w:val="none" w:sz="0" w:space="0" w:color="auto"/>
                    <w:bottom w:val="none" w:sz="0" w:space="0" w:color="auto"/>
                    <w:right w:val="none" w:sz="0" w:space="0" w:color="auto"/>
                  </w:divBdr>
                  <w:divsChild>
                    <w:div w:id="1095326663">
                      <w:marLeft w:val="0"/>
                      <w:marRight w:val="0"/>
                      <w:marTop w:val="0"/>
                      <w:marBottom w:val="0"/>
                      <w:divBdr>
                        <w:top w:val="none" w:sz="0" w:space="0" w:color="auto"/>
                        <w:left w:val="none" w:sz="0" w:space="0" w:color="auto"/>
                        <w:bottom w:val="none" w:sz="0" w:space="0" w:color="auto"/>
                        <w:right w:val="none" w:sz="0" w:space="0" w:color="auto"/>
                      </w:divBdr>
                    </w:div>
                  </w:divsChild>
                </w:div>
                <w:div w:id="310911352">
                  <w:marLeft w:val="0"/>
                  <w:marRight w:val="0"/>
                  <w:marTop w:val="0"/>
                  <w:marBottom w:val="0"/>
                  <w:divBdr>
                    <w:top w:val="none" w:sz="0" w:space="0" w:color="auto"/>
                    <w:left w:val="none" w:sz="0" w:space="0" w:color="auto"/>
                    <w:bottom w:val="none" w:sz="0" w:space="0" w:color="auto"/>
                    <w:right w:val="none" w:sz="0" w:space="0" w:color="auto"/>
                  </w:divBdr>
                  <w:divsChild>
                    <w:div w:id="435028976">
                      <w:marLeft w:val="0"/>
                      <w:marRight w:val="0"/>
                      <w:marTop w:val="0"/>
                      <w:marBottom w:val="0"/>
                      <w:divBdr>
                        <w:top w:val="none" w:sz="0" w:space="0" w:color="auto"/>
                        <w:left w:val="none" w:sz="0" w:space="0" w:color="auto"/>
                        <w:bottom w:val="none" w:sz="0" w:space="0" w:color="auto"/>
                        <w:right w:val="none" w:sz="0" w:space="0" w:color="auto"/>
                      </w:divBdr>
                    </w:div>
                    <w:div w:id="477191079">
                      <w:marLeft w:val="0"/>
                      <w:marRight w:val="0"/>
                      <w:marTop w:val="0"/>
                      <w:marBottom w:val="0"/>
                      <w:divBdr>
                        <w:top w:val="none" w:sz="0" w:space="0" w:color="auto"/>
                        <w:left w:val="none" w:sz="0" w:space="0" w:color="auto"/>
                        <w:bottom w:val="none" w:sz="0" w:space="0" w:color="auto"/>
                        <w:right w:val="none" w:sz="0" w:space="0" w:color="auto"/>
                      </w:divBdr>
                    </w:div>
                    <w:div w:id="1030493003">
                      <w:marLeft w:val="0"/>
                      <w:marRight w:val="0"/>
                      <w:marTop w:val="0"/>
                      <w:marBottom w:val="0"/>
                      <w:divBdr>
                        <w:top w:val="none" w:sz="0" w:space="0" w:color="auto"/>
                        <w:left w:val="none" w:sz="0" w:space="0" w:color="auto"/>
                        <w:bottom w:val="none" w:sz="0" w:space="0" w:color="auto"/>
                        <w:right w:val="none" w:sz="0" w:space="0" w:color="auto"/>
                      </w:divBdr>
                    </w:div>
                    <w:div w:id="1149175135">
                      <w:marLeft w:val="0"/>
                      <w:marRight w:val="0"/>
                      <w:marTop w:val="0"/>
                      <w:marBottom w:val="0"/>
                      <w:divBdr>
                        <w:top w:val="none" w:sz="0" w:space="0" w:color="auto"/>
                        <w:left w:val="none" w:sz="0" w:space="0" w:color="auto"/>
                        <w:bottom w:val="none" w:sz="0" w:space="0" w:color="auto"/>
                        <w:right w:val="none" w:sz="0" w:space="0" w:color="auto"/>
                      </w:divBdr>
                    </w:div>
                    <w:div w:id="1465081205">
                      <w:marLeft w:val="0"/>
                      <w:marRight w:val="0"/>
                      <w:marTop w:val="0"/>
                      <w:marBottom w:val="0"/>
                      <w:divBdr>
                        <w:top w:val="none" w:sz="0" w:space="0" w:color="auto"/>
                        <w:left w:val="none" w:sz="0" w:space="0" w:color="auto"/>
                        <w:bottom w:val="none" w:sz="0" w:space="0" w:color="auto"/>
                        <w:right w:val="none" w:sz="0" w:space="0" w:color="auto"/>
                      </w:divBdr>
                    </w:div>
                    <w:div w:id="1848016692">
                      <w:marLeft w:val="0"/>
                      <w:marRight w:val="0"/>
                      <w:marTop w:val="0"/>
                      <w:marBottom w:val="0"/>
                      <w:divBdr>
                        <w:top w:val="none" w:sz="0" w:space="0" w:color="auto"/>
                        <w:left w:val="none" w:sz="0" w:space="0" w:color="auto"/>
                        <w:bottom w:val="none" w:sz="0" w:space="0" w:color="auto"/>
                        <w:right w:val="none" w:sz="0" w:space="0" w:color="auto"/>
                      </w:divBdr>
                    </w:div>
                  </w:divsChild>
                </w:div>
                <w:div w:id="376318822">
                  <w:marLeft w:val="0"/>
                  <w:marRight w:val="0"/>
                  <w:marTop w:val="0"/>
                  <w:marBottom w:val="0"/>
                  <w:divBdr>
                    <w:top w:val="none" w:sz="0" w:space="0" w:color="auto"/>
                    <w:left w:val="none" w:sz="0" w:space="0" w:color="auto"/>
                    <w:bottom w:val="none" w:sz="0" w:space="0" w:color="auto"/>
                    <w:right w:val="none" w:sz="0" w:space="0" w:color="auto"/>
                  </w:divBdr>
                  <w:divsChild>
                    <w:div w:id="219289455">
                      <w:marLeft w:val="0"/>
                      <w:marRight w:val="0"/>
                      <w:marTop w:val="0"/>
                      <w:marBottom w:val="0"/>
                      <w:divBdr>
                        <w:top w:val="none" w:sz="0" w:space="0" w:color="auto"/>
                        <w:left w:val="none" w:sz="0" w:space="0" w:color="auto"/>
                        <w:bottom w:val="none" w:sz="0" w:space="0" w:color="auto"/>
                        <w:right w:val="none" w:sz="0" w:space="0" w:color="auto"/>
                      </w:divBdr>
                    </w:div>
                  </w:divsChild>
                </w:div>
                <w:div w:id="638998929">
                  <w:marLeft w:val="0"/>
                  <w:marRight w:val="0"/>
                  <w:marTop w:val="0"/>
                  <w:marBottom w:val="0"/>
                  <w:divBdr>
                    <w:top w:val="none" w:sz="0" w:space="0" w:color="auto"/>
                    <w:left w:val="none" w:sz="0" w:space="0" w:color="auto"/>
                    <w:bottom w:val="none" w:sz="0" w:space="0" w:color="auto"/>
                    <w:right w:val="none" w:sz="0" w:space="0" w:color="auto"/>
                  </w:divBdr>
                  <w:divsChild>
                    <w:div w:id="1714231238">
                      <w:marLeft w:val="0"/>
                      <w:marRight w:val="0"/>
                      <w:marTop w:val="0"/>
                      <w:marBottom w:val="0"/>
                      <w:divBdr>
                        <w:top w:val="none" w:sz="0" w:space="0" w:color="auto"/>
                        <w:left w:val="none" w:sz="0" w:space="0" w:color="auto"/>
                        <w:bottom w:val="none" w:sz="0" w:space="0" w:color="auto"/>
                        <w:right w:val="none" w:sz="0" w:space="0" w:color="auto"/>
                      </w:divBdr>
                    </w:div>
                  </w:divsChild>
                </w:div>
                <w:div w:id="657421502">
                  <w:marLeft w:val="0"/>
                  <w:marRight w:val="0"/>
                  <w:marTop w:val="0"/>
                  <w:marBottom w:val="0"/>
                  <w:divBdr>
                    <w:top w:val="none" w:sz="0" w:space="0" w:color="auto"/>
                    <w:left w:val="none" w:sz="0" w:space="0" w:color="auto"/>
                    <w:bottom w:val="none" w:sz="0" w:space="0" w:color="auto"/>
                    <w:right w:val="none" w:sz="0" w:space="0" w:color="auto"/>
                  </w:divBdr>
                  <w:divsChild>
                    <w:div w:id="1167750363">
                      <w:marLeft w:val="0"/>
                      <w:marRight w:val="0"/>
                      <w:marTop w:val="0"/>
                      <w:marBottom w:val="0"/>
                      <w:divBdr>
                        <w:top w:val="none" w:sz="0" w:space="0" w:color="auto"/>
                        <w:left w:val="none" w:sz="0" w:space="0" w:color="auto"/>
                        <w:bottom w:val="none" w:sz="0" w:space="0" w:color="auto"/>
                        <w:right w:val="none" w:sz="0" w:space="0" w:color="auto"/>
                      </w:divBdr>
                    </w:div>
                  </w:divsChild>
                </w:div>
                <w:div w:id="817723045">
                  <w:marLeft w:val="0"/>
                  <w:marRight w:val="0"/>
                  <w:marTop w:val="0"/>
                  <w:marBottom w:val="0"/>
                  <w:divBdr>
                    <w:top w:val="none" w:sz="0" w:space="0" w:color="auto"/>
                    <w:left w:val="none" w:sz="0" w:space="0" w:color="auto"/>
                    <w:bottom w:val="none" w:sz="0" w:space="0" w:color="auto"/>
                    <w:right w:val="none" w:sz="0" w:space="0" w:color="auto"/>
                  </w:divBdr>
                  <w:divsChild>
                    <w:div w:id="1646205812">
                      <w:marLeft w:val="0"/>
                      <w:marRight w:val="0"/>
                      <w:marTop w:val="0"/>
                      <w:marBottom w:val="0"/>
                      <w:divBdr>
                        <w:top w:val="none" w:sz="0" w:space="0" w:color="auto"/>
                        <w:left w:val="none" w:sz="0" w:space="0" w:color="auto"/>
                        <w:bottom w:val="none" w:sz="0" w:space="0" w:color="auto"/>
                        <w:right w:val="none" w:sz="0" w:space="0" w:color="auto"/>
                      </w:divBdr>
                    </w:div>
                  </w:divsChild>
                </w:div>
                <w:div w:id="1104695231">
                  <w:marLeft w:val="0"/>
                  <w:marRight w:val="0"/>
                  <w:marTop w:val="0"/>
                  <w:marBottom w:val="0"/>
                  <w:divBdr>
                    <w:top w:val="none" w:sz="0" w:space="0" w:color="auto"/>
                    <w:left w:val="none" w:sz="0" w:space="0" w:color="auto"/>
                    <w:bottom w:val="none" w:sz="0" w:space="0" w:color="auto"/>
                    <w:right w:val="none" w:sz="0" w:space="0" w:color="auto"/>
                  </w:divBdr>
                  <w:divsChild>
                    <w:div w:id="1975139154">
                      <w:marLeft w:val="0"/>
                      <w:marRight w:val="0"/>
                      <w:marTop w:val="0"/>
                      <w:marBottom w:val="0"/>
                      <w:divBdr>
                        <w:top w:val="none" w:sz="0" w:space="0" w:color="auto"/>
                        <w:left w:val="none" w:sz="0" w:space="0" w:color="auto"/>
                        <w:bottom w:val="none" w:sz="0" w:space="0" w:color="auto"/>
                        <w:right w:val="none" w:sz="0" w:space="0" w:color="auto"/>
                      </w:divBdr>
                    </w:div>
                  </w:divsChild>
                </w:div>
                <w:div w:id="1106851049">
                  <w:marLeft w:val="0"/>
                  <w:marRight w:val="0"/>
                  <w:marTop w:val="0"/>
                  <w:marBottom w:val="0"/>
                  <w:divBdr>
                    <w:top w:val="none" w:sz="0" w:space="0" w:color="auto"/>
                    <w:left w:val="none" w:sz="0" w:space="0" w:color="auto"/>
                    <w:bottom w:val="none" w:sz="0" w:space="0" w:color="auto"/>
                    <w:right w:val="none" w:sz="0" w:space="0" w:color="auto"/>
                  </w:divBdr>
                  <w:divsChild>
                    <w:div w:id="1208488112">
                      <w:marLeft w:val="0"/>
                      <w:marRight w:val="0"/>
                      <w:marTop w:val="0"/>
                      <w:marBottom w:val="0"/>
                      <w:divBdr>
                        <w:top w:val="none" w:sz="0" w:space="0" w:color="auto"/>
                        <w:left w:val="none" w:sz="0" w:space="0" w:color="auto"/>
                        <w:bottom w:val="none" w:sz="0" w:space="0" w:color="auto"/>
                        <w:right w:val="none" w:sz="0" w:space="0" w:color="auto"/>
                      </w:divBdr>
                    </w:div>
                  </w:divsChild>
                </w:div>
                <w:div w:id="1128552663">
                  <w:marLeft w:val="0"/>
                  <w:marRight w:val="0"/>
                  <w:marTop w:val="0"/>
                  <w:marBottom w:val="0"/>
                  <w:divBdr>
                    <w:top w:val="none" w:sz="0" w:space="0" w:color="auto"/>
                    <w:left w:val="none" w:sz="0" w:space="0" w:color="auto"/>
                    <w:bottom w:val="none" w:sz="0" w:space="0" w:color="auto"/>
                    <w:right w:val="none" w:sz="0" w:space="0" w:color="auto"/>
                  </w:divBdr>
                  <w:divsChild>
                    <w:div w:id="1427265020">
                      <w:marLeft w:val="0"/>
                      <w:marRight w:val="0"/>
                      <w:marTop w:val="0"/>
                      <w:marBottom w:val="0"/>
                      <w:divBdr>
                        <w:top w:val="none" w:sz="0" w:space="0" w:color="auto"/>
                        <w:left w:val="none" w:sz="0" w:space="0" w:color="auto"/>
                        <w:bottom w:val="none" w:sz="0" w:space="0" w:color="auto"/>
                        <w:right w:val="none" w:sz="0" w:space="0" w:color="auto"/>
                      </w:divBdr>
                    </w:div>
                  </w:divsChild>
                </w:div>
                <w:div w:id="1140272190">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318733606">
                      <w:marLeft w:val="0"/>
                      <w:marRight w:val="0"/>
                      <w:marTop w:val="0"/>
                      <w:marBottom w:val="0"/>
                      <w:divBdr>
                        <w:top w:val="none" w:sz="0" w:space="0" w:color="auto"/>
                        <w:left w:val="none" w:sz="0" w:space="0" w:color="auto"/>
                        <w:bottom w:val="none" w:sz="0" w:space="0" w:color="auto"/>
                        <w:right w:val="none" w:sz="0" w:space="0" w:color="auto"/>
                      </w:divBdr>
                    </w:div>
                    <w:div w:id="603269655">
                      <w:marLeft w:val="0"/>
                      <w:marRight w:val="0"/>
                      <w:marTop w:val="0"/>
                      <w:marBottom w:val="0"/>
                      <w:divBdr>
                        <w:top w:val="none" w:sz="0" w:space="0" w:color="auto"/>
                        <w:left w:val="none" w:sz="0" w:space="0" w:color="auto"/>
                        <w:bottom w:val="none" w:sz="0" w:space="0" w:color="auto"/>
                        <w:right w:val="none" w:sz="0" w:space="0" w:color="auto"/>
                      </w:divBdr>
                    </w:div>
                    <w:div w:id="1865898907">
                      <w:marLeft w:val="0"/>
                      <w:marRight w:val="0"/>
                      <w:marTop w:val="0"/>
                      <w:marBottom w:val="0"/>
                      <w:divBdr>
                        <w:top w:val="none" w:sz="0" w:space="0" w:color="auto"/>
                        <w:left w:val="none" w:sz="0" w:space="0" w:color="auto"/>
                        <w:bottom w:val="none" w:sz="0" w:space="0" w:color="auto"/>
                        <w:right w:val="none" w:sz="0" w:space="0" w:color="auto"/>
                      </w:divBdr>
                    </w:div>
                  </w:divsChild>
                </w:div>
                <w:div w:id="1171485033">
                  <w:marLeft w:val="0"/>
                  <w:marRight w:val="0"/>
                  <w:marTop w:val="0"/>
                  <w:marBottom w:val="0"/>
                  <w:divBdr>
                    <w:top w:val="none" w:sz="0" w:space="0" w:color="auto"/>
                    <w:left w:val="none" w:sz="0" w:space="0" w:color="auto"/>
                    <w:bottom w:val="none" w:sz="0" w:space="0" w:color="auto"/>
                    <w:right w:val="none" w:sz="0" w:space="0" w:color="auto"/>
                  </w:divBdr>
                  <w:divsChild>
                    <w:div w:id="1315261924">
                      <w:marLeft w:val="0"/>
                      <w:marRight w:val="0"/>
                      <w:marTop w:val="0"/>
                      <w:marBottom w:val="0"/>
                      <w:divBdr>
                        <w:top w:val="none" w:sz="0" w:space="0" w:color="auto"/>
                        <w:left w:val="none" w:sz="0" w:space="0" w:color="auto"/>
                        <w:bottom w:val="none" w:sz="0" w:space="0" w:color="auto"/>
                        <w:right w:val="none" w:sz="0" w:space="0" w:color="auto"/>
                      </w:divBdr>
                    </w:div>
                  </w:divsChild>
                </w:div>
                <w:div w:id="1234660693">
                  <w:marLeft w:val="0"/>
                  <w:marRight w:val="0"/>
                  <w:marTop w:val="0"/>
                  <w:marBottom w:val="0"/>
                  <w:divBdr>
                    <w:top w:val="none" w:sz="0" w:space="0" w:color="auto"/>
                    <w:left w:val="none" w:sz="0" w:space="0" w:color="auto"/>
                    <w:bottom w:val="none" w:sz="0" w:space="0" w:color="auto"/>
                    <w:right w:val="none" w:sz="0" w:space="0" w:color="auto"/>
                  </w:divBdr>
                  <w:divsChild>
                    <w:div w:id="526800507">
                      <w:marLeft w:val="0"/>
                      <w:marRight w:val="0"/>
                      <w:marTop w:val="0"/>
                      <w:marBottom w:val="0"/>
                      <w:divBdr>
                        <w:top w:val="none" w:sz="0" w:space="0" w:color="auto"/>
                        <w:left w:val="none" w:sz="0" w:space="0" w:color="auto"/>
                        <w:bottom w:val="none" w:sz="0" w:space="0" w:color="auto"/>
                        <w:right w:val="none" w:sz="0" w:space="0" w:color="auto"/>
                      </w:divBdr>
                    </w:div>
                  </w:divsChild>
                </w:div>
                <w:div w:id="1242301433">
                  <w:marLeft w:val="0"/>
                  <w:marRight w:val="0"/>
                  <w:marTop w:val="0"/>
                  <w:marBottom w:val="0"/>
                  <w:divBdr>
                    <w:top w:val="none" w:sz="0" w:space="0" w:color="auto"/>
                    <w:left w:val="none" w:sz="0" w:space="0" w:color="auto"/>
                    <w:bottom w:val="none" w:sz="0" w:space="0" w:color="auto"/>
                    <w:right w:val="none" w:sz="0" w:space="0" w:color="auto"/>
                  </w:divBdr>
                  <w:divsChild>
                    <w:div w:id="1467896056">
                      <w:marLeft w:val="0"/>
                      <w:marRight w:val="0"/>
                      <w:marTop w:val="0"/>
                      <w:marBottom w:val="0"/>
                      <w:divBdr>
                        <w:top w:val="none" w:sz="0" w:space="0" w:color="auto"/>
                        <w:left w:val="none" w:sz="0" w:space="0" w:color="auto"/>
                        <w:bottom w:val="none" w:sz="0" w:space="0" w:color="auto"/>
                        <w:right w:val="none" w:sz="0" w:space="0" w:color="auto"/>
                      </w:divBdr>
                    </w:div>
                  </w:divsChild>
                </w:div>
                <w:div w:id="1403603978">
                  <w:marLeft w:val="0"/>
                  <w:marRight w:val="0"/>
                  <w:marTop w:val="0"/>
                  <w:marBottom w:val="0"/>
                  <w:divBdr>
                    <w:top w:val="none" w:sz="0" w:space="0" w:color="auto"/>
                    <w:left w:val="none" w:sz="0" w:space="0" w:color="auto"/>
                    <w:bottom w:val="none" w:sz="0" w:space="0" w:color="auto"/>
                    <w:right w:val="none" w:sz="0" w:space="0" w:color="auto"/>
                  </w:divBdr>
                  <w:divsChild>
                    <w:div w:id="1485390154">
                      <w:marLeft w:val="0"/>
                      <w:marRight w:val="0"/>
                      <w:marTop w:val="0"/>
                      <w:marBottom w:val="0"/>
                      <w:divBdr>
                        <w:top w:val="none" w:sz="0" w:space="0" w:color="auto"/>
                        <w:left w:val="none" w:sz="0" w:space="0" w:color="auto"/>
                        <w:bottom w:val="none" w:sz="0" w:space="0" w:color="auto"/>
                        <w:right w:val="none" w:sz="0" w:space="0" w:color="auto"/>
                      </w:divBdr>
                    </w:div>
                  </w:divsChild>
                </w:div>
                <w:div w:id="1423722028">
                  <w:marLeft w:val="0"/>
                  <w:marRight w:val="0"/>
                  <w:marTop w:val="0"/>
                  <w:marBottom w:val="0"/>
                  <w:divBdr>
                    <w:top w:val="none" w:sz="0" w:space="0" w:color="auto"/>
                    <w:left w:val="none" w:sz="0" w:space="0" w:color="auto"/>
                    <w:bottom w:val="none" w:sz="0" w:space="0" w:color="auto"/>
                    <w:right w:val="none" w:sz="0" w:space="0" w:color="auto"/>
                  </w:divBdr>
                  <w:divsChild>
                    <w:div w:id="1402369334">
                      <w:marLeft w:val="0"/>
                      <w:marRight w:val="0"/>
                      <w:marTop w:val="0"/>
                      <w:marBottom w:val="0"/>
                      <w:divBdr>
                        <w:top w:val="none" w:sz="0" w:space="0" w:color="auto"/>
                        <w:left w:val="none" w:sz="0" w:space="0" w:color="auto"/>
                        <w:bottom w:val="none" w:sz="0" w:space="0" w:color="auto"/>
                        <w:right w:val="none" w:sz="0" w:space="0" w:color="auto"/>
                      </w:divBdr>
                    </w:div>
                  </w:divsChild>
                </w:div>
                <w:div w:id="1628973561">
                  <w:marLeft w:val="0"/>
                  <w:marRight w:val="0"/>
                  <w:marTop w:val="0"/>
                  <w:marBottom w:val="0"/>
                  <w:divBdr>
                    <w:top w:val="none" w:sz="0" w:space="0" w:color="auto"/>
                    <w:left w:val="none" w:sz="0" w:space="0" w:color="auto"/>
                    <w:bottom w:val="none" w:sz="0" w:space="0" w:color="auto"/>
                    <w:right w:val="none" w:sz="0" w:space="0" w:color="auto"/>
                  </w:divBdr>
                  <w:divsChild>
                    <w:div w:id="1441801131">
                      <w:marLeft w:val="0"/>
                      <w:marRight w:val="0"/>
                      <w:marTop w:val="0"/>
                      <w:marBottom w:val="0"/>
                      <w:divBdr>
                        <w:top w:val="none" w:sz="0" w:space="0" w:color="auto"/>
                        <w:left w:val="none" w:sz="0" w:space="0" w:color="auto"/>
                        <w:bottom w:val="none" w:sz="0" w:space="0" w:color="auto"/>
                        <w:right w:val="none" w:sz="0" w:space="0" w:color="auto"/>
                      </w:divBdr>
                    </w:div>
                  </w:divsChild>
                </w:div>
                <w:div w:id="1871382822">
                  <w:marLeft w:val="0"/>
                  <w:marRight w:val="0"/>
                  <w:marTop w:val="0"/>
                  <w:marBottom w:val="0"/>
                  <w:divBdr>
                    <w:top w:val="none" w:sz="0" w:space="0" w:color="auto"/>
                    <w:left w:val="none" w:sz="0" w:space="0" w:color="auto"/>
                    <w:bottom w:val="none" w:sz="0" w:space="0" w:color="auto"/>
                    <w:right w:val="none" w:sz="0" w:space="0" w:color="auto"/>
                  </w:divBdr>
                  <w:divsChild>
                    <w:div w:id="1332679758">
                      <w:marLeft w:val="0"/>
                      <w:marRight w:val="0"/>
                      <w:marTop w:val="0"/>
                      <w:marBottom w:val="0"/>
                      <w:divBdr>
                        <w:top w:val="none" w:sz="0" w:space="0" w:color="auto"/>
                        <w:left w:val="none" w:sz="0" w:space="0" w:color="auto"/>
                        <w:bottom w:val="none" w:sz="0" w:space="0" w:color="auto"/>
                        <w:right w:val="none" w:sz="0" w:space="0" w:color="auto"/>
                      </w:divBdr>
                    </w:div>
                  </w:divsChild>
                </w:div>
                <w:div w:id="1989944158">
                  <w:marLeft w:val="0"/>
                  <w:marRight w:val="0"/>
                  <w:marTop w:val="0"/>
                  <w:marBottom w:val="0"/>
                  <w:divBdr>
                    <w:top w:val="none" w:sz="0" w:space="0" w:color="auto"/>
                    <w:left w:val="none" w:sz="0" w:space="0" w:color="auto"/>
                    <w:bottom w:val="none" w:sz="0" w:space="0" w:color="auto"/>
                    <w:right w:val="none" w:sz="0" w:space="0" w:color="auto"/>
                  </w:divBdr>
                  <w:divsChild>
                    <w:div w:id="21445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1420">
          <w:marLeft w:val="0"/>
          <w:marRight w:val="0"/>
          <w:marTop w:val="0"/>
          <w:marBottom w:val="0"/>
          <w:divBdr>
            <w:top w:val="none" w:sz="0" w:space="0" w:color="auto"/>
            <w:left w:val="none" w:sz="0" w:space="0" w:color="auto"/>
            <w:bottom w:val="none" w:sz="0" w:space="0" w:color="auto"/>
            <w:right w:val="none" w:sz="0" w:space="0" w:color="auto"/>
          </w:divBdr>
        </w:div>
        <w:div w:id="2039046004">
          <w:marLeft w:val="0"/>
          <w:marRight w:val="0"/>
          <w:marTop w:val="0"/>
          <w:marBottom w:val="0"/>
          <w:divBdr>
            <w:top w:val="none" w:sz="0" w:space="0" w:color="auto"/>
            <w:left w:val="none" w:sz="0" w:space="0" w:color="auto"/>
            <w:bottom w:val="none" w:sz="0" w:space="0" w:color="auto"/>
            <w:right w:val="none" w:sz="0" w:space="0" w:color="auto"/>
          </w:divBdr>
        </w:div>
        <w:div w:id="2123842065">
          <w:marLeft w:val="0"/>
          <w:marRight w:val="0"/>
          <w:marTop w:val="0"/>
          <w:marBottom w:val="0"/>
          <w:divBdr>
            <w:top w:val="none" w:sz="0" w:space="0" w:color="auto"/>
            <w:left w:val="none" w:sz="0" w:space="0" w:color="auto"/>
            <w:bottom w:val="none" w:sz="0" w:space="0" w:color="auto"/>
            <w:right w:val="none" w:sz="0" w:space="0" w:color="auto"/>
          </w:divBdr>
        </w:div>
      </w:divsChild>
    </w:div>
    <w:div w:id="612975800">
      <w:bodyDiv w:val="1"/>
      <w:marLeft w:val="0"/>
      <w:marRight w:val="0"/>
      <w:marTop w:val="0"/>
      <w:marBottom w:val="0"/>
      <w:divBdr>
        <w:top w:val="none" w:sz="0" w:space="0" w:color="auto"/>
        <w:left w:val="none" w:sz="0" w:space="0" w:color="auto"/>
        <w:bottom w:val="none" w:sz="0" w:space="0" w:color="auto"/>
        <w:right w:val="none" w:sz="0" w:space="0" w:color="auto"/>
      </w:divBdr>
      <w:divsChild>
        <w:div w:id="224876606">
          <w:marLeft w:val="0"/>
          <w:marRight w:val="0"/>
          <w:marTop w:val="0"/>
          <w:marBottom w:val="0"/>
          <w:divBdr>
            <w:top w:val="none" w:sz="0" w:space="0" w:color="auto"/>
            <w:left w:val="none" w:sz="0" w:space="0" w:color="auto"/>
            <w:bottom w:val="none" w:sz="0" w:space="0" w:color="auto"/>
            <w:right w:val="none" w:sz="0" w:space="0" w:color="auto"/>
          </w:divBdr>
        </w:div>
        <w:div w:id="454372089">
          <w:marLeft w:val="0"/>
          <w:marRight w:val="0"/>
          <w:marTop w:val="0"/>
          <w:marBottom w:val="0"/>
          <w:divBdr>
            <w:top w:val="none" w:sz="0" w:space="0" w:color="auto"/>
            <w:left w:val="none" w:sz="0" w:space="0" w:color="auto"/>
            <w:bottom w:val="none" w:sz="0" w:space="0" w:color="auto"/>
            <w:right w:val="none" w:sz="0" w:space="0" w:color="auto"/>
          </w:divBdr>
        </w:div>
        <w:div w:id="1318001813">
          <w:marLeft w:val="0"/>
          <w:marRight w:val="0"/>
          <w:marTop w:val="0"/>
          <w:marBottom w:val="0"/>
          <w:divBdr>
            <w:top w:val="none" w:sz="0" w:space="0" w:color="auto"/>
            <w:left w:val="none" w:sz="0" w:space="0" w:color="auto"/>
            <w:bottom w:val="none" w:sz="0" w:space="0" w:color="auto"/>
            <w:right w:val="none" w:sz="0" w:space="0" w:color="auto"/>
          </w:divBdr>
        </w:div>
        <w:div w:id="1578707748">
          <w:marLeft w:val="0"/>
          <w:marRight w:val="0"/>
          <w:marTop w:val="0"/>
          <w:marBottom w:val="0"/>
          <w:divBdr>
            <w:top w:val="none" w:sz="0" w:space="0" w:color="auto"/>
            <w:left w:val="none" w:sz="0" w:space="0" w:color="auto"/>
            <w:bottom w:val="none" w:sz="0" w:space="0" w:color="auto"/>
            <w:right w:val="none" w:sz="0" w:space="0" w:color="auto"/>
          </w:divBdr>
        </w:div>
        <w:div w:id="1892686582">
          <w:marLeft w:val="0"/>
          <w:marRight w:val="0"/>
          <w:marTop w:val="0"/>
          <w:marBottom w:val="0"/>
          <w:divBdr>
            <w:top w:val="none" w:sz="0" w:space="0" w:color="auto"/>
            <w:left w:val="none" w:sz="0" w:space="0" w:color="auto"/>
            <w:bottom w:val="none" w:sz="0" w:space="0" w:color="auto"/>
            <w:right w:val="none" w:sz="0" w:space="0" w:color="auto"/>
          </w:divBdr>
        </w:div>
      </w:divsChild>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37303091">
      <w:bodyDiv w:val="1"/>
      <w:marLeft w:val="0"/>
      <w:marRight w:val="0"/>
      <w:marTop w:val="0"/>
      <w:marBottom w:val="0"/>
      <w:divBdr>
        <w:top w:val="none" w:sz="0" w:space="0" w:color="auto"/>
        <w:left w:val="none" w:sz="0" w:space="0" w:color="auto"/>
        <w:bottom w:val="none" w:sz="0" w:space="0" w:color="auto"/>
        <w:right w:val="none" w:sz="0" w:space="0" w:color="auto"/>
      </w:divBdr>
      <w:divsChild>
        <w:div w:id="820123153">
          <w:marLeft w:val="0"/>
          <w:marRight w:val="0"/>
          <w:marTop w:val="0"/>
          <w:marBottom w:val="0"/>
          <w:divBdr>
            <w:top w:val="none" w:sz="0" w:space="0" w:color="auto"/>
            <w:left w:val="none" w:sz="0" w:space="0" w:color="auto"/>
            <w:bottom w:val="none" w:sz="0" w:space="0" w:color="auto"/>
            <w:right w:val="none" w:sz="0" w:space="0" w:color="auto"/>
          </w:divBdr>
        </w:div>
        <w:div w:id="1066299561">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62047682">
      <w:bodyDiv w:val="1"/>
      <w:marLeft w:val="0"/>
      <w:marRight w:val="0"/>
      <w:marTop w:val="0"/>
      <w:marBottom w:val="0"/>
      <w:divBdr>
        <w:top w:val="none" w:sz="0" w:space="0" w:color="auto"/>
        <w:left w:val="none" w:sz="0" w:space="0" w:color="auto"/>
        <w:bottom w:val="none" w:sz="0" w:space="0" w:color="auto"/>
        <w:right w:val="none" w:sz="0" w:space="0" w:color="auto"/>
      </w:divBdr>
      <w:divsChild>
        <w:div w:id="1708136400">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679888823">
      <w:bodyDiv w:val="1"/>
      <w:marLeft w:val="0"/>
      <w:marRight w:val="0"/>
      <w:marTop w:val="0"/>
      <w:marBottom w:val="0"/>
      <w:divBdr>
        <w:top w:val="none" w:sz="0" w:space="0" w:color="auto"/>
        <w:left w:val="none" w:sz="0" w:space="0" w:color="auto"/>
        <w:bottom w:val="none" w:sz="0" w:space="0" w:color="auto"/>
        <w:right w:val="none" w:sz="0" w:space="0" w:color="auto"/>
      </w:divBdr>
      <w:divsChild>
        <w:div w:id="928197606">
          <w:marLeft w:val="0"/>
          <w:marRight w:val="0"/>
          <w:marTop w:val="0"/>
          <w:marBottom w:val="0"/>
          <w:divBdr>
            <w:top w:val="none" w:sz="0" w:space="0" w:color="auto"/>
            <w:left w:val="none" w:sz="0" w:space="0" w:color="auto"/>
            <w:bottom w:val="none" w:sz="0" w:space="0" w:color="auto"/>
            <w:right w:val="none" w:sz="0" w:space="0" w:color="auto"/>
          </w:divBdr>
        </w:div>
      </w:divsChild>
    </w:div>
    <w:div w:id="706414515">
      <w:bodyDiv w:val="1"/>
      <w:marLeft w:val="0"/>
      <w:marRight w:val="0"/>
      <w:marTop w:val="0"/>
      <w:marBottom w:val="0"/>
      <w:divBdr>
        <w:top w:val="none" w:sz="0" w:space="0" w:color="auto"/>
        <w:left w:val="none" w:sz="0" w:space="0" w:color="auto"/>
        <w:bottom w:val="none" w:sz="0" w:space="0" w:color="auto"/>
        <w:right w:val="none" w:sz="0" w:space="0" w:color="auto"/>
      </w:divBdr>
      <w:divsChild>
        <w:div w:id="1217350395">
          <w:marLeft w:val="0"/>
          <w:marRight w:val="0"/>
          <w:marTop w:val="0"/>
          <w:marBottom w:val="0"/>
          <w:divBdr>
            <w:top w:val="none" w:sz="0" w:space="0" w:color="auto"/>
            <w:left w:val="none" w:sz="0" w:space="0" w:color="auto"/>
            <w:bottom w:val="none" w:sz="0" w:space="0" w:color="auto"/>
            <w:right w:val="none" w:sz="0" w:space="0" w:color="auto"/>
          </w:divBdr>
        </w:div>
      </w:divsChild>
    </w:div>
    <w:div w:id="714037321">
      <w:bodyDiv w:val="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
      </w:divsChild>
    </w:div>
    <w:div w:id="737630278">
      <w:bodyDiv w:val="1"/>
      <w:marLeft w:val="0"/>
      <w:marRight w:val="0"/>
      <w:marTop w:val="0"/>
      <w:marBottom w:val="0"/>
      <w:divBdr>
        <w:top w:val="none" w:sz="0" w:space="0" w:color="auto"/>
        <w:left w:val="none" w:sz="0" w:space="0" w:color="auto"/>
        <w:bottom w:val="none" w:sz="0" w:space="0" w:color="auto"/>
        <w:right w:val="none" w:sz="0" w:space="0" w:color="auto"/>
      </w:divBdr>
      <w:divsChild>
        <w:div w:id="868373030">
          <w:marLeft w:val="0"/>
          <w:marRight w:val="0"/>
          <w:marTop w:val="0"/>
          <w:marBottom w:val="0"/>
          <w:divBdr>
            <w:top w:val="none" w:sz="0" w:space="0" w:color="auto"/>
            <w:left w:val="none" w:sz="0" w:space="0" w:color="auto"/>
            <w:bottom w:val="none" w:sz="0" w:space="0" w:color="auto"/>
            <w:right w:val="none" w:sz="0" w:space="0" w:color="auto"/>
          </w:divBdr>
        </w:div>
      </w:divsChild>
    </w:div>
    <w:div w:id="769930829">
      <w:bodyDiv w:val="1"/>
      <w:marLeft w:val="0"/>
      <w:marRight w:val="0"/>
      <w:marTop w:val="0"/>
      <w:marBottom w:val="0"/>
      <w:divBdr>
        <w:top w:val="none" w:sz="0" w:space="0" w:color="auto"/>
        <w:left w:val="none" w:sz="0" w:space="0" w:color="auto"/>
        <w:bottom w:val="none" w:sz="0" w:space="0" w:color="auto"/>
        <w:right w:val="none" w:sz="0" w:space="0" w:color="auto"/>
      </w:divBdr>
    </w:div>
    <w:div w:id="7814552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06">
          <w:marLeft w:val="0"/>
          <w:marRight w:val="0"/>
          <w:marTop w:val="0"/>
          <w:marBottom w:val="0"/>
          <w:divBdr>
            <w:top w:val="none" w:sz="0" w:space="0" w:color="auto"/>
            <w:left w:val="none" w:sz="0" w:space="0" w:color="auto"/>
            <w:bottom w:val="none" w:sz="0" w:space="0" w:color="auto"/>
            <w:right w:val="none" w:sz="0" w:space="0" w:color="auto"/>
          </w:divBdr>
        </w:div>
      </w:divsChild>
    </w:div>
    <w:div w:id="785000636">
      <w:bodyDiv w:val="1"/>
      <w:marLeft w:val="0"/>
      <w:marRight w:val="0"/>
      <w:marTop w:val="0"/>
      <w:marBottom w:val="0"/>
      <w:divBdr>
        <w:top w:val="none" w:sz="0" w:space="0" w:color="auto"/>
        <w:left w:val="none" w:sz="0" w:space="0" w:color="auto"/>
        <w:bottom w:val="none" w:sz="0" w:space="0" w:color="auto"/>
        <w:right w:val="none" w:sz="0" w:space="0" w:color="auto"/>
      </w:divBdr>
      <w:divsChild>
        <w:div w:id="1603221869">
          <w:marLeft w:val="0"/>
          <w:marRight w:val="0"/>
          <w:marTop w:val="0"/>
          <w:marBottom w:val="0"/>
          <w:divBdr>
            <w:top w:val="none" w:sz="0" w:space="0" w:color="auto"/>
            <w:left w:val="none" w:sz="0" w:space="0" w:color="auto"/>
            <w:bottom w:val="none" w:sz="0" w:space="0" w:color="auto"/>
            <w:right w:val="none" w:sz="0" w:space="0" w:color="auto"/>
          </w:divBdr>
        </w:div>
      </w:divsChild>
    </w:div>
    <w:div w:id="793057659">
      <w:bodyDiv w:val="1"/>
      <w:marLeft w:val="0"/>
      <w:marRight w:val="0"/>
      <w:marTop w:val="0"/>
      <w:marBottom w:val="0"/>
      <w:divBdr>
        <w:top w:val="none" w:sz="0" w:space="0" w:color="auto"/>
        <w:left w:val="none" w:sz="0" w:space="0" w:color="auto"/>
        <w:bottom w:val="none" w:sz="0" w:space="0" w:color="auto"/>
        <w:right w:val="none" w:sz="0" w:space="0" w:color="auto"/>
      </w:divBdr>
      <w:divsChild>
        <w:div w:id="320282200">
          <w:marLeft w:val="0"/>
          <w:marRight w:val="0"/>
          <w:marTop w:val="0"/>
          <w:marBottom w:val="0"/>
          <w:divBdr>
            <w:top w:val="none" w:sz="0" w:space="0" w:color="auto"/>
            <w:left w:val="none" w:sz="0" w:space="0" w:color="auto"/>
            <w:bottom w:val="none" w:sz="0" w:space="0" w:color="auto"/>
            <w:right w:val="none" w:sz="0" w:space="0" w:color="auto"/>
          </w:divBdr>
        </w:div>
      </w:divsChild>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325">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8812889">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44397655">
      <w:bodyDiv w:val="1"/>
      <w:marLeft w:val="0"/>
      <w:marRight w:val="0"/>
      <w:marTop w:val="0"/>
      <w:marBottom w:val="0"/>
      <w:divBdr>
        <w:top w:val="none" w:sz="0" w:space="0" w:color="auto"/>
        <w:left w:val="none" w:sz="0" w:space="0" w:color="auto"/>
        <w:bottom w:val="none" w:sz="0" w:space="0" w:color="auto"/>
        <w:right w:val="none" w:sz="0" w:space="0" w:color="auto"/>
      </w:divBdr>
      <w:divsChild>
        <w:div w:id="1398557272">
          <w:marLeft w:val="0"/>
          <w:marRight w:val="0"/>
          <w:marTop w:val="0"/>
          <w:marBottom w:val="0"/>
          <w:divBdr>
            <w:top w:val="none" w:sz="0" w:space="0" w:color="auto"/>
            <w:left w:val="none" w:sz="0" w:space="0" w:color="auto"/>
            <w:bottom w:val="none" w:sz="0" w:space="0" w:color="auto"/>
            <w:right w:val="none" w:sz="0" w:space="0" w:color="auto"/>
          </w:divBdr>
        </w:div>
      </w:divsChild>
    </w:div>
    <w:div w:id="852261248">
      <w:bodyDiv w:val="1"/>
      <w:marLeft w:val="0"/>
      <w:marRight w:val="0"/>
      <w:marTop w:val="0"/>
      <w:marBottom w:val="0"/>
      <w:divBdr>
        <w:top w:val="none" w:sz="0" w:space="0" w:color="auto"/>
        <w:left w:val="none" w:sz="0" w:space="0" w:color="auto"/>
        <w:bottom w:val="none" w:sz="0" w:space="0" w:color="auto"/>
        <w:right w:val="none" w:sz="0" w:space="0" w:color="auto"/>
      </w:divBdr>
    </w:div>
    <w:div w:id="868496664">
      <w:bodyDiv w:val="1"/>
      <w:marLeft w:val="0"/>
      <w:marRight w:val="0"/>
      <w:marTop w:val="0"/>
      <w:marBottom w:val="0"/>
      <w:divBdr>
        <w:top w:val="none" w:sz="0" w:space="0" w:color="auto"/>
        <w:left w:val="none" w:sz="0" w:space="0" w:color="auto"/>
        <w:bottom w:val="none" w:sz="0" w:space="0" w:color="auto"/>
        <w:right w:val="none" w:sz="0" w:space="0" w:color="auto"/>
      </w:divBdr>
      <w:divsChild>
        <w:div w:id="517816699">
          <w:marLeft w:val="0"/>
          <w:marRight w:val="0"/>
          <w:marTop w:val="0"/>
          <w:marBottom w:val="0"/>
          <w:divBdr>
            <w:top w:val="none" w:sz="0" w:space="0" w:color="auto"/>
            <w:left w:val="none" w:sz="0" w:space="0" w:color="auto"/>
            <w:bottom w:val="none" w:sz="0" w:space="0" w:color="auto"/>
            <w:right w:val="none" w:sz="0" w:space="0" w:color="auto"/>
          </w:divBdr>
        </w:div>
      </w:divsChild>
    </w:div>
    <w:div w:id="870530420">
      <w:bodyDiv w:val="1"/>
      <w:marLeft w:val="0"/>
      <w:marRight w:val="0"/>
      <w:marTop w:val="0"/>
      <w:marBottom w:val="0"/>
      <w:divBdr>
        <w:top w:val="none" w:sz="0" w:space="0" w:color="auto"/>
        <w:left w:val="none" w:sz="0" w:space="0" w:color="auto"/>
        <w:bottom w:val="none" w:sz="0" w:space="0" w:color="auto"/>
        <w:right w:val="none" w:sz="0" w:space="0" w:color="auto"/>
      </w:divBdr>
      <w:divsChild>
        <w:div w:id="1278830881">
          <w:marLeft w:val="0"/>
          <w:marRight w:val="0"/>
          <w:marTop w:val="0"/>
          <w:marBottom w:val="0"/>
          <w:divBdr>
            <w:top w:val="none" w:sz="0" w:space="0" w:color="auto"/>
            <w:left w:val="none" w:sz="0" w:space="0" w:color="auto"/>
            <w:bottom w:val="none" w:sz="0" w:space="0" w:color="auto"/>
            <w:right w:val="none" w:sz="0" w:space="0" w:color="auto"/>
          </w:divBdr>
        </w:div>
      </w:divsChild>
    </w:div>
    <w:div w:id="875892605">
      <w:bodyDiv w:val="1"/>
      <w:marLeft w:val="0"/>
      <w:marRight w:val="0"/>
      <w:marTop w:val="0"/>
      <w:marBottom w:val="0"/>
      <w:divBdr>
        <w:top w:val="none" w:sz="0" w:space="0" w:color="auto"/>
        <w:left w:val="none" w:sz="0" w:space="0" w:color="auto"/>
        <w:bottom w:val="none" w:sz="0" w:space="0" w:color="auto"/>
        <w:right w:val="none" w:sz="0" w:space="0" w:color="auto"/>
      </w:divBdr>
      <w:divsChild>
        <w:div w:id="1601791211">
          <w:marLeft w:val="0"/>
          <w:marRight w:val="0"/>
          <w:marTop w:val="0"/>
          <w:marBottom w:val="0"/>
          <w:divBdr>
            <w:top w:val="none" w:sz="0" w:space="0" w:color="auto"/>
            <w:left w:val="none" w:sz="0" w:space="0" w:color="auto"/>
            <w:bottom w:val="none" w:sz="0" w:space="0" w:color="auto"/>
            <w:right w:val="none" w:sz="0" w:space="0" w:color="auto"/>
          </w:divBdr>
        </w:div>
      </w:divsChild>
    </w:div>
    <w:div w:id="878515576">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15431645">
      <w:bodyDiv w:val="1"/>
      <w:marLeft w:val="0"/>
      <w:marRight w:val="0"/>
      <w:marTop w:val="0"/>
      <w:marBottom w:val="0"/>
      <w:divBdr>
        <w:top w:val="none" w:sz="0" w:space="0" w:color="auto"/>
        <w:left w:val="none" w:sz="0" w:space="0" w:color="auto"/>
        <w:bottom w:val="none" w:sz="0" w:space="0" w:color="auto"/>
        <w:right w:val="none" w:sz="0" w:space="0" w:color="auto"/>
      </w:divBdr>
    </w:div>
    <w:div w:id="917901543">
      <w:bodyDiv w:val="1"/>
      <w:marLeft w:val="0"/>
      <w:marRight w:val="0"/>
      <w:marTop w:val="0"/>
      <w:marBottom w:val="0"/>
      <w:divBdr>
        <w:top w:val="none" w:sz="0" w:space="0" w:color="auto"/>
        <w:left w:val="none" w:sz="0" w:space="0" w:color="auto"/>
        <w:bottom w:val="none" w:sz="0" w:space="0" w:color="auto"/>
        <w:right w:val="none" w:sz="0" w:space="0" w:color="auto"/>
      </w:divBdr>
      <w:divsChild>
        <w:div w:id="136923112">
          <w:marLeft w:val="0"/>
          <w:marRight w:val="0"/>
          <w:marTop w:val="0"/>
          <w:marBottom w:val="0"/>
          <w:divBdr>
            <w:top w:val="none" w:sz="0" w:space="0" w:color="auto"/>
            <w:left w:val="none" w:sz="0" w:space="0" w:color="auto"/>
            <w:bottom w:val="none" w:sz="0" w:space="0" w:color="auto"/>
            <w:right w:val="none" w:sz="0" w:space="0" w:color="auto"/>
          </w:divBdr>
        </w:div>
      </w:divsChild>
    </w:div>
    <w:div w:id="920867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816">
          <w:marLeft w:val="0"/>
          <w:marRight w:val="0"/>
          <w:marTop w:val="0"/>
          <w:marBottom w:val="0"/>
          <w:divBdr>
            <w:top w:val="none" w:sz="0" w:space="0" w:color="auto"/>
            <w:left w:val="none" w:sz="0" w:space="0" w:color="auto"/>
            <w:bottom w:val="none" w:sz="0" w:space="0" w:color="auto"/>
            <w:right w:val="none" w:sz="0" w:space="0" w:color="auto"/>
          </w:divBdr>
        </w:div>
      </w:divsChild>
    </w:div>
    <w:div w:id="959336314">
      <w:bodyDiv w:val="1"/>
      <w:marLeft w:val="0"/>
      <w:marRight w:val="0"/>
      <w:marTop w:val="0"/>
      <w:marBottom w:val="0"/>
      <w:divBdr>
        <w:top w:val="none" w:sz="0" w:space="0" w:color="auto"/>
        <w:left w:val="none" w:sz="0" w:space="0" w:color="auto"/>
        <w:bottom w:val="none" w:sz="0" w:space="0" w:color="auto"/>
        <w:right w:val="none" w:sz="0" w:space="0" w:color="auto"/>
      </w:divBdr>
    </w:div>
    <w:div w:id="96234589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8">
          <w:marLeft w:val="0"/>
          <w:marRight w:val="0"/>
          <w:marTop w:val="0"/>
          <w:marBottom w:val="0"/>
          <w:divBdr>
            <w:top w:val="none" w:sz="0" w:space="0" w:color="auto"/>
            <w:left w:val="none" w:sz="0" w:space="0" w:color="auto"/>
            <w:bottom w:val="none" w:sz="0" w:space="0" w:color="auto"/>
            <w:right w:val="none" w:sz="0" w:space="0" w:color="auto"/>
          </w:divBdr>
        </w:div>
      </w:divsChild>
    </w:div>
    <w:div w:id="973757370">
      <w:bodyDiv w:val="1"/>
      <w:marLeft w:val="0"/>
      <w:marRight w:val="0"/>
      <w:marTop w:val="0"/>
      <w:marBottom w:val="0"/>
      <w:divBdr>
        <w:top w:val="none" w:sz="0" w:space="0" w:color="auto"/>
        <w:left w:val="none" w:sz="0" w:space="0" w:color="auto"/>
        <w:bottom w:val="none" w:sz="0" w:space="0" w:color="auto"/>
        <w:right w:val="none" w:sz="0" w:space="0" w:color="auto"/>
      </w:divBdr>
    </w:div>
    <w:div w:id="980499579">
      <w:bodyDiv w:val="1"/>
      <w:marLeft w:val="0"/>
      <w:marRight w:val="0"/>
      <w:marTop w:val="0"/>
      <w:marBottom w:val="0"/>
      <w:divBdr>
        <w:top w:val="none" w:sz="0" w:space="0" w:color="auto"/>
        <w:left w:val="none" w:sz="0" w:space="0" w:color="auto"/>
        <w:bottom w:val="none" w:sz="0" w:space="0" w:color="auto"/>
        <w:right w:val="none" w:sz="0" w:space="0" w:color="auto"/>
      </w:divBdr>
      <w:divsChild>
        <w:div w:id="2019232073">
          <w:marLeft w:val="0"/>
          <w:marRight w:val="0"/>
          <w:marTop w:val="0"/>
          <w:marBottom w:val="0"/>
          <w:divBdr>
            <w:top w:val="none" w:sz="0" w:space="0" w:color="auto"/>
            <w:left w:val="none" w:sz="0" w:space="0" w:color="auto"/>
            <w:bottom w:val="none" w:sz="0" w:space="0" w:color="auto"/>
            <w:right w:val="none" w:sz="0" w:space="0" w:color="auto"/>
          </w:divBdr>
        </w:div>
      </w:divsChild>
    </w:div>
    <w:div w:id="984705371">
      <w:bodyDiv w:val="1"/>
      <w:marLeft w:val="0"/>
      <w:marRight w:val="0"/>
      <w:marTop w:val="0"/>
      <w:marBottom w:val="0"/>
      <w:divBdr>
        <w:top w:val="none" w:sz="0" w:space="0" w:color="auto"/>
        <w:left w:val="none" w:sz="0" w:space="0" w:color="auto"/>
        <w:bottom w:val="none" w:sz="0" w:space="0" w:color="auto"/>
        <w:right w:val="none" w:sz="0" w:space="0" w:color="auto"/>
      </w:divBdr>
      <w:divsChild>
        <w:div w:id="991525901">
          <w:marLeft w:val="0"/>
          <w:marRight w:val="0"/>
          <w:marTop w:val="0"/>
          <w:marBottom w:val="0"/>
          <w:divBdr>
            <w:top w:val="none" w:sz="0" w:space="0" w:color="auto"/>
            <w:left w:val="none" w:sz="0" w:space="0" w:color="auto"/>
            <w:bottom w:val="none" w:sz="0" w:space="0" w:color="auto"/>
            <w:right w:val="none" w:sz="0" w:space="0" w:color="auto"/>
          </w:divBdr>
        </w:div>
      </w:divsChild>
    </w:div>
    <w:div w:id="1021905136">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40859497">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2524">
      <w:bodyDiv w:val="1"/>
      <w:marLeft w:val="0"/>
      <w:marRight w:val="0"/>
      <w:marTop w:val="0"/>
      <w:marBottom w:val="0"/>
      <w:divBdr>
        <w:top w:val="none" w:sz="0" w:space="0" w:color="auto"/>
        <w:left w:val="none" w:sz="0" w:space="0" w:color="auto"/>
        <w:bottom w:val="none" w:sz="0" w:space="0" w:color="auto"/>
        <w:right w:val="none" w:sz="0" w:space="0" w:color="auto"/>
      </w:divBdr>
      <w:divsChild>
        <w:div w:id="1863088041">
          <w:marLeft w:val="0"/>
          <w:marRight w:val="0"/>
          <w:marTop w:val="0"/>
          <w:marBottom w:val="0"/>
          <w:divBdr>
            <w:top w:val="none" w:sz="0" w:space="0" w:color="auto"/>
            <w:left w:val="none" w:sz="0" w:space="0" w:color="auto"/>
            <w:bottom w:val="none" w:sz="0" w:space="0" w:color="auto"/>
            <w:right w:val="none" w:sz="0" w:space="0" w:color="auto"/>
          </w:divBdr>
        </w:div>
      </w:divsChild>
    </w:div>
    <w:div w:id="1076363601">
      <w:bodyDiv w:val="1"/>
      <w:marLeft w:val="0"/>
      <w:marRight w:val="0"/>
      <w:marTop w:val="0"/>
      <w:marBottom w:val="0"/>
      <w:divBdr>
        <w:top w:val="none" w:sz="0" w:space="0" w:color="auto"/>
        <w:left w:val="none" w:sz="0" w:space="0" w:color="auto"/>
        <w:bottom w:val="none" w:sz="0" w:space="0" w:color="auto"/>
        <w:right w:val="none" w:sz="0" w:space="0" w:color="auto"/>
      </w:divBdr>
      <w:divsChild>
        <w:div w:id="229849575">
          <w:marLeft w:val="0"/>
          <w:marRight w:val="0"/>
          <w:marTop w:val="0"/>
          <w:marBottom w:val="0"/>
          <w:divBdr>
            <w:top w:val="none" w:sz="0" w:space="0" w:color="auto"/>
            <w:left w:val="none" w:sz="0" w:space="0" w:color="auto"/>
            <w:bottom w:val="none" w:sz="0" w:space="0" w:color="auto"/>
            <w:right w:val="none" w:sz="0" w:space="0" w:color="auto"/>
          </w:divBdr>
        </w:div>
        <w:div w:id="504438589">
          <w:marLeft w:val="0"/>
          <w:marRight w:val="0"/>
          <w:marTop w:val="0"/>
          <w:marBottom w:val="0"/>
          <w:divBdr>
            <w:top w:val="none" w:sz="0" w:space="0" w:color="auto"/>
            <w:left w:val="none" w:sz="0" w:space="0" w:color="auto"/>
            <w:bottom w:val="none" w:sz="0" w:space="0" w:color="auto"/>
            <w:right w:val="none" w:sz="0" w:space="0" w:color="auto"/>
          </w:divBdr>
        </w:div>
        <w:div w:id="1556618997">
          <w:marLeft w:val="0"/>
          <w:marRight w:val="0"/>
          <w:marTop w:val="0"/>
          <w:marBottom w:val="0"/>
          <w:divBdr>
            <w:top w:val="none" w:sz="0" w:space="0" w:color="auto"/>
            <w:left w:val="none" w:sz="0" w:space="0" w:color="auto"/>
            <w:bottom w:val="none" w:sz="0" w:space="0" w:color="auto"/>
            <w:right w:val="none" w:sz="0" w:space="0" w:color="auto"/>
          </w:divBdr>
        </w:div>
        <w:div w:id="1625891379">
          <w:marLeft w:val="0"/>
          <w:marRight w:val="0"/>
          <w:marTop w:val="0"/>
          <w:marBottom w:val="0"/>
          <w:divBdr>
            <w:top w:val="none" w:sz="0" w:space="0" w:color="auto"/>
            <w:left w:val="none" w:sz="0" w:space="0" w:color="auto"/>
            <w:bottom w:val="none" w:sz="0" w:space="0" w:color="auto"/>
            <w:right w:val="none" w:sz="0" w:space="0" w:color="auto"/>
          </w:divBdr>
        </w:div>
        <w:div w:id="1707634186">
          <w:marLeft w:val="0"/>
          <w:marRight w:val="0"/>
          <w:marTop w:val="0"/>
          <w:marBottom w:val="0"/>
          <w:divBdr>
            <w:top w:val="none" w:sz="0" w:space="0" w:color="auto"/>
            <w:left w:val="none" w:sz="0" w:space="0" w:color="auto"/>
            <w:bottom w:val="none" w:sz="0" w:space="0" w:color="auto"/>
            <w:right w:val="none" w:sz="0" w:space="0" w:color="auto"/>
          </w:divBdr>
        </w:div>
      </w:divsChild>
    </w:div>
    <w:div w:id="10821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012650">
          <w:marLeft w:val="0"/>
          <w:marRight w:val="0"/>
          <w:marTop w:val="0"/>
          <w:marBottom w:val="0"/>
          <w:divBdr>
            <w:top w:val="none" w:sz="0" w:space="0" w:color="auto"/>
            <w:left w:val="none" w:sz="0" w:space="0" w:color="auto"/>
            <w:bottom w:val="none" w:sz="0" w:space="0" w:color="auto"/>
            <w:right w:val="none" w:sz="0" w:space="0" w:color="auto"/>
          </w:divBdr>
        </w:div>
      </w:divsChild>
    </w:div>
    <w:div w:id="1085301370">
      <w:bodyDiv w:val="1"/>
      <w:marLeft w:val="0"/>
      <w:marRight w:val="0"/>
      <w:marTop w:val="0"/>
      <w:marBottom w:val="0"/>
      <w:divBdr>
        <w:top w:val="none" w:sz="0" w:space="0" w:color="auto"/>
        <w:left w:val="none" w:sz="0" w:space="0" w:color="auto"/>
        <w:bottom w:val="none" w:sz="0" w:space="0" w:color="auto"/>
        <w:right w:val="none" w:sz="0" w:space="0" w:color="auto"/>
      </w:divBdr>
      <w:divsChild>
        <w:div w:id="1144154481">
          <w:marLeft w:val="0"/>
          <w:marRight w:val="0"/>
          <w:marTop w:val="0"/>
          <w:marBottom w:val="0"/>
          <w:divBdr>
            <w:top w:val="none" w:sz="0" w:space="0" w:color="auto"/>
            <w:left w:val="none" w:sz="0" w:space="0" w:color="auto"/>
            <w:bottom w:val="none" w:sz="0" w:space="0" w:color="auto"/>
            <w:right w:val="none" w:sz="0" w:space="0" w:color="auto"/>
          </w:divBdr>
        </w:div>
      </w:divsChild>
    </w:div>
    <w:div w:id="1097943556">
      <w:bodyDiv w:val="1"/>
      <w:marLeft w:val="0"/>
      <w:marRight w:val="0"/>
      <w:marTop w:val="0"/>
      <w:marBottom w:val="0"/>
      <w:divBdr>
        <w:top w:val="none" w:sz="0" w:space="0" w:color="auto"/>
        <w:left w:val="none" w:sz="0" w:space="0" w:color="auto"/>
        <w:bottom w:val="none" w:sz="0" w:space="0" w:color="auto"/>
        <w:right w:val="none" w:sz="0" w:space="0" w:color="auto"/>
      </w:divBdr>
      <w:divsChild>
        <w:div w:id="1044870854">
          <w:marLeft w:val="0"/>
          <w:marRight w:val="0"/>
          <w:marTop w:val="0"/>
          <w:marBottom w:val="0"/>
          <w:divBdr>
            <w:top w:val="none" w:sz="0" w:space="0" w:color="auto"/>
            <w:left w:val="none" w:sz="0" w:space="0" w:color="auto"/>
            <w:bottom w:val="none" w:sz="0" w:space="0" w:color="auto"/>
            <w:right w:val="none" w:sz="0" w:space="0" w:color="auto"/>
          </w:divBdr>
        </w:div>
      </w:divsChild>
    </w:div>
    <w:div w:id="1127550334">
      <w:bodyDiv w:val="1"/>
      <w:marLeft w:val="0"/>
      <w:marRight w:val="0"/>
      <w:marTop w:val="0"/>
      <w:marBottom w:val="0"/>
      <w:divBdr>
        <w:top w:val="none" w:sz="0" w:space="0" w:color="auto"/>
        <w:left w:val="none" w:sz="0" w:space="0" w:color="auto"/>
        <w:bottom w:val="none" w:sz="0" w:space="0" w:color="auto"/>
        <w:right w:val="none" w:sz="0" w:space="0" w:color="auto"/>
      </w:divBdr>
      <w:divsChild>
        <w:div w:id="1203982086">
          <w:marLeft w:val="0"/>
          <w:marRight w:val="0"/>
          <w:marTop w:val="0"/>
          <w:marBottom w:val="0"/>
          <w:divBdr>
            <w:top w:val="none" w:sz="0" w:space="0" w:color="auto"/>
            <w:left w:val="none" w:sz="0" w:space="0" w:color="auto"/>
            <w:bottom w:val="none" w:sz="0" w:space="0" w:color="auto"/>
            <w:right w:val="none" w:sz="0" w:space="0" w:color="auto"/>
          </w:divBdr>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555446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22">
          <w:marLeft w:val="0"/>
          <w:marRight w:val="0"/>
          <w:marTop w:val="0"/>
          <w:marBottom w:val="0"/>
          <w:divBdr>
            <w:top w:val="none" w:sz="0" w:space="0" w:color="auto"/>
            <w:left w:val="none" w:sz="0" w:space="0" w:color="auto"/>
            <w:bottom w:val="none" w:sz="0" w:space="0" w:color="auto"/>
            <w:right w:val="none" w:sz="0" w:space="0" w:color="auto"/>
          </w:divBdr>
        </w:div>
      </w:divsChild>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03513675">
      <w:bodyDiv w:val="1"/>
      <w:marLeft w:val="0"/>
      <w:marRight w:val="0"/>
      <w:marTop w:val="0"/>
      <w:marBottom w:val="0"/>
      <w:divBdr>
        <w:top w:val="none" w:sz="0" w:space="0" w:color="auto"/>
        <w:left w:val="none" w:sz="0" w:space="0" w:color="auto"/>
        <w:bottom w:val="none" w:sz="0" w:space="0" w:color="auto"/>
        <w:right w:val="none" w:sz="0" w:space="0" w:color="auto"/>
      </w:divBdr>
    </w:div>
    <w:div w:id="1216434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55">
          <w:marLeft w:val="0"/>
          <w:marRight w:val="0"/>
          <w:marTop w:val="0"/>
          <w:marBottom w:val="0"/>
          <w:divBdr>
            <w:top w:val="none" w:sz="0" w:space="0" w:color="auto"/>
            <w:left w:val="none" w:sz="0" w:space="0" w:color="auto"/>
            <w:bottom w:val="none" w:sz="0" w:space="0" w:color="auto"/>
            <w:right w:val="none" w:sz="0" w:space="0" w:color="auto"/>
          </w:divBdr>
        </w:div>
      </w:divsChild>
    </w:div>
    <w:div w:id="1227492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353">
          <w:marLeft w:val="0"/>
          <w:marRight w:val="0"/>
          <w:marTop w:val="0"/>
          <w:marBottom w:val="0"/>
          <w:divBdr>
            <w:top w:val="none" w:sz="0" w:space="0" w:color="auto"/>
            <w:left w:val="none" w:sz="0" w:space="0" w:color="auto"/>
            <w:bottom w:val="none" w:sz="0" w:space="0" w:color="auto"/>
            <w:right w:val="none" w:sz="0" w:space="0" w:color="auto"/>
          </w:divBdr>
        </w:div>
      </w:divsChild>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54165498">
      <w:bodyDiv w:val="1"/>
      <w:marLeft w:val="0"/>
      <w:marRight w:val="0"/>
      <w:marTop w:val="0"/>
      <w:marBottom w:val="0"/>
      <w:divBdr>
        <w:top w:val="none" w:sz="0" w:space="0" w:color="auto"/>
        <w:left w:val="none" w:sz="0" w:space="0" w:color="auto"/>
        <w:bottom w:val="none" w:sz="0" w:space="0" w:color="auto"/>
        <w:right w:val="none" w:sz="0" w:space="0" w:color="auto"/>
      </w:divBdr>
    </w:div>
    <w:div w:id="1260135209">
      <w:bodyDiv w:val="1"/>
      <w:marLeft w:val="0"/>
      <w:marRight w:val="0"/>
      <w:marTop w:val="0"/>
      <w:marBottom w:val="0"/>
      <w:divBdr>
        <w:top w:val="none" w:sz="0" w:space="0" w:color="auto"/>
        <w:left w:val="none" w:sz="0" w:space="0" w:color="auto"/>
        <w:bottom w:val="none" w:sz="0" w:space="0" w:color="auto"/>
        <w:right w:val="none" w:sz="0" w:space="0" w:color="auto"/>
      </w:divBdr>
    </w:div>
    <w:div w:id="1278024119">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783">
      <w:bodyDiv w:val="1"/>
      <w:marLeft w:val="0"/>
      <w:marRight w:val="0"/>
      <w:marTop w:val="0"/>
      <w:marBottom w:val="0"/>
      <w:divBdr>
        <w:top w:val="none" w:sz="0" w:space="0" w:color="auto"/>
        <w:left w:val="none" w:sz="0" w:space="0" w:color="auto"/>
        <w:bottom w:val="none" w:sz="0" w:space="0" w:color="auto"/>
        <w:right w:val="none" w:sz="0" w:space="0" w:color="auto"/>
      </w:divBdr>
      <w:divsChild>
        <w:div w:id="1858691621">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23847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4447">
          <w:marLeft w:val="0"/>
          <w:marRight w:val="0"/>
          <w:marTop w:val="0"/>
          <w:marBottom w:val="0"/>
          <w:divBdr>
            <w:top w:val="none" w:sz="0" w:space="0" w:color="auto"/>
            <w:left w:val="none" w:sz="0" w:space="0" w:color="auto"/>
            <w:bottom w:val="none" w:sz="0" w:space="0" w:color="auto"/>
            <w:right w:val="none" w:sz="0" w:space="0" w:color="auto"/>
          </w:divBdr>
        </w:div>
      </w:divsChild>
    </w:div>
    <w:div w:id="1327898161">
      <w:bodyDiv w:val="1"/>
      <w:marLeft w:val="0"/>
      <w:marRight w:val="0"/>
      <w:marTop w:val="0"/>
      <w:marBottom w:val="0"/>
      <w:divBdr>
        <w:top w:val="none" w:sz="0" w:space="0" w:color="auto"/>
        <w:left w:val="none" w:sz="0" w:space="0" w:color="auto"/>
        <w:bottom w:val="none" w:sz="0" w:space="0" w:color="auto"/>
        <w:right w:val="none" w:sz="0" w:space="0" w:color="auto"/>
      </w:divBdr>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sChild>
        <w:div w:id="86313783">
          <w:marLeft w:val="0"/>
          <w:marRight w:val="0"/>
          <w:marTop w:val="0"/>
          <w:marBottom w:val="0"/>
          <w:divBdr>
            <w:top w:val="none" w:sz="0" w:space="0" w:color="auto"/>
            <w:left w:val="none" w:sz="0" w:space="0" w:color="auto"/>
            <w:bottom w:val="none" w:sz="0" w:space="0" w:color="auto"/>
            <w:right w:val="none" w:sz="0" w:space="0" w:color="auto"/>
          </w:divBdr>
        </w:div>
      </w:divsChild>
    </w:div>
    <w:div w:id="13452794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668">
          <w:marLeft w:val="0"/>
          <w:marRight w:val="0"/>
          <w:marTop w:val="0"/>
          <w:marBottom w:val="0"/>
          <w:divBdr>
            <w:top w:val="none" w:sz="0" w:space="0" w:color="auto"/>
            <w:left w:val="none" w:sz="0" w:space="0" w:color="auto"/>
            <w:bottom w:val="none" w:sz="0" w:space="0" w:color="auto"/>
            <w:right w:val="none" w:sz="0" w:space="0" w:color="auto"/>
          </w:divBdr>
        </w:div>
      </w:divsChild>
    </w:div>
    <w:div w:id="1359811959">
      <w:bodyDiv w:val="1"/>
      <w:marLeft w:val="0"/>
      <w:marRight w:val="0"/>
      <w:marTop w:val="0"/>
      <w:marBottom w:val="0"/>
      <w:divBdr>
        <w:top w:val="none" w:sz="0" w:space="0" w:color="auto"/>
        <w:left w:val="none" w:sz="0" w:space="0" w:color="auto"/>
        <w:bottom w:val="none" w:sz="0" w:space="0" w:color="auto"/>
        <w:right w:val="none" w:sz="0" w:space="0" w:color="auto"/>
      </w:divBdr>
      <w:divsChild>
        <w:div w:id="113669993">
          <w:marLeft w:val="0"/>
          <w:marRight w:val="0"/>
          <w:marTop w:val="0"/>
          <w:marBottom w:val="0"/>
          <w:divBdr>
            <w:top w:val="none" w:sz="0" w:space="0" w:color="auto"/>
            <w:left w:val="none" w:sz="0" w:space="0" w:color="auto"/>
            <w:bottom w:val="none" w:sz="0" w:space="0" w:color="auto"/>
            <w:right w:val="none" w:sz="0" w:space="0" w:color="auto"/>
          </w:divBdr>
        </w:div>
        <w:div w:id="292251550">
          <w:marLeft w:val="0"/>
          <w:marRight w:val="0"/>
          <w:marTop w:val="0"/>
          <w:marBottom w:val="0"/>
          <w:divBdr>
            <w:top w:val="none" w:sz="0" w:space="0" w:color="auto"/>
            <w:left w:val="none" w:sz="0" w:space="0" w:color="auto"/>
            <w:bottom w:val="none" w:sz="0" w:space="0" w:color="auto"/>
            <w:right w:val="none" w:sz="0" w:space="0" w:color="auto"/>
          </w:divBdr>
        </w:div>
        <w:div w:id="400714875">
          <w:marLeft w:val="0"/>
          <w:marRight w:val="0"/>
          <w:marTop w:val="0"/>
          <w:marBottom w:val="0"/>
          <w:divBdr>
            <w:top w:val="none" w:sz="0" w:space="0" w:color="auto"/>
            <w:left w:val="none" w:sz="0" w:space="0" w:color="auto"/>
            <w:bottom w:val="none" w:sz="0" w:space="0" w:color="auto"/>
            <w:right w:val="none" w:sz="0" w:space="0" w:color="auto"/>
          </w:divBdr>
        </w:div>
        <w:div w:id="605233214">
          <w:marLeft w:val="0"/>
          <w:marRight w:val="0"/>
          <w:marTop w:val="0"/>
          <w:marBottom w:val="0"/>
          <w:divBdr>
            <w:top w:val="none" w:sz="0" w:space="0" w:color="auto"/>
            <w:left w:val="none" w:sz="0" w:space="0" w:color="auto"/>
            <w:bottom w:val="none" w:sz="0" w:space="0" w:color="auto"/>
            <w:right w:val="none" w:sz="0" w:space="0" w:color="auto"/>
          </w:divBdr>
        </w:div>
        <w:div w:id="623316129">
          <w:marLeft w:val="0"/>
          <w:marRight w:val="0"/>
          <w:marTop w:val="0"/>
          <w:marBottom w:val="0"/>
          <w:divBdr>
            <w:top w:val="none" w:sz="0" w:space="0" w:color="auto"/>
            <w:left w:val="none" w:sz="0" w:space="0" w:color="auto"/>
            <w:bottom w:val="none" w:sz="0" w:space="0" w:color="auto"/>
            <w:right w:val="none" w:sz="0" w:space="0" w:color="auto"/>
          </w:divBdr>
          <w:divsChild>
            <w:div w:id="1790322244">
              <w:marLeft w:val="-75"/>
              <w:marRight w:val="0"/>
              <w:marTop w:val="30"/>
              <w:marBottom w:val="30"/>
              <w:divBdr>
                <w:top w:val="none" w:sz="0" w:space="0" w:color="auto"/>
                <w:left w:val="none" w:sz="0" w:space="0" w:color="auto"/>
                <w:bottom w:val="none" w:sz="0" w:space="0" w:color="auto"/>
                <w:right w:val="none" w:sz="0" w:space="0" w:color="auto"/>
              </w:divBdr>
              <w:divsChild>
                <w:div w:id="177625283">
                  <w:marLeft w:val="0"/>
                  <w:marRight w:val="0"/>
                  <w:marTop w:val="0"/>
                  <w:marBottom w:val="0"/>
                  <w:divBdr>
                    <w:top w:val="none" w:sz="0" w:space="0" w:color="auto"/>
                    <w:left w:val="none" w:sz="0" w:space="0" w:color="auto"/>
                    <w:bottom w:val="none" w:sz="0" w:space="0" w:color="auto"/>
                    <w:right w:val="none" w:sz="0" w:space="0" w:color="auto"/>
                  </w:divBdr>
                  <w:divsChild>
                    <w:div w:id="2135052417">
                      <w:marLeft w:val="0"/>
                      <w:marRight w:val="0"/>
                      <w:marTop w:val="0"/>
                      <w:marBottom w:val="0"/>
                      <w:divBdr>
                        <w:top w:val="none" w:sz="0" w:space="0" w:color="auto"/>
                        <w:left w:val="none" w:sz="0" w:space="0" w:color="auto"/>
                        <w:bottom w:val="none" w:sz="0" w:space="0" w:color="auto"/>
                        <w:right w:val="none" w:sz="0" w:space="0" w:color="auto"/>
                      </w:divBdr>
                    </w:div>
                  </w:divsChild>
                </w:div>
                <w:div w:id="355617387">
                  <w:marLeft w:val="0"/>
                  <w:marRight w:val="0"/>
                  <w:marTop w:val="0"/>
                  <w:marBottom w:val="0"/>
                  <w:divBdr>
                    <w:top w:val="none" w:sz="0" w:space="0" w:color="auto"/>
                    <w:left w:val="none" w:sz="0" w:space="0" w:color="auto"/>
                    <w:bottom w:val="none" w:sz="0" w:space="0" w:color="auto"/>
                    <w:right w:val="none" w:sz="0" w:space="0" w:color="auto"/>
                  </w:divBdr>
                  <w:divsChild>
                    <w:div w:id="1798834337">
                      <w:marLeft w:val="0"/>
                      <w:marRight w:val="0"/>
                      <w:marTop w:val="0"/>
                      <w:marBottom w:val="0"/>
                      <w:divBdr>
                        <w:top w:val="none" w:sz="0" w:space="0" w:color="auto"/>
                        <w:left w:val="none" w:sz="0" w:space="0" w:color="auto"/>
                        <w:bottom w:val="none" w:sz="0" w:space="0" w:color="auto"/>
                        <w:right w:val="none" w:sz="0" w:space="0" w:color="auto"/>
                      </w:divBdr>
                    </w:div>
                  </w:divsChild>
                </w:div>
                <w:div w:id="363141255">
                  <w:marLeft w:val="0"/>
                  <w:marRight w:val="0"/>
                  <w:marTop w:val="0"/>
                  <w:marBottom w:val="0"/>
                  <w:divBdr>
                    <w:top w:val="none" w:sz="0" w:space="0" w:color="auto"/>
                    <w:left w:val="none" w:sz="0" w:space="0" w:color="auto"/>
                    <w:bottom w:val="none" w:sz="0" w:space="0" w:color="auto"/>
                    <w:right w:val="none" w:sz="0" w:space="0" w:color="auto"/>
                  </w:divBdr>
                  <w:divsChild>
                    <w:div w:id="118381918">
                      <w:marLeft w:val="0"/>
                      <w:marRight w:val="0"/>
                      <w:marTop w:val="0"/>
                      <w:marBottom w:val="0"/>
                      <w:divBdr>
                        <w:top w:val="none" w:sz="0" w:space="0" w:color="auto"/>
                        <w:left w:val="none" w:sz="0" w:space="0" w:color="auto"/>
                        <w:bottom w:val="none" w:sz="0" w:space="0" w:color="auto"/>
                        <w:right w:val="none" w:sz="0" w:space="0" w:color="auto"/>
                      </w:divBdr>
                    </w:div>
                  </w:divsChild>
                </w:div>
                <w:div w:id="421731141">
                  <w:marLeft w:val="0"/>
                  <w:marRight w:val="0"/>
                  <w:marTop w:val="0"/>
                  <w:marBottom w:val="0"/>
                  <w:divBdr>
                    <w:top w:val="none" w:sz="0" w:space="0" w:color="auto"/>
                    <w:left w:val="none" w:sz="0" w:space="0" w:color="auto"/>
                    <w:bottom w:val="none" w:sz="0" w:space="0" w:color="auto"/>
                    <w:right w:val="none" w:sz="0" w:space="0" w:color="auto"/>
                  </w:divBdr>
                  <w:divsChild>
                    <w:div w:id="126092873">
                      <w:marLeft w:val="0"/>
                      <w:marRight w:val="0"/>
                      <w:marTop w:val="0"/>
                      <w:marBottom w:val="0"/>
                      <w:divBdr>
                        <w:top w:val="none" w:sz="0" w:space="0" w:color="auto"/>
                        <w:left w:val="none" w:sz="0" w:space="0" w:color="auto"/>
                        <w:bottom w:val="none" w:sz="0" w:space="0" w:color="auto"/>
                        <w:right w:val="none" w:sz="0" w:space="0" w:color="auto"/>
                      </w:divBdr>
                    </w:div>
                  </w:divsChild>
                </w:div>
                <w:div w:id="437919201">
                  <w:marLeft w:val="0"/>
                  <w:marRight w:val="0"/>
                  <w:marTop w:val="0"/>
                  <w:marBottom w:val="0"/>
                  <w:divBdr>
                    <w:top w:val="none" w:sz="0" w:space="0" w:color="auto"/>
                    <w:left w:val="none" w:sz="0" w:space="0" w:color="auto"/>
                    <w:bottom w:val="none" w:sz="0" w:space="0" w:color="auto"/>
                    <w:right w:val="none" w:sz="0" w:space="0" w:color="auto"/>
                  </w:divBdr>
                  <w:divsChild>
                    <w:div w:id="802695502">
                      <w:marLeft w:val="0"/>
                      <w:marRight w:val="0"/>
                      <w:marTop w:val="0"/>
                      <w:marBottom w:val="0"/>
                      <w:divBdr>
                        <w:top w:val="none" w:sz="0" w:space="0" w:color="auto"/>
                        <w:left w:val="none" w:sz="0" w:space="0" w:color="auto"/>
                        <w:bottom w:val="none" w:sz="0" w:space="0" w:color="auto"/>
                        <w:right w:val="none" w:sz="0" w:space="0" w:color="auto"/>
                      </w:divBdr>
                    </w:div>
                  </w:divsChild>
                </w:div>
                <w:div w:id="663437913">
                  <w:marLeft w:val="0"/>
                  <w:marRight w:val="0"/>
                  <w:marTop w:val="0"/>
                  <w:marBottom w:val="0"/>
                  <w:divBdr>
                    <w:top w:val="none" w:sz="0" w:space="0" w:color="auto"/>
                    <w:left w:val="none" w:sz="0" w:space="0" w:color="auto"/>
                    <w:bottom w:val="none" w:sz="0" w:space="0" w:color="auto"/>
                    <w:right w:val="none" w:sz="0" w:space="0" w:color="auto"/>
                  </w:divBdr>
                  <w:divsChild>
                    <w:div w:id="134177026">
                      <w:marLeft w:val="0"/>
                      <w:marRight w:val="0"/>
                      <w:marTop w:val="0"/>
                      <w:marBottom w:val="0"/>
                      <w:divBdr>
                        <w:top w:val="none" w:sz="0" w:space="0" w:color="auto"/>
                        <w:left w:val="none" w:sz="0" w:space="0" w:color="auto"/>
                        <w:bottom w:val="none" w:sz="0" w:space="0" w:color="auto"/>
                        <w:right w:val="none" w:sz="0" w:space="0" w:color="auto"/>
                      </w:divBdr>
                    </w:div>
                  </w:divsChild>
                </w:div>
                <w:div w:id="672954940">
                  <w:marLeft w:val="0"/>
                  <w:marRight w:val="0"/>
                  <w:marTop w:val="0"/>
                  <w:marBottom w:val="0"/>
                  <w:divBdr>
                    <w:top w:val="none" w:sz="0" w:space="0" w:color="auto"/>
                    <w:left w:val="none" w:sz="0" w:space="0" w:color="auto"/>
                    <w:bottom w:val="none" w:sz="0" w:space="0" w:color="auto"/>
                    <w:right w:val="none" w:sz="0" w:space="0" w:color="auto"/>
                  </w:divBdr>
                  <w:divsChild>
                    <w:div w:id="1922329472">
                      <w:marLeft w:val="0"/>
                      <w:marRight w:val="0"/>
                      <w:marTop w:val="0"/>
                      <w:marBottom w:val="0"/>
                      <w:divBdr>
                        <w:top w:val="none" w:sz="0" w:space="0" w:color="auto"/>
                        <w:left w:val="none" w:sz="0" w:space="0" w:color="auto"/>
                        <w:bottom w:val="none" w:sz="0" w:space="0" w:color="auto"/>
                        <w:right w:val="none" w:sz="0" w:space="0" w:color="auto"/>
                      </w:divBdr>
                    </w:div>
                  </w:divsChild>
                </w:div>
                <w:div w:id="792141637">
                  <w:marLeft w:val="0"/>
                  <w:marRight w:val="0"/>
                  <w:marTop w:val="0"/>
                  <w:marBottom w:val="0"/>
                  <w:divBdr>
                    <w:top w:val="none" w:sz="0" w:space="0" w:color="auto"/>
                    <w:left w:val="none" w:sz="0" w:space="0" w:color="auto"/>
                    <w:bottom w:val="none" w:sz="0" w:space="0" w:color="auto"/>
                    <w:right w:val="none" w:sz="0" w:space="0" w:color="auto"/>
                  </w:divBdr>
                  <w:divsChild>
                    <w:div w:id="374161006">
                      <w:marLeft w:val="0"/>
                      <w:marRight w:val="0"/>
                      <w:marTop w:val="0"/>
                      <w:marBottom w:val="0"/>
                      <w:divBdr>
                        <w:top w:val="none" w:sz="0" w:space="0" w:color="auto"/>
                        <w:left w:val="none" w:sz="0" w:space="0" w:color="auto"/>
                        <w:bottom w:val="none" w:sz="0" w:space="0" w:color="auto"/>
                        <w:right w:val="none" w:sz="0" w:space="0" w:color="auto"/>
                      </w:divBdr>
                    </w:div>
                  </w:divsChild>
                </w:div>
                <w:div w:id="839274764">
                  <w:marLeft w:val="0"/>
                  <w:marRight w:val="0"/>
                  <w:marTop w:val="0"/>
                  <w:marBottom w:val="0"/>
                  <w:divBdr>
                    <w:top w:val="none" w:sz="0" w:space="0" w:color="auto"/>
                    <w:left w:val="none" w:sz="0" w:space="0" w:color="auto"/>
                    <w:bottom w:val="none" w:sz="0" w:space="0" w:color="auto"/>
                    <w:right w:val="none" w:sz="0" w:space="0" w:color="auto"/>
                  </w:divBdr>
                  <w:divsChild>
                    <w:div w:id="105663608">
                      <w:marLeft w:val="0"/>
                      <w:marRight w:val="0"/>
                      <w:marTop w:val="0"/>
                      <w:marBottom w:val="0"/>
                      <w:divBdr>
                        <w:top w:val="none" w:sz="0" w:space="0" w:color="auto"/>
                        <w:left w:val="none" w:sz="0" w:space="0" w:color="auto"/>
                        <w:bottom w:val="none" w:sz="0" w:space="0" w:color="auto"/>
                        <w:right w:val="none" w:sz="0" w:space="0" w:color="auto"/>
                      </w:divBdr>
                    </w:div>
                    <w:div w:id="595408003">
                      <w:marLeft w:val="0"/>
                      <w:marRight w:val="0"/>
                      <w:marTop w:val="0"/>
                      <w:marBottom w:val="0"/>
                      <w:divBdr>
                        <w:top w:val="none" w:sz="0" w:space="0" w:color="auto"/>
                        <w:left w:val="none" w:sz="0" w:space="0" w:color="auto"/>
                        <w:bottom w:val="none" w:sz="0" w:space="0" w:color="auto"/>
                        <w:right w:val="none" w:sz="0" w:space="0" w:color="auto"/>
                      </w:divBdr>
                    </w:div>
                    <w:div w:id="733509985">
                      <w:marLeft w:val="0"/>
                      <w:marRight w:val="0"/>
                      <w:marTop w:val="0"/>
                      <w:marBottom w:val="0"/>
                      <w:divBdr>
                        <w:top w:val="none" w:sz="0" w:space="0" w:color="auto"/>
                        <w:left w:val="none" w:sz="0" w:space="0" w:color="auto"/>
                        <w:bottom w:val="none" w:sz="0" w:space="0" w:color="auto"/>
                        <w:right w:val="none" w:sz="0" w:space="0" w:color="auto"/>
                      </w:divBdr>
                    </w:div>
                    <w:div w:id="2108236206">
                      <w:marLeft w:val="0"/>
                      <w:marRight w:val="0"/>
                      <w:marTop w:val="0"/>
                      <w:marBottom w:val="0"/>
                      <w:divBdr>
                        <w:top w:val="none" w:sz="0" w:space="0" w:color="auto"/>
                        <w:left w:val="none" w:sz="0" w:space="0" w:color="auto"/>
                        <w:bottom w:val="none" w:sz="0" w:space="0" w:color="auto"/>
                        <w:right w:val="none" w:sz="0" w:space="0" w:color="auto"/>
                      </w:divBdr>
                    </w:div>
                  </w:divsChild>
                </w:div>
                <w:div w:id="901059281">
                  <w:marLeft w:val="0"/>
                  <w:marRight w:val="0"/>
                  <w:marTop w:val="0"/>
                  <w:marBottom w:val="0"/>
                  <w:divBdr>
                    <w:top w:val="none" w:sz="0" w:space="0" w:color="auto"/>
                    <w:left w:val="none" w:sz="0" w:space="0" w:color="auto"/>
                    <w:bottom w:val="none" w:sz="0" w:space="0" w:color="auto"/>
                    <w:right w:val="none" w:sz="0" w:space="0" w:color="auto"/>
                  </w:divBdr>
                  <w:divsChild>
                    <w:div w:id="1401295214">
                      <w:marLeft w:val="0"/>
                      <w:marRight w:val="0"/>
                      <w:marTop w:val="0"/>
                      <w:marBottom w:val="0"/>
                      <w:divBdr>
                        <w:top w:val="none" w:sz="0" w:space="0" w:color="auto"/>
                        <w:left w:val="none" w:sz="0" w:space="0" w:color="auto"/>
                        <w:bottom w:val="none" w:sz="0" w:space="0" w:color="auto"/>
                        <w:right w:val="none" w:sz="0" w:space="0" w:color="auto"/>
                      </w:divBdr>
                    </w:div>
                  </w:divsChild>
                </w:div>
                <w:div w:id="957419977">
                  <w:marLeft w:val="0"/>
                  <w:marRight w:val="0"/>
                  <w:marTop w:val="0"/>
                  <w:marBottom w:val="0"/>
                  <w:divBdr>
                    <w:top w:val="none" w:sz="0" w:space="0" w:color="auto"/>
                    <w:left w:val="none" w:sz="0" w:space="0" w:color="auto"/>
                    <w:bottom w:val="none" w:sz="0" w:space="0" w:color="auto"/>
                    <w:right w:val="none" w:sz="0" w:space="0" w:color="auto"/>
                  </w:divBdr>
                  <w:divsChild>
                    <w:div w:id="1287003066">
                      <w:marLeft w:val="0"/>
                      <w:marRight w:val="0"/>
                      <w:marTop w:val="0"/>
                      <w:marBottom w:val="0"/>
                      <w:divBdr>
                        <w:top w:val="none" w:sz="0" w:space="0" w:color="auto"/>
                        <w:left w:val="none" w:sz="0" w:space="0" w:color="auto"/>
                        <w:bottom w:val="none" w:sz="0" w:space="0" w:color="auto"/>
                        <w:right w:val="none" w:sz="0" w:space="0" w:color="auto"/>
                      </w:divBdr>
                    </w:div>
                  </w:divsChild>
                </w:div>
                <w:div w:id="1084033328">
                  <w:marLeft w:val="0"/>
                  <w:marRight w:val="0"/>
                  <w:marTop w:val="0"/>
                  <w:marBottom w:val="0"/>
                  <w:divBdr>
                    <w:top w:val="none" w:sz="0" w:space="0" w:color="auto"/>
                    <w:left w:val="none" w:sz="0" w:space="0" w:color="auto"/>
                    <w:bottom w:val="none" w:sz="0" w:space="0" w:color="auto"/>
                    <w:right w:val="none" w:sz="0" w:space="0" w:color="auto"/>
                  </w:divBdr>
                  <w:divsChild>
                    <w:div w:id="26414843">
                      <w:marLeft w:val="0"/>
                      <w:marRight w:val="0"/>
                      <w:marTop w:val="0"/>
                      <w:marBottom w:val="0"/>
                      <w:divBdr>
                        <w:top w:val="none" w:sz="0" w:space="0" w:color="auto"/>
                        <w:left w:val="none" w:sz="0" w:space="0" w:color="auto"/>
                        <w:bottom w:val="none" w:sz="0" w:space="0" w:color="auto"/>
                        <w:right w:val="none" w:sz="0" w:space="0" w:color="auto"/>
                      </w:divBdr>
                    </w:div>
                  </w:divsChild>
                </w:div>
                <w:div w:id="1242177138">
                  <w:marLeft w:val="0"/>
                  <w:marRight w:val="0"/>
                  <w:marTop w:val="0"/>
                  <w:marBottom w:val="0"/>
                  <w:divBdr>
                    <w:top w:val="none" w:sz="0" w:space="0" w:color="auto"/>
                    <w:left w:val="none" w:sz="0" w:space="0" w:color="auto"/>
                    <w:bottom w:val="none" w:sz="0" w:space="0" w:color="auto"/>
                    <w:right w:val="none" w:sz="0" w:space="0" w:color="auto"/>
                  </w:divBdr>
                  <w:divsChild>
                    <w:div w:id="1791169102">
                      <w:marLeft w:val="0"/>
                      <w:marRight w:val="0"/>
                      <w:marTop w:val="0"/>
                      <w:marBottom w:val="0"/>
                      <w:divBdr>
                        <w:top w:val="none" w:sz="0" w:space="0" w:color="auto"/>
                        <w:left w:val="none" w:sz="0" w:space="0" w:color="auto"/>
                        <w:bottom w:val="none" w:sz="0" w:space="0" w:color="auto"/>
                        <w:right w:val="none" w:sz="0" w:space="0" w:color="auto"/>
                      </w:divBdr>
                    </w:div>
                  </w:divsChild>
                </w:div>
                <w:div w:id="1291403912">
                  <w:marLeft w:val="0"/>
                  <w:marRight w:val="0"/>
                  <w:marTop w:val="0"/>
                  <w:marBottom w:val="0"/>
                  <w:divBdr>
                    <w:top w:val="none" w:sz="0" w:space="0" w:color="auto"/>
                    <w:left w:val="none" w:sz="0" w:space="0" w:color="auto"/>
                    <w:bottom w:val="none" w:sz="0" w:space="0" w:color="auto"/>
                    <w:right w:val="none" w:sz="0" w:space="0" w:color="auto"/>
                  </w:divBdr>
                  <w:divsChild>
                    <w:div w:id="517545281">
                      <w:marLeft w:val="0"/>
                      <w:marRight w:val="0"/>
                      <w:marTop w:val="0"/>
                      <w:marBottom w:val="0"/>
                      <w:divBdr>
                        <w:top w:val="none" w:sz="0" w:space="0" w:color="auto"/>
                        <w:left w:val="none" w:sz="0" w:space="0" w:color="auto"/>
                        <w:bottom w:val="none" w:sz="0" w:space="0" w:color="auto"/>
                        <w:right w:val="none" w:sz="0" w:space="0" w:color="auto"/>
                      </w:divBdr>
                    </w:div>
                  </w:divsChild>
                </w:div>
                <w:div w:id="1454908183">
                  <w:marLeft w:val="0"/>
                  <w:marRight w:val="0"/>
                  <w:marTop w:val="0"/>
                  <w:marBottom w:val="0"/>
                  <w:divBdr>
                    <w:top w:val="none" w:sz="0" w:space="0" w:color="auto"/>
                    <w:left w:val="none" w:sz="0" w:space="0" w:color="auto"/>
                    <w:bottom w:val="none" w:sz="0" w:space="0" w:color="auto"/>
                    <w:right w:val="none" w:sz="0" w:space="0" w:color="auto"/>
                  </w:divBdr>
                  <w:divsChild>
                    <w:div w:id="1764498670">
                      <w:marLeft w:val="0"/>
                      <w:marRight w:val="0"/>
                      <w:marTop w:val="0"/>
                      <w:marBottom w:val="0"/>
                      <w:divBdr>
                        <w:top w:val="none" w:sz="0" w:space="0" w:color="auto"/>
                        <w:left w:val="none" w:sz="0" w:space="0" w:color="auto"/>
                        <w:bottom w:val="none" w:sz="0" w:space="0" w:color="auto"/>
                        <w:right w:val="none" w:sz="0" w:space="0" w:color="auto"/>
                      </w:divBdr>
                    </w:div>
                  </w:divsChild>
                </w:div>
                <w:div w:id="1567644540">
                  <w:marLeft w:val="0"/>
                  <w:marRight w:val="0"/>
                  <w:marTop w:val="0"/>
                  <w:marBottom w:val="0"/>
                  <w:divBdr>
                    <w:top w:val="none" w:sz="0" w:space="0" w:color="auto"/>
                    <w:left w:val="none" w:sz="0" w:space="0" w:color="auto"/>
                    <w:bottom w:val="none" w:sz="0" w:space="0" w:color="auto"/>
                    <w:right w:val="none" w:sz="0" w:space="0" w:color="auto"/>
                  </w:divBdr>
                  <w:divsChild>
                    <w:div w:id="1889610887">
                      <w:marLeft w:val="0"/>
                      <w:marRight w:val="0"/>
                      <w:marTop w:val="0"/>
                      <w:marBottom w:val="0"/>
                      <w:divBdr>
                        <w:top w:val="none" w:sz="0" w:space="0" w:color="auto"/>
                        <w:left w:val="none" w:sz="0" w:space="0" w:color="auto"/>
                        <w:bottom w:val="none" w:sz="0" w:space="0" w:color="auto"/>
                        <w:right w:val="none" w:sz="0" w:space="0" w:color="auto"/>
                      </w:divBdr>
                    </w:div>
                  </w:divsChild>
                </w:div>
                <w:div w:id="1810442363">
                  <w:marLeft w:val="0"/>
                  <w:marRight w:val="0"/>
                  <w:marTop w:val="0"/>
                  <w:marBottom w:val="0"/>
                  <w:divBdr>
                    <w:top w:val="none" w:sz="0" w:space="0" w:color="auto"/>
                    <w:left w:val="none" w:sz="0" w:space="0" w:color="auto"/>
                    <w:bottom w:val="none" w:sz="0" w:space="0" w:color="auto"/>
                    <w:right w:val="none" w:sz="0" w:space="0" w:color="auto"/>
                  </w:divBdr>
                  <w:divsChild>
                    <w:div w:id="1199702729">
                      <w:marLeft w:val="0"/>
                      <w:marRight w:val="0"/>
                      <w:marTop w:val="0"/>
                      <w:marBottom w:val="0"/>
                      <w:divBdr>
                        <w:top w:val="none" w:sz="0" w:space="0" w:color="auto"/>
                        <w:left w:val="none" w:sz="0" w:space="0" w:color="auto"/>
                        <w:bottom w:val="none" w:sz="0" w:space="0" w:color="auto"/>
                        <w:right w:val="none" w:sz="0" w:space="0" w:color="auto"/>
                      </w:divBdr>
                    </w:div>
                  </w:divsChild>
                </w:div>
                <w:div w:id="1963925266">
                  <w:marLeft w:val="0"/>
                  <w:marRight w:val="0"/>
                  <w:marTop w:val="0"/>
                  <w:marBottom w:val="0"/>
                  <w:divBdr>
                    <w:top w:val="none" w:sz="0" w:space="0" w:color="auto"/>
                    <w:left w:val="none" w:sz="0" w:space="0" w:color="auto"/>
                    <w:bottom w:val="none" w:sz="0" w:space="0" w:color="auto"/>
                    <w:right w:val="none" w:sz="0" w:space="0" w:color="auto"/>
                  </w:divBdr>
                  <w:divsChild>
                    <w:div w:id="252905826">
                      <w:marLeft w:val="0"/>
                      <w:marRight w:val="0"/>
                      <w:marTop w:val="0"/>
                      <w:marBottom w:val="0"/>
                      <w:divBdr>
                        <w:top w:val="none" w:sz="0" w:space="0" w:color="auto"/>
                        <w:left w:val="none" w:sz="0" w:space="0" w:color="auto"/>
                        <w:bottom w:val="none" w:sz="0" w:space="0" w:color="auto"/>
                        <w:right w:val="none" w:sz="0" w:space="0" w:color="auto"/>
                      </w:divBdr>
                    </w:div>
                  </w:divsChild>
                </w:div>
                <w:div w:id="1973316879">
                  <w:marLeft w:val="0"/>
                  <w:marRight w:val="0"/>
                  <w:marTop w:val="0"/>
                  <w:marBottom w:val="0"/>
                  <w:divBdr>
                    <w:top w:val="none" w:sz="0" w:space="0" w:color="auto"/>
                    <w:left w:val="none" w:sz="0" w:space="0" w:color="auto"/>
                    <w:bottom w:val="none" w:sz="0" w:space="0" w:color="auto"/>
                    <w:right w:val="none" w:sz="0" w:space="0" w:color="auto"/>
                  </w:divBdr>
                  <w:divsChild>
                    <w:div w:id="1463495996">
                      <w:marLeft w:val="0"/>
                      <w:marRight w:val="0"/>
                      <w:marTop w:val="0"/>
                      <w:marBottom w:val="0"/>
                      <w:divBdr>
                        <w:top w:val="none" w:sz="0" w:space="0" w:color="auto"/>
                        <w:left w:val="none" w:sz="0" w:space="0" w:color="auto"/>
                        <w:bottom w:val="none" w:sz="0" w:space="0" w:color="auto"/>
                        <w:right w:val="none" w:sz="0" w:space="0" w:color="auto"/>
                      </w:divBdr>
                    </w:div>
                  </w:divsChild>
                </w:div>
                <w:div w:id="1999457976">
                  <w:marLeft w:val="0"/>
                  <w:marRight w:val="0"/>
                  <w:marTop w:val="0"/>
                  <w:marBottom w:val="0"/>
                  <w:divBdr>
                    <w:top w:val="none" w:sz="0" w:space="0" w:color="auto"/>
                    <w:left w:val="none" w:sz="0" w:space="0" w:color="auto"/>
                    <w:bottom w:val="none" w:sz="0" w:space="0" w:color="auto"/>
                    <w:right w:val="none" w:sz="0" w:space="0" w:color="auto"/>
                  </w:divBdr>
                  <w:divsChild>
                    <w:div w:id="35859862">
                      <w:marLeft w:val="0"/>
                      <w:marRight w:val="0"/>
                      <w:marTop w:val="0"/>
                      <w:marBottom w:val="0"/>
                      <w:divBdr>
                        <w:top w:val="none" w:sz="0" w:space="0" w:color="auto"/>
                        <w:left w:val="none" w:sz="0" w:space="0" w:color="auto"/>
                        <w:bottom w:val="none" w:sz="0" w:space="0" w:color="auto"/>
                        <w:right w:val="none" w:sz="0" w:space="0" w:color="auto"/>
                      </w:divBdr>
                    </w:div>
                  </w:divsChild>
                </w:div>
                <w:div w:id="2007006702">
                  <w:marLeft w:val="0"/>
                  <w:marRight w:val="0"/>
                  <w:marTop w:val="0"/>
                  <w:marBottom w:val="0"/>
                  <w:divBdr>
                    <w:top w:val="none" w:sz="0" w:space="0" w:color="auto"/>
                    <w:left w:val="none" w:sz="0" w:space="0" w:color="auto"/>
                    <w:bottom w:val="none" w:sz="0" w:space="0" w:color="auto"/>
                    <w:right w:val="none" w:sz="0" w:space="0" w:color="auto"/>
                  </w:divBdr>
                  <w:divsChild>
                    <w:div w:id="83496384">
                      <w:marLeft w:val="0"/>
                      <w:marRight w:val="0"/>
                      <w:marTop w:val="0"/>
                      <w:marBottom w:val="0"/>
                      <w:divBdr>
                        <w:top w:val="none" w:sz="0" w:space="0" w:color="auto"/>
                        <w:left w:val="none" w:sz="0" w:space="0" w:color="auto"/>
                        <w:bottom w:val="none" w:sz="0" w:space="0" w:color="auto"/>
                        <w:right w:val="none" w:sz="0" w:space="0" w:color="auto"/>
                      </w:divBdr>
                    </w:div>
                  </w:divsChild>
                </w:div>
                <w:div w:id="2113014104">
                  <w:marLeft w:val="0"/>
                  <w:marRight w:val="0"/>
                  <w:marTop w:val="0"/>
                  <w:marBottom w:val="0"/>
                  <w:divBdr>
                    <w:top w:val="none" w:sz="0" w:space="0" w:color="auto"/>
                    <w:left w:val="none" w:sz="0" w:space="0" w:color="auto"/>
                    <w:bottom w:val="none" w:sz="0" w:space="0" w:color="auto"/>
                    <w:right w:val="none" w:sz="0" w:space="0" w:color="auto"/>
                  </w:divBdr>
                  <w:divsChild>
                    <w:div w:id="1929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7290">
          <w:marLeft w:val="0"/>
          <w:marRight w:val="0"/>
          <w:marTop w:val="0"/>
          <w:marBottom w:val="0"/>
          <w:divBdr>
            <w:top w:val="none" w:sz="0" w:space="0" w:color="auto"/>
            <w:left w:val="none" w:sz="0" w:space="0" w:color="auto"/>
            <w:bottom w:val="none" w:sz="0" w:space="0" w:color="auto"/>
            <w:right w:val="none" w:sz="0" w:space="0" w:color="auto"/>
          </w:divBdr>
        </w:div>
        <w:div w:id="815032655">
          <w:marLeft w:val="0"/>
          <w:marRight w:val="0"/>
          <w:marTop w:val="0"/>
          <w:marBottom w:val="0"/>
          <w:divBdr>
            <w:top w:val="none" w:sz="0" w:space="0" w:color="auto"/>
            <w:left w:val="none" w:sz="0" w:space="0" w:color="auto"/>
            <w:bottom w:val="none" w:sz="0" w:space="0" w:color="auto"/>
            <w:right w:val="none" w:sz="0" w:space="0" w:color="auto"/>
          </w:divBdr>
        </w:div>
        <w:div w:id="831411856">
          <w:marLeft w:val="0"/>
          <w:marRight w:val="0"/>
          <w:marTop w:val="0"/>
          <w:marBottom w:val="0"/>
          <w:divBdr>
            <w:top w:val="none" w:sz="0" w:space="0" w:color="auto"/>
            <w:left w:val="none" w:sz="0" w:space="0" w:color="auto"/>
            <w:bottom w:val="none" w:sz="0" w:space="0" w:color="auto"/>
            <w:right w:val="none" w:sz="0" w:space="0" w:color="auto"/>
          </w:divBdr>
        </w:div>
        <w:div w:id="851652483">
          <w:marLeft w:val="0"/>
          <w:marRight w:val="0"/>
          <w:marTop w:val="0"/>
          <w:marBottom w:val="0"/>
          <w:divBdr>
            <w:top w:val="none" w:sz="0" w:space="0" w:color="auto"/>
            <w:left w:val="none" w:sz="0" w:space="0" w:color="auto"/>
            <w:bottom w:val="none" w:sz="0" w:space="0" w:color="auto"/>
            <w:right w:val="none" w:sz="0" w:space="0" w:color="auto"/>
          </w:divBdr>
        </w:div>
        <w:div w:id="893390825">
          <w:marLeft w:val="0"/>
          <w:marRight w:val="0"/>
          <w:marTop w:val="0"/>
          <w:marBottom w:val="0"/>
          <w:divBdr>
            <w:top w:val="none" w:sz="0" w:space="0" w:color="auto"/>
            <w:left w:val="none" w:sz="0" w:space="0" w:color="auto"/>
            <w:bottom w:val="none" w:sz="0" w:space="0" w:color="auto"/>
            <w:right w:val="none" w:sz="0" w:space="0" w:color="auto"/>
          </w:divBdr>
        </w:div>
        <w:div w:id="921764679">
          <w:marLeft w:val="0"/>
          <w:marRight w:val="0"/>
          <w:marTop w:val="0"/>
          <w:marBottom w:val="0"/>
          <w:divBdr>
            <w:top w:val="none" w:sz="0" w:space="0" w:color="auto"/>
            <w:left w:val="none" w:sz="0" w:space="0" w:color="auto"/>
            <w:bottom w:val="none" w:sz="0" w:space="0" w:color="auto"/>
            <w:right w:val="none" w:sz="0" w:space="0" w:color="auto"/>
          </w:divBdr>
          <w:divsChild>
            <w:div w:id="1600137707">
              <w:marLeft w:val="-75"/>
              <w:marRight w:val="0"/>
              <w:marTop w:val="30"/>
              <w:marBottom w:val="30"/>
              <w:divBdr>
                <w:top w:val="none" w:sz="0" w:space="0" w:color="auto"/>
                <w:left w:val="none" w:sz="0" w:space="0" w:color="auto"/>
                <w:bottom w:val="none" w:sz="0" w:space="0" w:color="auto"/>
                <w:right w:val="none" w:sz="0" w:space="0" w:color="auto"/>
              </w:divBdr>
              <w:divsChild>
                <w:div w:id="68767734">
                  <w:marLeft w:val="0"/>
                  <w:marRight w:val="0"/>
                  <w:marTop w:val="0"/>
                  <w:marBottom w:val="0"/>
                  <w:divBdr>
                    <w:top w:val="none" w:sz="0" w:space="0" w:color="auto"/>
                    <w:left w:val="none" w:sz="0" w:space="0" w:color="auto"/>
                    <w:bottom w:val="none" w:sz="0" w:space="0" w:color="auto"/>
                    <w:right w:val="none" w:sz="0" w:space="0" w:color="auto"/>
                  </w:divBdr>
                  <w:divsChild>
                    <w:div w:id="58212032">
                      <w:marLeft w:val="0"/>
                      <w:marRight w:val="0"/>
                      <w:marTop w:val="0"/>
                      <w:marBottom w:val="0"/>
                      <w:divBdr>
                        <w:top w:val="none" w:sz="0" w:space="0" w:color="auto"/>
                        <w:left w:val="none" w:sz="0" w:space="0" w:color="auto"/>
                        <w:bottom w:val="none" w:sz="0" w:space="0" w:color="auto"/>
                        <w:right w:val="none" w:sz="0" w:space="0" w:color="auto"/>
                      </w:divBdr>
                    </w:div>
                    <w:div w:id="604968129">
                      <w:marLeft w:val="0"/>
                      <w:marRight w:val="0"/>
                      <w:marTop w:val="0"/>
                      <w:marBottom w:val="0"/>
                      <w:divBdr>
                        <w:top w:val="none" w:sz="0" w:space="0" w:color="auto"/>
                        <w:left w:val="none" w:sz="0" w:space="0" w:color="auto"/>
                        <w:bottom w:val="none" w:sz="0" w:space="0" w:color="auto"/>
                        <w:right w:val="none" w:sz="0" w:space="0" w:color="auto"/>
                      </w:divBdr>
                    </w:div>
                    <w:div w:id="770929575">
                      <w:marLeft w:val="0"/>
                      <w:marRight w:val="0"/>
                      <w:marTop w:val="0"/>
                      <w:marBottom w:val="0"/>
                      <w:divBdr>
                        <w:top w:val="none" w:sz="0" w:space="0" w:color="auto"/>
                        <w:left w:val="none" w:sz="0" w:space="0" w:color="auto"/>
                        <w:bottom w:val="none" w:sz="0" w:space="0" w:color="auto"/>
                        <w:right w:val="none" w:sz="0" w:space="0" w:color="auto"/>
                      </w:divBdr>
                    </w:div>
                  </w:divsChild>
                </w:div>
                <w:div w:id="471023452">
                  <w:marLeft w:val="0"/>
                  <w:marRight w:val="0"/>
                  <w:marTop w:val="0"/>
                  <w:marBottom w:val="0"/>
                  <w:divBdr>
                    <w:top w:val="none" w:sz="0" w:space="0" w:color="auto"/>
                    <w:left w:val="none" w:sz="0" w:space="0" w:color="auto"/>
                    <w:bottom w:val="none" w:sz="0" w:space="0" w:color="auto"/>
                    <w:right w:val="none" w:sz="0" w:space="0" w:color="auto"/>
                  </w:divBdr>
                  <w:divsChild>
                    <w:div w:id="285550335">
                      <w:marLeft w:val="0"/>
                      <w:marRight w:val="0"/>
                      <w:marTop w:val="0"/>
                      <w:marBottom w:val="0"/>
                      <w:divBdr>
                        <w:top w:val="none" w:sz="0" w:space="0" w:color="auto"/>
                        <w:left w:val="none" w:sz="0" w:space="0" w:color="auto"/>
                        <w:bottom w:val="none" w:sz="0" w:space="0" w:color="auto"/>
                        <w:right w:val="none" w:sz="0" w:space="0" w:color="auto"/>
                      </w:divBdr>
                    </w:div>
                  </w:divsChild>
                </w:div>
                <w:div w:id="472675043">
                  <w:marLeft w:val="0"/>
                  <w:marRight w:val="0"/>
                  <w:marTop w:val="0"/>
                  <w:marBottom w:val="0"/>
                  <w:divBdr>
                    <w:top w:val="none" w:sz="0" w:space="0" w:color="auto"/>
                    <w:left w:val="none" w:sz="0" w:space="0" w:color="auto"/>
                    <w:bottom w:val="none" w:sz="0" w:space="0" w:color="auto"/>
                    <w:right w:val="none" w:sz="0" w:space="0" w:color="auto"/>
                  </w:divBdr>
                  <w:divsChild>
                    <w:div w:id="710152082">
                      <w:marLeft w:val="0"/>
                      <w:marRight w:val="0"/>
                      <w:marTop w:val="0"/>
                      <w:marBottom w:val="0"/>
                      <w:divBdr>
                        <w:top w:val="none" w:sz="0" w:space="0" w:color="auto"/>
                        <w:left w:val="none" w:sz="0" w:space="0" w:color="auto"/>
                        <w:bottom w:val="none" w:sz="0" w:space="0" w:color="auto"/>
                        <w:right w:val="none" w:sz="0" w:space="0" w:color="auto"/>
                      </w:divBdr>
                    </w:div>
                    <w:div w:id="1284849567">
                      <w:marLeft w:val="0"/>
                      <w:marRight w:val="0"/>
                      <w:marTop w:val="0"/>
                      <w:marBottom w:val="0"/>
                      <w:divBdr>
                        <w:top w:val="none" w:sz="0" w:space="0" w:color="auto"/>
                        <w:left w:val="none" w:sz="0" w:space="0" w:color="auto"/>
                        <w:bottom w:val="none" w:sz="0" w:space="0" w:color="auto"/>
                        <w:right w:val="none" w:sz="0" w:space="0" w:color="auto"/>
                      </w:divBdr>
                    </w:div>
                    <w:div w:id="1335188351">
                      <w:marLeft w:val="0"/>
                      <w:marRight w:val="0"/>
                      <w:marTop w:val="0"/>
                      <w:marBottom w:val="0"/>
                      <w:divBdr>
                        <w:top w:val="none" w:sz="0" w:space="0" w:color="auto"/>
                        <w:left w:val="none" w:sz="0" w:space="0" w:color="auto"/>
                        <w:bottom w:val="none" w:sz="0" w:space="0" w:color="auto"/>
                        <w:right w:val="none" w:sz="0" w:space="0" w:color="auto"/>
                      </w:divBdr>
                    </w:div>
                    <w:div w:id="2053770185">
                      <w:marLeft w:val="0"/>
                      <w:marRight w:val="0"/>
                      <w:marTop w:val="0"/>
                      <w:marBottom w:val="0"/>
                      <w:divBdr>
                        <w:top w:val="none" w:sz="0" w:space="0" w:color="auto"/>
                        <w:left w:val="none" w:sz="0" w:space="0" w:color="auto"/>
                        <w:bottom w:val="none" w:sz="0" w:space="0" w:color="auto"/>
                        <w:right w:val="none" w:sz="0" w:space="0" w:color="auto"/>
                      </w:divBdr>
                    </w:div>
                  </w:divsChild>
                </w:div>
                <w:div w:id="605700388">
                  <w:marLeft w:val="0"/>
                  <w:marRight w:val="0"/>
                  <w:marTop w:val="0"/>
                  <w:marBottom w:val="0"/>
                  <w:divBdr>
                    <w:top w:val="none" w:sz="0" w:space="0" w:color="auto"/>
                    <w:left w:val="none" w:sz="0" w:space="0" w:color="auto"/>
                    <w:bottom w:val="none" w:sz="0" w:space="0" w:color="auto"/>
                    <w:right w:val="none" w:sz="0" w:space="0" w:color="auto"/>
                  </w:divBdr>
                  <w:divsChild>
                    <w:div w:id="747507801">
                      <w:marLeft w:val="0"/>
                      <w:marRight w:val="0"/>
                      <w:marTop w:val="0"/>
                      <w:marBottom w:val="0"/>
                      <w:divBdr>
                        <w:top w:val="none" w:sz="0" w:space="0" w:color="auto"/>
                        <w:left w:val="none" w:sz="0" w:space="0" w:color="auto"/>
                        <w:bottom w:val="none" w:sz="0" w:space="0" w:color="auto"/>
                        <w:right w:val="none" w:sz="0" w:space="0" w:color="auto"/>
                      </w:divBdr>
                    </w:div>
                  </w:divsChild>
                </w:div>
                <w:div w:id="716053533">
                  <w:marLeft w:val="0"/>
                  <w:marRight w:val="0"/>
                  <w:marTop w:val="0"/>
                  <w:marBottom w:val="0"/>
                  <w:divBdr>
                    <w:top w:val="none" w:sz="0" w:space="0" w:color="auto"/>
                    <w:left w:val="none" w:sz="0" w:space="0" w:color="auto"/>
                    <w:bottom w:val="none" w:sz="0" w:space="0" w:color="auto"/>
                    <w:right w:val="none" w:sz="0" w:space="0" w:color="auto"/>
                  </w:divBdr>
                  <w:divsChild>
                    <w:div w:id="1424178608">
                      <w:marLeft w:val="0"/>
                      <w:marRight w:val="0"/>
                      <w:marTop w:val="0"/>
                      <w:marBottom w:val="0"/>
                      <w:divBdr>
                        <w:top w:val="none" w:sz="0" w:space="0" w:color="auto"/>
                        <w:left w:val="none" w:sz="0" w:space="0" w:color="auto"/>
                        <w:bottom w:val="none" w:sz="0" w:space="0" w:color="auto"/>
                        <w:right w:val="none" w:sz="0" w:space="0" w:color="auto"/>
                      </w:divBdr>
                    </w:div>
                  </w:divsChild>
                </w:div>
                <w:div w:id="821969938">
                  <w:marLeft w:val="0"/>
                  <w:marRight w:val="0"/>
                  <w:marTop w:val="0"/>
                  <w:marBottom w:val="0"/>
                  <w:divBdr>
                    <w:top w:val="none" w:sz="0" w:space="0" w:color="auto"/>
                    <w:left w:val="none" w:sz="0" w:space="0" w:color="auto"/>
                    <w:bottom w:val="none" w:sz="0" w:space="0" w:color="auto"/>
                    <w:right w:val="none" w:sz="0" w:space="0" w:color="auto"/>
                  </w:divBdr>
                  <w:divsChild>
                    <w:div w:id="494078307">
                      <w:marLeft w:val="0"/>
                      <w:marRight w:val="0"/>
                      <w:marTop w:val="0"/>
                      <w:marBottom w:val="0"/>
                      <w:divBdr>
                        <w:top w:val="none" w:sz="0" w:space="0" w:color="auto"/>
                        <w:left w:val="none" w:sz="0" w:space="0" w:color="auto"/>
                        <w:bottom w:val="none" w:sz="0" w:space="0" w:color="auto"/>
                        <w:right w:val="none" w:sz="0" w:space="0" w:color="auto"/>
                      </w:divBdr>
                    </w:div>
                    <w:div w:id="607081176">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sChild>
                </w:div>
                <w:div w:id="826096719">
                  <w:marLeft w:val="0"/>
                  <w:marRight w:val="0"/>
                  <w:marTop w:val="0"/>
                  <w:marBottom w:val="0"/>
                  <w:divBdr>
                    <w:top w:val="none" w:sz="0" w:space="0" w:color="auto"/>
                    <w:left w:val="none" w:sz="0" w:space="0" w:color="auto"/>
                    <w:bottom w:val="none" w:sz="0" w:space="0" w:color="auto"/>
                    <w:right w:val="none" w:sz="0" w:space="0" w:color="auto"/>
                  </w:divBdr>
                  <w:divsChild>
                    <w:div w:id="534119519">
                      <w:marLeft w:val="0"/>
                      <w:marRight w:val="0"/>
                      <w:marTop w:val="0"/>
                      <w:marBottom w:val="0"/>
                      <w:divBdr>
                        <w:top w:val="none" w:sz="0" w:space="0" w:color="auto"/>
                        <w:left w:val="none" w:sz="0" w:space="0" w:color="auto"/>
                        <w:bottom w:val="none" w:sz="0" w:space="0" w:color="auto"/>
                        <w:right w:val="none" w:sz="0" w:space="0" w:color="auto"/>
                      </w:divBdr>
                    </w:div>
                  </w:divsChild>
                </w:div>
                <w:div w:id="975112049">
                  <w:marLeft w:val="0"/>
                  <w:marRight w:val="0"/>
                  <w:marTop w:val="0"/>
                  <w:marBottom w:val="0"/>
                  <w:divBdr>
                    <w:top w:val="none" w:sz="0" w:space="0" w:color="auto"/>
                    <w:left w:val="none" w:sz="0" w:space="0" w:color="auto"/>
                    <w:bottom w:val="none" w:sz="0" w:space="0" w:color="auto"/>
                    <w:right w:val="none" w:sz="0" w:space="0" w:color="auto"/>
                  </w:divBdr>
                  <w:divsChild>
                    <w:div w:id="245236944">
                      <w:marLeft w:val="0"/>
                      <w:marRight w:val="0"/>
                      <w:marTop w:val="0"/>
                      <w:marBottom w:val="0"/>
                      <w:divBdr>
                        <w:top w:val="none" w:sz="0" w:space="0" w:color="auto"/>
                        <w:left w:val="none" w:sz="0" w:space="0" w:color="auto"/>
                        <w:bottom w:val="none" w:sz="0" w:space="0" w:color="auto"/>
                        <w:right w:val="none" w:sz="0" w:space="0" w:color="auto"/>
                      </w:divBdr>
                    </w:div>
                  </w:divsChild>
                </w:div>
                <w:div w:id="1062218128">
                  <w:marLeft w:val="0"/>
                  <w:marRight w:val="0"/>
                  <w:marTop w:val="0"/>
                  <w:marBottom w:val="0"/>
                  <w:divBdr>
                    <w:top w:val="none" w:sz="0" w:space="0" w:color="auto"/>
                    <w:left w:val="none" w:sz="0" w:space="0" w:color="auto"/>
                    <w:bottom w:val="none" w:sz="0" w:space="0" w:color="auto"/>
                    <w:right w:val="none" w:sz="0" w:space="0" w:color="auto"/>
                  </w:divBdr>
                  <w:divsChild>
                    <w:div w:id="405692551">
                      <w:marLeft w:val="0"/>
                      <w:marRight w:val="0"/>
                      <w:marTop w:val="0"/>
                      <w:marBottom w:val="0"/>
                      <w:divBdr>
                        <w:top w:val="none" w:sz="0" w:space="0" w:color="auto"/>
                        <w:left w:val="none" w:sz="0" w:space="0" w:color="auto"/>
                        <w:bottom w:val="none" w:sz="0" w:space="0" w:color="auto"/>
                        <w:right w:val="none" w:sz="0" w:space="0" w:color="auto"/>
                      </w:divBdr>
                    </w:div>
                  </w:divsChild>
                </w:div>
                <w:div w:id="1096483403">
                  <w:marLeft w:val="0"/>
                  <w:marRight w:val="0"/>
                  <w:marTop w:val="0"/>
                  <w:marBottom w:val="0"/>
                  <w:divBdr>
                    <w:top w:val="none" w:sz="0" w:space="0" w:color="auto"/>
                    <w:left w:val="none" w:sz="0" w:space="0" w:color="auto"/>
                    <w:bottom w:val="none" w:sz="0" w:space="0" w:color="auto"/>
                    <w:right w:val="none" w:sz="0" w:space="0" w:color="auto"/>
                  </w:divBdr>
                  <w:divsChild>
                    <w:div w:id="2035112784">
                      <w:marLeft w:val="0"/>
                      <w:marRight w:val="0"/>
                      <w:marTop w:val="0"/>
                      <w:marBottom w:val="0"/>
                      <w:divBdr>
                        <w:top w:val="none" w:sz="0" w:space="0" w:color="auto"/>
                        <w:left w:val="none" w:sz="0" w:space="0" w:color="auto"/>
                        <w:bottom w:val="none" w:sz="0" w:space="0" w:color="auto"/>
                        <w:right w:val="none" w:sz="0" w:space="0" w:color="auto"/>
                      </w:divBdr>
                    </w:div>
                  </w:divsChild>
                </w:div>
                <w:div w:id="1317101015">
                  <w:marLeft w:val="0"/>
                  <w:marRight w:val="0"/>
                  <w:marTop w:val="0"/>
                  <w:marBottom w:val="0"/>
                  <w:divBdr>
                    <w:top w:val="none" w:sz="0" w:space="0" w:color="auto"/>
                    <w:left w:val="none" w:sz="0" w:space="0" w:color="auto"/>
                    <w:bottom w:val="none" w:sz="0" w:space="0" w:color="auto"/>
                    <w:right w:val="none" w:sz="0" w:space="0" w:color="auto"/>
                  </w:divBdr>
                  <w:divsChild>
                    <w:div w:id="294994270">
                      <w:marLeft w:val="0"/>
                      <w:marRight w:val="0"/>
                      <w:marTop w:val="0"/>
                      <w:marBottom w:val="0"/>
                      <w:divBdr>
                        <w:top w:val="none" w:sz="0" w:space="0" w:color="auto"/>
                        <w:left w:val="none" w:sz="0" w:space="0" w:color="auto"/>
                        <w:bottom w:val="none" w:sz="0" w:space="0" w:color="auto"/>
                        <w:right w:val="none" w:sz="0" w:space="0" w:color="auto"/>
                      </w:divBdr>
                    </w:div>
                  </w:divsChild>
                </w:div>
                <w:div w:id="1443723694">
                  <w:marLeft w:val="0"/>
                  <w:marRight w:val="0"/>
                  <w:marTop w:val="0"/>
                  <w:marBottom w:val="0"/>
                  <w:divBdr>
                    <w:top w:val="none" w:sz="0" w:space="0" w:color="auto"/>
                    <w:left w:val="none" w:sz="0" w:space="0" w:color="auto"/>
                    <w:bottom w:val="none" w:sz="0" w:space="0" w:color="auto"/>
                    <w:right w:val="none" w:sz="0" w:space="0" w:color="auto"/>
                  </w:divBdr>
                  <w:divsChild>
                    <w:div w:id="2145154682">
                      <w:marLeft w:val="0"/>
                      <w:marRight w:val="0"/>
                      <w:marTop w:val="0"/>
                      <w:marBottom w:val="0"/>
                      <w:divBdr>
                        <w:top w:val="none" w:sz="0" w:space="0" w:color="auto"/>
                        <w:left w:val="none" w:sz="0" w:space="0" w:color="auto"/>
                        <w:bottom w:val="none" w:sz="0" w:space="0" w:color="auto"/>
                        <w:right w:val="none" w:sz="0" w:space="0" w:color="auto"/>
                      </w:divBdr>
                    </w:div>
                  </w:divsChild>
                </w:div>
                <w:div w:id="1730690847">
                  <w:marLeft w:val="0"/>
                  <w:marRight w:val="0"/>
                  <w:marTop w:val="0"/>
                  <w:marBottom w:val="0"/>
                  <w:divBdr>
                    <w:top w:val="none" w:sz="0" w:space="0" w:color="auto"/>
                    <w:left w:val="none" w:sz="0" w:space="0" w:color="auto"/>
                    <w:bottom w:val="none" w:sz="0" w:space="0" w:color="auto"/>
                    <w:right w:val="none" w:sz="0" w:space="0" w:color="auto"/>
                  </w:divBdr>
                  <w:divsChild>
                    <w:div w:id="343633410">
                      <w:marLeft w:val="0"/>
                      <w:marRight w:val="0"/>
                      <w:marTop w:val="0"/>
                      <w:marBottom w:val="0"/>
                      <w:divBdr>
                        <w:top w:val="none" w:sz="0" w:space="0" w:color="auto"/>
                        <w:left w:val="none" w:sz="0" w:space="0" w:color="auto"/>
                        <w:bottom w:val="none" w:sz="0" w:space="0" w:color="auto"/>
                        <w:right w:val="none" w:sz="0" w:space="0" w:color="auto"/>
                      </w:divBdr>
                    </w:div>
                    <w:div w:id="375276447">
                      <w:marLeft w:val="0"/>
                      <w:marRight w:val="0"/>
                      <w:marTop w:val="0"/>
                      <w:marBottom w:val="0"/>
                      <w:divBdr>
                        <w:top w:val="none" w:sz="0" w:space="0" w:color="auto"/>
                        <w:left w:val="none" w:sz="0" w:space="0" w:color="auto"/>
                        <w:bottom w:val="none" w:sz="0" w:space="0" w:color="auto"/>
                        <w:right w:val="none" w:sz="0" w:space="0" w:color="auto"/>
                      </w:divBdr>
                    </w:div>
                    <w:div w:id="465780951">
                      <w:marLeft w:val="0"/>
                      <w:marRight w:val="0"/>
                      <w:marTop w:val="0"/>
                      <w:marBottom w:val="0"/>
                      <w:divBdr>
                        <w:top w:val="none" w:sz="0" w:space="0" w:color="auto"/>
                        <w:left w:val="none" w:sz="0" w:space="0" w:color="auto"/>
                        <w:bottom w:val="none" w:sz="0" w:space="0" w:color="auto"/>
                        <w:right w:val="none" w:sz="0" w:space="0" w:color="auto"/>
                      </w:divBdr>
                    </w:div>
                    <w:div w:id="1038353237">
                      <w:marLeft w:val="0"/>
                      <w:marRight w:val="0"/>
                      <w:marTop w:val="0"/>
                      <w:marBottom w:val="0"/>
                      <w:divBdr>
                        <w:top w:val="none" w:sz="0" w:space="0" w:color="auto"/>
                        <w:left w:val="none" w:sz="0" w:space="0" w:color="auto"/>
                        <w:bottom w:val="none" w:sz="0" w:space="0" w:color="auto"/>
                        <w:right w:val="none" w:sz="0" w:space="0" w:color="auto"/>
                      </w:divBdr>
                    </w:div>
                    <w:div w:id="2022119302">
                      <w:marLeft w:val="0"/>
                      <w:marRight w:val="0"/>
                      <w:marTop w:val="0"/>
                      <w:marBottom w:val="0"/>
                      <w:divBdr>
                        <w:top w:val="none" w:sz="0" w:space="0" w:color="auto"/>
                        <w:left w:val="none" w:sz="0" w:space="0" w:color="auto"/>
                        <w:bottom w:val="none" w:sz="0" w:space="0" w:color="auto"/>
                        <w:right w:val="none" w:sz="0" w:space="0" w:color="auto"/>
                      </w:divBdr>
                    </w:div>
                  </w:divsChild>
                </w:div>
                <w:div w:id="1830436312">
                  <w:marLeft w:val="0"/>
                  <w:marRight w:val="0"/>
                  <w:marTop w:val="0"/>
                  <w:marBottom w:val="0"/>
                  <w:divBdr>
                    <w:top w:val="none" w:sz="0" w:space="0" w:color="auto"/>
                    <w:left w:val="none" w:sz="0" w:space="0" w:color="auto"/>
                    <w:bottom w:val="none" w:sz="0" w:space="0" w:color="auto"/>
                    <w:right w:val="none" w:sz="0" w:space="0" w:color="auto"/>
                  </w:divBdr>
                  <w:divsChild>
                    <w:div w:id="1790781439">
                      <w:marLeft w:val="0"/>
                      <w:marRight w:val="0"/>
                      <w:marTop w:val="0"/>
                      <w:marBottom w:val="0"/>
                      <w:divBdr>
                        <w:top w:val="none" w:sz="0" w:space="0" w:color="auto"/>
                        <w:left w:val="none" w:sz="0" w:space="0" w:color="auto"/>
                        <w:bottom w:val="none" w:sz="0" w:space="0" w:color="auto"/>
                        <w:right w:val="none" w:sz="0" w:space="0" w:color="auto"/>
                      </w:divBdr>
                    </w:div>
                  </w:divsChild>
                </w:div>
                <w:div w:id="1832939707">
                  <w:marLeft w:val="0"/>
                  <w:marRight w:val="0"/>
                  <w:marTop w:val="0"/>
                  <w:marBottom w:val="0"/>
                  <w:divBdr>
                    <w:top w:val="none" w:sz="0" w:space="0" w:color="auto"/>
                    <w:left w:val="none" w:sz="0" w:space="0" w:color="auto"/>
                    <w:bottom w:val="none" w:sz="0" w:space="0" w:color="auto"/>
                    <w:right w:val="none" w:sz="0" w:space="0" w:color="auto"/>
                  </w:divBdr>
                  <w:divsChild>
                    <w:div w:id="192773133">
                      <w:marLeft w:val="0"/>
                      <w:marRight w:val="0"/>
                      <w:marTop w:val="0"/>
                      <w:marBottom w:val="0"/>
                      <w:divBdr>
                        <w:top w:val="none" w:sz="0" w:space="0" w:color="auto"/>
                        <w:left w:val="none" w:sz="0" w:space="0" w:color="auto"/>
                        <w:bottom w:val="none" w:sz="0" w:space="0" w:color="auto"/>
                        <w:right w:val="none" w:sz="0" w:space="0" w:color="auto"/>
                      </w:divBdr>
                    </w:div>
                    <w:div w:id="1536387499">
                      <w:marLeft w:val="0"/>
                      <w:marRight w:val="0"/>
                      <w:marTop w:val="0"/>
                      <w:marBottom w:val="0"/>
                      <w:divBdr>
                        <w:top w:val="none" w:sz="0" w:space="0" w:color="auto"/>
                        <w:left w:val="none" w:sz="0" w:space="0" w:color="auto"/>
                        <w:bottom w:val="none" w:sz="0" w:space="0" w:color="auto"/>
                        <w:right w:val="none" w:sz="0" w:space="0" w:color="auto"/>
                      </w:divBdr>
                    </w:div>
                    <w:div w:id="1810435478">
                      <w:marLeft w:val="0"/>
                      <w:marRight w:val="0"/>
                      <w:marTop w:val="0"/>
                      <w:marBottom w:val="0"/>
                      <w:divBdr>
                        <w:top w:val="none" w:sz="0" w:space="0" w:color="auto"/>
                        <w:left w:val="none" w:sz="0" w:space="0" w:color="auto"/>
                        <w:bottom w:val="none" w:sz="0" w:space="0" w:color="auto"/>
                        <w:right w:val="none" w:sz="0" w:space="0" w:color="auto"/>
                      </w:divBdr>
                    </w:div>
                  </w:divsChild>
                </w:div>
                <w:div w:id="1858693386">
                  <w:marLeft w:val="0"/>
                  <w:marRight w:val="0"/>
                  <w:marTop w:val="0"/>
                  <w:marBottom w:val="0"/>
                  <w:divBdr>
                    <w:top w:val="none" w:sz="0" w:space="0" w:color="auto"/>
                    <w:left w:val="none" w:sz="0" w:space="0" w:color="auto"/>
                    <w:bottom w:val="none" w:sz="0" w:space="0" w:color="auto"/>
                    <w:right w:val="none" w:sz="0" w:space="0" w:color="auto"/>
                  </w:divBdr>
                  <w:divsChild>
                    <w:div w:id="750469468">
                      <w:marLeft w:val="0"/>
                      <w:marRight w:val="0"/>
                      <w:marTop w:val="0"/>
                      <w:marBottom w:val="0"/>
                      <w:divBdr>
                        <w:top w:val="none" w:sz="0" w:space="0" w:color="auto"/>
                        <w:left w:val="none" w:sz="0" w:space="0" w:color="auto"/>
                        <w:bottom w:val="none" w:sz="0" w:space="0" w:color="auto"/>
                        <w:right w:val="none" w:sz="0" w:space="0" w:color="auto"/>
                      </w:divBdr>
                    </w:div>
                  </w:divsChild>
                </w:div>
                <w:div w:id="1950161111">
                  <w:marLeft w:val="0"/>
                  <w:marRight w:val="0"/>
                  <w:marTop w:val="0"/>
                  <w:marBottom w:val="0"/>
                  <w:divBdr>
                    <w:top w:val="none" w:sz="0" w:space="0" w:color="auto"/>
                    <w:left w:val="none" w:sz="0" w:space="0" w:color="auto"/>
                    <w:bottom w:val="none" w:sz="0" w:space="0" w:color="auto"/>
                    <w:right w:val="none" w:sz="0" w:space="0" w:color="auto"/>
                  </w:divBdr>
                  <w:divsChild>
                    <w:div w:id="304890727">
                      <w:marLeft w:val="0"/>
                      <w:marRight w:val="0"/>
                      <w:marTop w:val="0"/>
                      <w:marBottom w:val="0"/>
                      <w:divBdr>
                        <w:top w:val="none" w:sz="0" w:space="0" w:color="auto"/>
                        <w:left w:val="none" w:sz="0" w:space="0" w:color="auto"/>
                        <w:bottom w:val="none" w:sz="0" w:space="0" w:color="auto"/>
                        <w:right w:val="none" w:sz="0" w:space="0" w:color="auto"/>
                      </w:divBdr>
                    </w:div>
                    <w:div w:id="418137513">
                      <w:marLeft w:val="0"/>
                      <w:marRight w:val="0"/>
                      <w:marTop w:val="0"/>
                      <w:marBottom w:val="0"/>
                      <w:divBdr>
                        <w:top w:val="none" w:sz="0" w:space="0" w:color="auto"/>
                        <w:left w:val="none" w:sz="0" w:space="0" w:color="auto"/>
                        <w:bottom w:val="none" w:sz="0" w:space="0" w:color="auto"/>
                        <w:right w:val="none" w:sz="0" w:space="0" w:color="auto"/>
                      </w:divBdr>
                    </w:div>
                    <w:div w:id="1047727947">
                      <w:marLeft w:val="0"/>
                      <w:marRight w:val="0"/>
                      <w:marTop w:val="0"/>
                      <w:marBottom w:val="0"/>
                      <w:divBdr>
                        <w:top w:val="none" w:sz="0" w:space="0" w:color="auto"/>
                        <w:left w:val="none" w:sz="0" w:space="0" w:color="auto"/>
                        <w:bottom w:val="none" w:sz="0" w:space="0" w:color="auto"/>
                        <w:right w:val="none" w:sz="0" w:space="0" w:color="auto"/>
                      </w:divBdr>
                    </w:div>
                    <w:div w:id="1115755391">
                      <w:marLeft w:val="0"/>
                      <w:marRight w:val="0"/>
                      <w:marTop w:val="0"/>
                      <w:marBottom w:val="0"/>
                      <w:divBdr>
                        <w:top w:val="none" w:sz="0" w:space="0" w:color="auto"/>
                        <w:left w:val="none" w:sz="0" w:space="0" w:color="auto"/>
                        <w:bottom w:val="none" w:sz="0" w:space="0" w:color="auto"/>
                        <w:right w:val="none" w:sz="0" w:space="0" w:color="auto"/>
                      </w:divBdr>
                    </w:div>
                  </w:divsChild>
                </w:div>
                <w:div w:id="2005937662">
                  <w:marLeft w:val="0"/>
                  <w:marRight w:val="0"/>
                  <w:marTop w:val="0"/>
                  <w:marBottom w:val="0"/>
                  <w:divBdr>
                    <w:top w:val="none" w:sz="0" w:space="0" w:color="auto"/>
                    <w:left w:val="none" w:sz="0" w:space="0" w:color="auto"/>
                    <w:bottom w:val="none" w:sz="0" w:space="0" w:color="auto"/>
                    <w:right w:val="none" w:sz="0" w:space="0" w:color="auto"/>
                  </w:divBdr>
                  <w:divsChild>
                    <w:div w:id="6743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7793">
          <w:marLeft w:val="0"/>
          <w:marRight w:val="0"/>
          <w:marTop w:val="0"/>
          <w:marBottom w:val="0"/>
          <w:divBdr>
            <w:top w:val="none" w:sz="0" w:space="0" w:color="auto"/>
            <w:left w:val="none" w:sz="0" w:space="0" w:color="auto"/>
            <w:bottom w:val="none" w:sz="0" w:space="0" w:color="auto"/>
            <w:right w:val="none" w:sz="0" w:space="0" w:color="auto"/>
          </w:divBdr>
          <w:divsChild>
            <w:div w:id="126508824">
              <w:marLeft w:val="-75"/>
              <w:marRight w:val="0"/>
              <w:marTop w:val="30"/>
              <w:marBottom w:val="30"/>
              <w:divBdr>
                <w:top w:val="none" w:sz="0" w:space="0" w:color="auto"/>
                <w:left w:val="none" w:sz="0" w:space="0" w:color="auto"/>
                <w:bottom w:val="none" w:sz="0" w:space="0" w:color="auto"/>
                <w:right w:val="none" w:sz="0" w:space="0" w:color="auto"/>
              </w:divBdr>
              <w:divsChild>
                <w:div w:id="62070130">
                  <w:marLeft w:val="0"/>
                  <w:marRight w:val="0"/>
                  <w:marTop w:val="0"/>
                  <w:marBottom w:val="0"/>
                  <w:divBdr>
                    <w:top w:val="none" w:sz="0" w:space="0" w:color="auto"/>
                    <w:left w:val="none" w:sz="0" w:space="0" w:color="auto"/>
                    <w:bottom w:val="none" w:sz="0" w:space="0" w:color="auto"/>
                    <w:right w:val="none" w:sz="0" w:space="0" w:color="auto"/>
                  </w:divBdr>
                  <w:divsChild>
                    <w:div w:id="2044624468">
                      <w:marLeft w:val="0"/>
                      <w:marRight w:val="0"/>
                      <w:marTop w:val="0"/>
                      <w:marBottom w:val="0"/>
                      <w:divBdr>
                        <w:top w:val="none" w:sz="0" w:space="0" w:color="auto"/>
                        <w:left w:val="none" w:sz="0" w:space="0" w:color="auto"/>
                        <w:bottom w:val="none" w:sz="0" w:space="0" w:color="auto"/>
                        <w:right w:val="none" w:sz="0" w:space="0" w:color="auto"/>
                      </w:divBdr>
                    </w:div>
                  </w:divsChild>
                </w:div>
                <w:div w:id="113063262">
                  <w:marLeft w:val="0"/>
                  <w:marRight w:val="0"/>
                  <w:marTop w:val="0"/>
                  <w:marBottom w:val="0"/>
                  <w:divBdr>
                    <w:top w:val="none" w:sz="0" w:space="0" w:color="auto"/>
                    <w:left w:val="none" w:sz="0" w:space="0" w:color="auto"/>
                    <w:bottom w:val="none" w:sz="0" w:space="0" w:color="auto"/>
                    <w:right w:val="none" w:sz="0" w:space="0" w:color="auto"/>
                  </w:divBdr>
                  <w:divsChild>
                    <w:div w:id="681012956">
                      <w:marLeft w:val="0"/>
                      <w:marRight w:val="0"/>
                      <w:marTop w:val="0"/>
                      <w:marBottom w:val="0"/>
                      <w:divBdr>
                        <w:top w:val="none" w:sz="0" w:space="0" w:color="auto"/>
                        <w:left w:val="none" w:sz="0" w:space="0" w:color="auto"/>
                        <w:bottom w:val="none" w:sz="0" w:space="0" w:color="auto"/>
                        <w:right w:val="none" w:sz="0" w:space="0" w:color="auto"/>
                      </w:divBdr>
                    </w:div>
                  </w:divsChild>
                </w:div>
                <w:div w:id="196629261">
                  <w:marLeft w:val="0"/>
                  <w:marRight w:val="0"/>
                  <w:marTop w:val="0"/>
                  <w:marBottom w:val="0"/>
                  <w:divBdr>
                    <w:top w:val="none" w:sz="0" w:space="0" w:color="auto"/>
                    <w:left w:val="none" w:sz="0" w:space="0" w:color="auto"/>
                    <w:bottom w:val="none" w:sz="0" w:space="0" w:color="auto"/>
                    <w:right w:val="none" w:sz="0" w:space="0" w:color="auto"/>
                  </w:divBdr>
                  <w:divsChild>
                    <w:div w:id="1211964722">
                      <w:marLeft w:val="0"/>
                      <w:marRight w:val="0"/>
                      <w:marTop w:val="0"/>
                      <w:marBottom w:val="0"/>
                      <w:divBdr>
                        <w:top w:val="none" w:sz="0" w:space="0" w:color="auto"/>
                        <w:left w:val="none" w:sz="0" w:space="0" w:color="auto"/>
                        <w:bottom w:val="none" w:sz="0" w:space="0" w:color="auto"/>
                        <w:right w:val="none" w:sz="0" w:space="0" w:color="auto"/>
                      </w:divBdr>
                    </w:div>
                  </w:divsChild>
                </w:div>
                <w:div w:id="411970201">
                  <w:marLeft w:val="0"/>
                  <w:marRight w:val="0"/>
                  <w:marTop w:val="0"/>
                  <w:marBottom w:val="0"/>
                  <w:divBdr>
                    <w:top w:val="none" w:sz="0" w:space="0" w:color="auto"/>
                    <w:left w:val="none" w:sz="0" w:space="0" w:color="auto"/>
                    <w:bottom w:val="none" w:sz="0" w:space="0" w:color="auto"/>
                    <w:right w:val="none" w:sz="0" w:space="0" w:color="auto"/>
                  </w:divBdr>
                  <w:divsChild>
                    <w:div w:id="1246720802">
                      <w:marLeft w:val="0"/>
                      <w:marRight w:val="0"/>
                      <w:marTop w:val="0"/>
                      <w:marBottom w:val="0"/>
                      <w:divBdr>
                        <w:top w:val="none" w:sz="0" w:space="0" w:color="auto"/>
                        <w:left w:val="none" w:sz="0" w:space="0" w:color="auto"/>
                        <w:bottom w:val="none" w:sz="0" w:space="0" w:color="auto"/>
                        <w:right w:val="none" w:sz="0" w:space="0" w:color="auto"/>
                      </w:divBdr>
                    </w:div>
                  </w:divsChild>
                </w:div>
                <w:div w:id="673994254">
                  <w:marLeft w:val="0"/>
                  <w:marRight w:val="0"/>
                  <w:marTop w:val="0"/>
                  <w:marBottom w:val="0"/>
                  <w:divBdr>
                    <w:top w:val="none" w:sz="0" w:space="0" w:color="auto"/>
                    <w:left w:val="none" w:sz="0" w:space="0" w:color="auto"/>
                    <w:bottom w:val="none" w:sz="0" w:space="0" w:color="auto"/>
                    <w:right w:val="none" w:sz="0" w:space="0" w:color="auto"/>
                  </w:divBdr>
                  <w:divsChild>
                    <w:div w:id="1034620643">
                      <w:marLeft w:val="0"/>
                      <w:marRight w:val="0"/>
                      <w:marTop w:val="0"/>
                      <w:marBottom w:val="0"/>
                      <w:divBdr>
                        <w:top w:val="none" w:sz="0" w:space="0" w:color="auto"/>
                        <w:left w:val="none" w:sz="0" w:space="0" w:color="auto"/>
                        <w:bottom w:val="none" w:sz="0" w:space="0" w:color="auto"/>
                        <w:right w:val="none" w:sz="0" w:space="0" w:color="auto"/>
                      </w:divBdr>
                    </w:div>
                  </w:divsChild>
                </w:div>
                <w:div w:id="932126984">
                  <w:marLeft w:val="0"/>
                  <w:marRight w:val="0"/>
                  <w:marTop w:val="0"/>
                  <w:marBottom w:val="0"/>
                  <w:divBdr>
                    <w:top w:val="none" w:sz="0" w:space="0" w:color="auto"/>
                    <w:left w:val="none" w:sz="0" w:space="0" w:color="auto"/>
                    <w:bottom w:val="none" w:sz="0" w:space="0" w:color="auto"/>
                    <w:right w:val="none" w:sz="0" w:space="0" w:color="auto"/>
                  </w:divBdr>
                  <w:divsChild>
                    <w:div w:id="174614770">
                      <w:marLeft w:val="0"/>
                      <w:marRight w:val="0"/>
                      <w:marTop w:val="0"/>
                      <w:marBottom w:val="0"/>
                      <w:divBdr>
                        <w:top w:val="none" w:sz="0" w:space="0" w:color="auto"/>
                        <w:left w:val="none" w:sz="0" w:space="0" w:color="auto"/>
                        <w:bottom w:val="none" w:sz="0" w:space="0" w:color="auto"/>
                        <w:right w:val="none" w:sz="0" w:space="0" w:color="auto"/>
                      </w:divBdr>
                    </w:div>
                  </w:divsChild>
                </w:div>
                <w:div w:id="936181842">
                  <w:marLeft w:val="0"/>
                  <w:marRight w:val="0"/>
                  <w:marTop w:val="0"/>
                  <w:marBottom w:val="0"/>
                  <w:divBdr>
                    <w:top w:val="none" w:sz="0" w:space="0" w:color="auto"/>
                    <w:left w:val="none" w:sz="0" w:space="0" w:color="auto"/>
                    <w:bottom w:val="none" w:sz="0" w:space="0" w:color="auto"/>
                    <w:right w:val="none" w:sz="0" w:space="0" w:color="auto"/>
                  </w:divBdr>
                  <w:divsChild>
                    <w:div w:id="639381215">
                      <w:marLeft w:val="0"/>
                      <w:marRight w:val="0"/>
                      <w:marTop w:val="0"/>
                      <w:marBottom w:val="0"/>
                      <w:divBdr>
                        <w:top w:val="none" w:sz="0" w:space="0" w:color="auto"/>
                        <w:left w:val="none" w:sz="0" w:space="0" w:color="auto"/>
                        <w:bottom w:val="none" w:sz="0" w:space="0" w:color="auto"/>
                        <w:right w:val="none" w:sz="0" w:space="0" w:color="auto"/>
                      </w:divBdr>
                    </w:div>
                  </w:divsChild>
                </w:div>
                <w:div w:id="976452781">
                  <w:marLeft w:val="0"/>
                  <w:marRight w:val="0"/>
                  <w:marTop w:val="0"/>
                  <w:marBottom w:val="0"/>
                  <w:divBdr>
                    <w:top w:val="none" w:sz="0" w:space="0" w:color="auto"/>
                    <w:left w:val="none" w:sz="0" w:space="0" w:color="auto"/>
                    <w:bottom w:val="none" w:sz="0" w:space="0" w:color="auto"/>
                    <w:right w:val="none" w:sz="0" w:space="0" w:color="auto"/>
                  </w:divBdr>
                  <w:divsChild>
                    <w:div w:id="1328749091">
                      <w:marLeft w:val="0"/>
                      <w:marRight w:val="0"/>
                      <w:marTop w:val="0"/>
                      <w:marBottom w:val="0"/>
                      <w:divBdr>
                        <w:top w:val="none" w:sz="0" w:space="0" w:color="auto"/>
                        <w:left w:val="none" w:sz="0" w:space="0" w:color="auto"/>
                        <w:bottom w:val="none" w:sz="0" w:space="0" w:color="auto"/>
                        <w:right w:val="none" w:sz="0" w:space="0" w:color="auto"/>
                      </w:divBdr>
                    </w:div>
                  </w:divsChild>
                </w:div>
                <w:div w:id="1209416033">
                  <w:marLeft w:val="0"/>
                  <w:marRight w:val="0"/>
                  <w:marTop w:val="0"/>
                  <w:marBottom w:val="0"/>
                  <w:divBdr>
                    <w:top w:val="none" w:sz="0" w:space="0" w:color="auto"/>
                    <w:left w:val="none" w:sz="0" w:space="0" w:color="auto"/>
                    <w:bottom w:val="none" w:sz="0" w:space="0" w:color="auto"/>
                    <w:right w:val="none" w:sz="0" w:space="0" w:color="auto"/>
                  </w:divBdr>
                  <w:divsChild>
                    <w:div w:id="1558932439">
                      <w:marLeft w:val="0"/>
                      <w:marRight w:val="0"/>
                      <w:marTop w:val="0"/>
                      <w:marBottom w:val="0"/>
                      <w:divBdr>
                        <w:top w:val="none" w:sz="0" w:space="0" w:color="auto"/>
                        <w:left w:val="none" w:sz="0" w:space="0" w:color="auto"/>
                        <w:bottom w:val="none" w:sz="0" w:space="0" w:color="auto"/>
                        <w:right w:val="none" w:sz="0" w:space="0" w:color="auto"/>
                      </w:divBdr>
                    </w:div>
                  </w:divsChild>
                </w:div>
                <w:div w:id="1489592771">
                  <w:marLeft w:val="0"/>
                  <w:marRight w:val="0"/>
                  <w:marTop w:val="0"/>
                  <w:marBottom w:val="0"/>
                  <w:divBdr>
                    <w:top w:val="none" w:sz="0" w:space="0" w:color="auto"/>
                    <w:left w:val="none" w:sz="0" w:space="0" w:color="auto"/>
                    <w:bottom w:val="none" w:sz="0" w:space="0" w:color="auto"/>
                    <w:right w:val="none" w:sz="0" w:space="0" w:color="auto"/>
                  </w:divBdr>
                  <w:divsChild>
                    <w:div w:id="1088235885">
                      <w:marLeft w:val="0"/>
                      <w:marRight w:val="0"/>
                      <w:marTop w:val="0"/>
                      <w:marBottom w:val="0"/>
                      <w:divBdr>
                        <w:top w:val="none" w:sz="0" w:space="0" w:color="auto"/>
                        <w:left w:val="none" w:sz="0" w:space="0" w:color="auto"/>
                        <w:bottom w:val="none" w:sz="0" w:space="0" w:color="auto"/>
                        <w:right w:val="none" w:sz="0" w:space="0" w:color="auto"/>
                      </w:divBdr>
                    </w:div>
                  </w:divsChild>
                </w:div>
                <w:div w:id="1573539457">
                  <w:marLeft w:val="0"/>
                  <w:marRight w:val="0"/>
                  <w:marTop w:val="0"/>
                  <w:marBottom w:val="0"/>
                  <w:divBdr>
                    <w:top w:val="none" w:sz="0" w:space="0" w:color="auto"/>
                    <w:left w:val="none" w:sz="0" w:space="0" w:color="auto"/>
                    <w:bottom w:val="none" w:sz="0" w:space="0" w:color="auto"/>
                    <w:right w:val="none" w:sz="0" w:space="0" w:color="auto"/>
                  </w:divBdr>
                  <w:divsChild>
                    <w:div w:id="2090034546">
                      <w:marLeft w:val="0"/>
                      <w:marRight w:val="0"/>
                      <w:marTop w:val="0"/>
                      <w:marBottom w:val="0"/>
                      <w:divBdr>
                        <w:top w:val="none" w:sz="0" w:space="0" w:color="auto"/>
                        <w:left w:val="none" w:sz="0" w:space="0" w:color="auto"/>
                        <w:bottom w:val="none" w:sz="0" w:space="0" w:color="auto"/>
                        <w:right w:val="none" w:sz="0" w:space="0" w:color="auto"/>
                      </w:divBdr>
                    </w:div>
                  </w:divsChild>
                </w:div>
                <w:div w:id="1601832814">
                  <w:marLeft w:val="0"/>
                  <w:marRight w:val="0"/>
                  <w:marTop w:val="0"/>
                  <w:marBottom w:val="0"/>
                  <w:divBdr>
                    <w:top w:val="none" w:sz="0" w:space="0" w:color="auto"/>
                    <w:left w:val="none" w:sz="0" w:space="0" w:color="auto"/>
                    <w:bottom w:val="none" w:sz="0" w:space="0" w:color="auto"/>
                    <w:right w:val="none" w:sz="0" w:space="0" w:color="auto"/>
                  </w:divBdr>
                  <w:divsChild>
                    <w:div w:id="690841623">
                      <w:marLeft w:val="0"/>
                      <w:marRight w:val="0"/>
                      <w:marTop w:val="0"/>
                      <w:marBottom w:val="0"/>
                      <w:divBdr>
                        <w:top w:val="none" w:sz="0" w:space="0" w:color="auto"/>
                        <w:left w:val="none" w:sz="0" w:space="0" w:color="auto"/>
                        <w:bottom w:val="none" w:sz="0" w:space="0" w:color="auto"/>
                        <w:right w:val="none" w:sz="0" w:space="0" w:color="auto"/>
                      </w:divBdr>
                    </w:div>
                  </w:divsChild>
                </w:div>
                <w:div w:id="1723409680">
                  <w:marLeft w:val="0"/>
                  <w:marRight w:val="0"/>
                  <w:marTop w:val="0"/>
                  <w:marBottom w:val="0"/>
                  <w:divBdr>
                    <w:top w:val="none" w:sz="0" w:space="0" w:color="auto"/>
                    <w:left w:val="none" w:sz="0" w:space="0" w:color="auto"/>
                    <w:bottom w:val="none" w:sz="0" w:space="0" w:color="auto"/>
                    <w:right w:val="none" w:sz="0" w:space="0" w:color="auto"/>
                  </w:divBdr>
                  <w:divsChild>
                    <w:div w:id="1452821679">
                      <w:marLeft w:val="0"/>
                      <w:marRight w:val="0"/>
                      <w:marTop w:val="0"/>
                      <w:marBottom w:val="0"/>
                      <w:divBdr>
                        <w:top w:val="none" w:sz="0" w:space="0" w:color="auto"/>
                        <w:left w:val="none" w:sz="0" w:space="0" w:color="auto"/>
                        <w:bottom w:val="none" w:sz="0" w:space="0" w:color="auto"/>
                        <w:right w:val="none" w:sz="0" w:space="0" w:color="auto"/>
                      </w:divBdr>
                    </w:div>
                  </w:divsChild>
                </w:div>
                <w:div w:id="1795975811">
                  <w:marLeft w:val="0"/>
                  <w:marRight w:val="0"/>
                  <w:marTop w:val="0"/>
                  <w:marBottom w:val="0"/>
                  <w:divBdr>
                    <w:top w:val="none" w:sz="0" w:space="0" w:color="auto"/>
                    <w:left w:val="none" w:sz="0" w:space="0" w:color="auto"/>
                    <w:bottom w:val="none" w:sz="0" w:space="0" w:color="auto"/>
                    <w:right w:val="none" w:sz="0" w:space="0" w:color="auto"/>
                  </w:divBdr>
                  <w:divsChild>
                    <w:div w:id="1833259517">
                      <w:marLeft w:val="0"/>
                      <w:marRight w:val="0"/>
                      <w:marTop w:val="0"/>
                      <w:marBottom w:val="0"/>
                      <w:divBdr>
                        <w:top w:val="none" w:sz="0" w:space="0" w:color="auto"/>
                        <w:left w:val="none" w:sz="0" w:space="0" w:color="auto"/>
                        <w:bottom w:val="none" w:sz="0" w:space="0" w:color="auto"/>
                        <w:right w:val="none" w:sz="0" w:space="0" w:color="auto"/>
                      </w:divBdr>
                    </w:div>
                  </w:divsChild>
                </w:div>
                <w:div w:id="1842892374">
                  <w:marLeft w:val="0"/>
                  <w:marRight w:val="0"/>
                  <w:marTop w:val="0"/>
                  <w:marBottom w:val="0"/>
                  <w:divBdr>
                    <w:top w:val="none" w:sz="0" w:space="0" w:color="auto"/>
                    <w:left w:val="none" w:sz="0" w:space="0" w:color="auto"/>
                    <w:bottom w:val="none" w:sz="0" w:space="0" w:color="auto"/>
                    <w:right w:val="none" w:sz="0" w:space="0" w:color="auto"/>
                  </w:divBdr>
                  <w:divsChild>
                    <w:div w:id="1894653053">
                      <w:marLeft w:val="0"/>
                      <w:marRight w:val="0"/>
                      <w:marTop w:val="0"/>
                      <w:marBottom w:val="0"/>
                      <w:divBdr>
                        <w:top w:val="none" w:sz="0" w:space="0" w:color="auto"/>
                        <w:left w:val="none" w:sz="0" w:space="0" w:color="auto"/>
                        <w:bottom w:val="none" w:sz="0" w:space="0" w:color="auto"/>
                        <w:right w:val="none" w:sz="0" w:space="0" w:color="auto"/>
                      </w:divBdr>
                    </w:div>
                  </w:divsChild>
                </w:div>
                <w:div w:id="1875076395">
                  <w:marLeft w:val="0"/>
                  <w:marRight w:val="0"/>
                  <w:marTop w:val="0"/>
                  <w:marBottom w:val="0"/>
                  <w:divBdr>
                    <w:top w:val="none" w:sz="0" w:space="0" w:color="auto"/>
                    <w:left w:val="none" w:sz="0" w:space="0" w:color="auto"/>
                    <w:bottom w:val="none" w:sz="0" w:space="0" w:color="auto"/>
                    <w:right w:val="none" w:sz="0" w:space="0" w:color="auto"/>
                  </w:divBdr>
                  <w:divsChild>
                    <w:div w:id="1318264603">
                      <w:marLeft w:val="0"/>
                      <w:marRight w:val="0"/>
                      <w:marTop w:val="0"/>
                      <w:marBottom w:val="0"/>
                      <w:divBdr>
                        <w:top w:val="none" w:sz="0" w:space="0" w:color="auto"/>
                        <w:left w:val="none" w:sz="0" w:space="0" w:color="auto"/>
                        <w:bottom w:val="none" w:sz="0" w:space="0" w:color="auto"/>
                        <w:right w:val="none" w:sz="0" w:space="0" w:color="auto"/>
                      </w:divBdr>
                    </w:div>
                  </w:divsChild>
                </w:div>
                <w:div w:id="1927836144">
                  <w:marLeft w:val="0"/>
                  <w:marRight w:val="0"/>
                  <w:marTop w:val="0"/>
                  <w:marBottom w:val="0"/>
                  <w:divBdr>
                    <w:top w:val="none" w:sz="0" w:space="0" w:color="auto"/>
                    <w:left w:val="none" w:sz="0" w:space="0" w:color="auto"/>
                    <w:bottom w:val="none" w:sz="0" w:space="0" w:color="auto"/>
                    <w:right w:val="none" w:sz="0" w:space="0" w:color="auto"/>
                  </w:divBdr>
                  <w:divsChild>
                    <w:div w:id="662202999">
                      <w:marLeft w:val="0"/>
                      <w:marRight w:val="0"/>
                      <w:marTop w:val="0"/>
                      <w:marBottom w:val="0"/>
                      <w:divBdr>
                        <w:top w:val="none" w:sz="0" w:space="0" w:color="auto"/>
                        <w:left w:val="none" w:sz="0" w:space="0" w:color="auto"/>
                        <w:bottom w:val="none" w:sz="0" w:space="0" w:color="auto"/>
                        <w:right w:val="none" w:sz="0" w:space="0" w:color="auto"/>
                      </w:divBdr>
                    </w:div>
                  </w:divsChild>
                </w:div>
                <w:div w:id="2134474407">
                  <w:marLeft w:val="0"/>
                  <w:marRight w:val="0"/>
                  <w:marTop w:val="0"/>
                  <w:marBottom w:val="0"/>
                  <w:divBdr>
                    <w:top w:val="none" w:sz="0" w:space="0" w:color="auto"/>
                    <w:left w:val="none" w:sz="0" w:space="0" w:color="auto"/>
                    <w:bottom w:val="none" w:sz="0" w:space="0" w:color="auto"/>
                    <w:right w:val="none" w:sz="0" w:space="0" w:color="auto"/>
                  </w:divBdr>
                  <w:divsChild>
                    <w:div w:id="14024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84201">
          <w:marLeft w:val="0"/>
          <w:marRight w:val="0"/>
          <w:marTop w:val="0"/>
          <w:marBottom w:val="0"/>
          <w:divBdr>
            <w:top w:val="none" w:sz="0" w:space="0" w:color="auto"/>
            <w:left w:val="none" w:sz="0" w:space="0" w:color="auto"/>
            <w:bottom w:val="none" w:sz="0" w:space="0" w:color="auto"/>
            <w:right w:val="none" w:sz="0" w:space="0" w:color="auto"/>
          </w:divBdr>
        </w:div>
        <w:div w:id="1396777199">
          <w:marLeft w:val="0"/>
          <w:marRight w:val="0"/>
          <w:marTop w:val="0"/>
          <w:marBottom w:val="0"/>
          <w:divBdr>
            <w:top w:val="none" w:sz="0" w:space="0" w:color="auto"/>
            <w:left w:val="none" w:sz="0" w:space="0" w:color="auto"/>
            <w:bottom w:val="none" w:sz="0" w:space="0" w:color="auto"/>
            <w:right w:val="none" w:sz="0" w:space="0" w:color="auto"/>
          </w:divBdr>
          <w:divsChild>
            <w:div w:id="1004549489">
              <w:marLeft w:val="-75"/>
              <w:marRight w:val="0"/>
              <w:marTop w:val="30"/>
              <w:marBottom w:val="30"/>
              <w:divBdr>
                <w:top w:val="none" w:sz="0" w:space="0" w:color="auto"/>
                <w:left w:val="none" w:sz="0" w:space="0" w:color="auto"/>
                <w:bottom w:val="none" w:sz="0" w:space="0" w:color="auto"/>
                <w:right w:val="none" w:sz="0" w:space="0" w:color="auto"/>
              </w:divBdr>
              <w:divsChild>
                <w:div w:id="473374372">
                  <w:marLeft w:val="0"/>
                  <w:marRight w:val="0"/>
                  <w:marTop w:val="0"/>
                  <w:marBottom w:val="0"/>
                  <w:divBdr>
                    <w:top w:val="none" w:sz="0" w:space="0" w:color="auto"/>
                    <w:left w:val="none" w:sz="0" w:space="0" w:color="auto"/>
                    <w:bottom w:val="none" w:sz="0" w:space="0" w:color="auto"/>
                    <w:right w:val="none" w:sz="0" w:space="0" w:color="auto"/>
                  </w:divBdr>
                  <w:divsChild>
                    <w:div w:id="266235188">
                      <w:marLeft w:val="0"/>
                      <w:marRight w:val="0"/>
                      <w:marTop w:val="0"/>
                      <w:marBottom w:val="0"/>
                      <w:divBdr>
                        <w:top w:val="none" w:sz="0" w:space="0" w:color="auto"/>
                        <w:left w:val="none" w:sz="0" w:space="0" w:color="auto"/>
                        <w:bottom w:val="none" w:sz="0" w:space="0" w:color="auto"/>
                        <w:right w:val="none" w:sz="0" w:space="0" w:color="auto"/>
                      </w:divBdr>
                    </w:div>
                  </w:divsChild>
                </w:div>
                <w:div w:id="550192116">
                  <w:marLeft w:val="0"/>
                  <w:marRight w:val="0"/>
                  <w:marTop w:val="0"/>
                  <w:marBottom w:val="0"/>
                  <w:divBdr>
                    <w:top w:val="none" w:sz="0" w:space="0" w:color="auto"/>
                    <w:left w:val="none" w:sz="0" w:space="0" w:color="auto"/>
                    <w:bottom w:val="none" w:sz="0" w:space="0" w:color="auto"/>
                    <w:right w:val="none" w:sz="0" w:space="0" w:color="auto"/>
                  </w:divBdr>
                  <w:divsChild>
                    <w:div w:id="1340765997">
                      <w:marLeft w:val="0"/>
                      <w:marRight w:val="0"/>
                      <w:marTop w:val="0"/>
                      <w:marBottom w:val="0"/>
                      <w:divBdr>
                        <w:top w:val="none" w:sz="0" w:space="0" w:color="auto"/>
                        <w:left w:val="none" w:sz="0" w:space="0" w:color="auto"/>
                        <w:bottom w:val="none" w:sz="0" w:space="0" w:color="auto"/>
                        <w:right w:val="none" w:sz="0" w:space="0" w:color="auto"/>
                      </w:divBdr>
                    </w:div>
                  </w:divsChild>
                </w:div>
                <w:div w:id="579218268">
                  <w:marLeft w:val="0"/>
                  <w:marRight w:val="0"/>
                  <w:marTop w:val="0"/>
                  <w:marBottom w:val="0"/>
                  <w:divBdr>
                    <w:top w:val="none" w:sz="0" w:space="0" w:color="auto"/>
                    <w:left w:val="none" w:sz="0" w:space="0" w:color="auto"/>
                    <w:bottom w:val="none" w:sz="0" w:space="0" w:color="auto"/>
                    <w:right w:val="none" w:sz="0" w:space="0" w:color="auto"/>
                  </w:divBdr>
                  <w:divsChild>
                    <w:div w:id="1895658034">
                      <w:marLeft w:val="0"/>
                      <w:marRight w:val="0"/>
                      <w:marTop w:val="0"/>
                      <w:marBottom w:val="0"/>
                      <w:divBdr>
                        <w:top w:val="none" w:sz="0" w:space="0" w:color="auto"/>
                        <w:left w:val="none" w:sz="0" w:space="0" w:color="auto"/>
                        <w:bottom w:val="none" w:sz="0" w:space="0" w:color="auto"/>
                        <w:right w:val="none" w:sz="0" w:space="0" w:color="auto"/>
                      </w:divBdr>
                    </w:div>
                  </w:divsChild>
                </w:div>
                <w:div w:id="596838612">
                  <w:marLeft w:val="0"/>
                  <w:marRight w:val="0"/>
                  <w:marTop w:val="0"/>
                  <w:marBottom w:val="0"/>
                  <w:divBdr>
                    <w:top w:val="none" w:sz="0" w:space="0" w:color="auto"/>
                    <w:left w:val="none" w:sz="0" w:space="0" w:color="auto"/>
                    <w:bottom w:val="none" w:sz="0" w:space="0" w:color="auto"/>
                    <w:right w:val="none" w:sz="0" w:space="0" w:color="auto"/>
                  </w:divBdr>
                  <w:divsChild>
                    <w:div w:id="1795757158">
                      <w:marLeft w:val="0"/>
                      <w:marRight w:val="0"/>
                      <w:marTop w:val="0"/>
                      <w:marBottom w:val="0"/>
                      <w:divBdr>
                        <w:top w:val="none" w:sz="0" w:space="0" w:color="auto"/>
                        <w:left w:val="none" w:sz="0" w:space="0" w:color="auto"/>
                        <w:bottom w:val="none" w:sz="0" w:space="0" w:color="auto"/>
                        <w:right w:val="none" w:sz="0" w:space="0" w:color="auto"/>
                      </w:divBdr>
                    </w:div>
                  </w:divsChild>
                </w:div>
                <w:div w:id="747576735">
                  <w:marLeft w:val="0"/>
                  <w:marRight w:val="0"/>
                  <w:marTop w:val="0"/>
                  <w:marBottom w:val="0"/>
                  <w:divBdr>
                    <w:top w:val="none" w:sz="0" w:space="0" w:color="auto"/>
                    <w:left w:val="none" w:sz="0" w:space="0" w:color="auto"/>
                    <w:bottom w:val="none" w:sz="0" w:space="0" w:color="auto"/>
                    <w:right w:val="none" w:sz="0" w:space="0" w:color="auto"/>
                  </w:divBdr>
                  <w:divsChild>
                    <w:div w:id="1500388989">
                      <w:marLeft w:val="0"/>
                      <w:marRight w:val="0"/>
                      <w:marTop w:val="0"/>
                      <w:marBottom w:val="0"/>
                      <w:divBdr>
                        <w:top w:val="none" w:sz="0" w:space="0" w:color="auto"/>
                        <w:left w:val="none" w:sz="0" w:space="0" w:color="auto"/>
                        <w:bottom w:val="none" w:sz="0" w:space="0" w:color="auto"/>
                        <w:right w:val="none" w:sz="0" w:space="0" w:color="auto"/>
                      </w:divBdr>
                    </w:div>
                  </w:divsChild>
                </w:div>
                <w:div w:id="1214197859">
                  <w:marLeft w:val="0"/>
                  <w:marRight w:val="0"/>
                  <w:marTop w:val="0"/>
                  <w:marBottom w:val="0"/>
                  <w:divBdr>
                    <w:top w:val="none" w:sz="0" w:space="0" w:color="auto"/>
                    <w:left w:val="none" w:sz="0" w:space="0" w:color="auto"/>
                    <w:bottom w:val="none" w:sz="0" w:space="0" w:color="auto"/>
                    <w:right w:val="none" w:sz="0" w:space="0" w:color="auto"/>
                  </w:divBdr>
                  <w:divsChild>
                    <w:div w:id="231240424">
                      <w:marLeft w:val="0"/>
                      <w:marRight w:val="0"/>
                      <w:marTop w:val="0"/>
                      <w:marBottom w:val="0"/>
                      <w:divBdr>
                        <w:top w:val="none" w:sz="0" w:space="0" w:color="auto"/>
                        <w:left w:val="none" w:sz="0" w:space="0" w:color="auto"/>
                        <w:bottom w:val="none" w:sz="0" w:space="0" w:color="auto"/>
                        <w:right w:val="none" w:sz="0" w:space="0" w:color="auto"/>
                      </w:divBdr>
                    </w:div>
                  </w:divsChild>
                </w:div>
                <w:div w:id="1232734726">
                  <w:marLeft w:val="0"/>
                  <w:marRight w:val="0"/>
                  <w:marTop w:val="0"/>
                  <w:marBottom w:val="0"/>
                  <w:divBdr>
                    <w:top w:val="none" w:sz="0" w:space="0" w:color="auto"/>
                    <w:left w:val="none" w:sz="0" w:space="0" w:color="auto"/>
                    <w:bottom w:val="none" w:sz="0" w:space="0" w:color="auto"/>
                    <w:right w:val="none" w:sz="0" w:space="0" w:color="auto"/>
                  </w:divBdr>
                  <w:divsChild>
                    <w:div w:id="974796969">
                      <w:marLeft w:val="0"/>
                      <w:marRight w:val="0"/>
                      <w:marTop w:val="0"/>
                      <w:marBottom w:val="0"/>
                      <w:divBdr>
                        <w:top w:val="none" w:sz="0" w:space="0" w:color="auto"/>
                        <w:left w:val="none" w:sz="0" w:space="0" w:color="auto"/>
                        <w:bottom w:val="none" w:sz="0" w:space="0" w:color="auto"/>
                        <w:right w:val="none" w:sz="0" w:space="0" w:color="auto"/>
                      </w:divBdr>
                    </w:div>
                  </w:divsChild>
                </w:div>
                <w:div w:id="1462072644">
                  <w:marLeft w:val="0"/>
                  <w:marRight w:val="0"/>
                  <w:marTop w:val="0"/>
                  <w:marBottom w:val="0"/>
                  <w:divBdr>
                    <w:top w:val="none" w:sz="0" w:space="0" w:color="auto"/>
                    <w:left w:val="none" w:sz="0" w:space="0" w:color="auto"/>
                    <w:bottom w:val="none" w:sz="0" w:space="0" w:color="auto"/>
                    <w:right w:val="none" w:sz="0" w:space="0" w:color="auto"/>
                  </w:divBdr>
                  <w:divsChild>
                    <w:div w:id="93286887">
                      <w:marLeft w:val="0"/>
                      <w:marRight w:val="0"/>
                      <w:marTop w:val="0"/>
                      <w:marBottom w:val="0"/>
                      <w:divBdr>
                        <w:top w:val="none" w:sz="0" w:space="0" w:color="auto"/>
                        <w:left w:val="none" w:sz="0" w:space="0" w:color="auto"/>
                        <w:bottom w:val="none" w:sz="0" w:space="0" w:color="auto"/>
                        <w:right w:val="none" w:sz="0" w:space="0" w:color="auto"/>
                      </w:divBdr>
                    </w:div>
                  </w:divsChild>
                </w:div>
                <w:div w:id="1845900769">
                  <w:marLeft w:val="0"/>
                  <w:marRight w:val="0"/>
                  <w:marTop w:val="0"/>
                  <w:marBottom w:val="0"/>
                  <w:divBdr>
                    <w:top w:val="none" w:sz="0" w:space="0" w:color="auto"/>
                    <w:left w:val="none" w:sz="0" w:space="0" w:color="auto"/>
                    <w:bottom w:val="none" w:sz="0" w:space="0" w:color="auto"/>
                    <w:right w:val="none" w:sz="0" w:space="0" w:color="auto"/>
                  </w:divBdr>
                  <w:divsChild>
                    <w:div w:id="1869832225">
                      <w:marLeft w:val="0"/>
                      <w:marRight w:val="0"/>
                      <w:marTop w:val="0"/>
                      <w:marBottom w:val="0"/>
                      <w:divBdr>
                        <w:top w:val="none" w:sz="0" w:space="0" w:color="auto"/>
                        <w:left w:val="none" w:sz="0" w:space="0" w:color="auto"/>
                        <w:bottom w:val="none" w:sz="0" w:space="0" w:color="auto"/>
                        <w:right w:val="none" w:sz="0" w:space="0" w:color="auto"/>
                      </w:divBdr>
                    </w:div>
                  </w:divsChild>
                </w:div>
                <w:div w:id="2071028299">
                  <w:marLeft w:val="0"/>
                  <w:marRight w:val="0"/>
                  <w:marTop w:val="0"/>
                  <w:marBottom w:val="0"/>
                  <w:divBdr>
                    <w:top w:val="none" w:sz="0" w:space="0" w:color="auto"/>
                    <w:left w:val="none" w:sz="0" w:space="0" w:color="auto"/>
                    <w:bottom w:val="none" w:sz="0" w:space="0" w:color="auto"/>
                    <w:right w:val="none" w:sz="0" w:space="0" w:color="auto"/>
                  </w:divBdr>
                  <w:divsChild>
                    <w:div w:id="170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15269">
          <w:marLeft w:val="0"/>
          <w:marRight w:val="0"/>
          <w:marTop w:val="0"/>
          <w:marBottom w:val="0"/>
          <w:divBdr>
            <w:top w:val="none" w:sz="0" w:space="0" w:color="auto"/>
            <w:left w:val="none" w:sz="0" w:space="0" w:color="auto"/>
            <w:bottom w:val="none" w:sz="0" w:space="0" w:color="auto"/>
            <w:right w:val="none" w:sz="0" w:space="0" w:color="auto"/>
          </w:divBdr>
          <w:divsChild>
            <w:div w:id="277758549">
              <w:marLeft w:val="-75"/>
              <w:marRight w:val="0"/>
              <w:marTop w:val="30"/>
              <w:marBottom w:val="30"/>
              <w:divBdr>
                <w:top w:val="none" w:sz="0" w:space="0" w:color="auto"/>
                <w:left w:val="none" w:sz="0" w:space="0" w:color="auto"/>
                <w:bottom w:val="none" w:sz="0" w:space="0" w:color="auto"/>
                <w:right w:val="none" w:sz="0" w:space="0" w:color="auto"/>
              </w:divBdr>
              <w:divsChild>
                <w:div w:id="65227759">
                  <w:marLeft w:val="0"/>
                  <w:marRight w:val="0"/>
                  <w:marTop w:val="0"/>
                  <w:marBottom w:val="0"/>
                  <w:divBdr>
                    <w:top w:val="none" w:sz="0" w:space="0" w:color="auto"/>
                    <w:left w:val="none" w:sz="0" w:space="0" w:color="auto"/>
                    <w:bottom w:val="none" w:sz="0" w:space="0" w:color="auto"/>
                    <w:right w:val="none" w:sz="0" w:space="0" w:color="auto"/>
                  </w:divBdr>
                  <w:divsChild>
                    <w:div w:id="1922059179">
                      <w:marLeft w:val="0"/>
                      <w:marRight w:val="0"/>
                      <w:marTop w:val="0"/>
                      <w:marBottom w:val="0"/>
                      <w:divBdr>
                        <w:top w:val="none" w:sz="0" w:space="0" w:color="auto"/>
                        <w:left w:val="none" w:sz="0" w:space="0" w:color="auto"/>
                        <w:bottom w:val="none" w:sz="0" w:space="0" w:color="auto"/>
                        <w:right w:val="none" w:sz="0" w:space="0" w:color="auto"/>
                      </w:divBdr>
                    </w:div>
                  </w:divsChild>
                </w:div>
                <w:div w:id="378745611">
                  <w:marLeft w:val="0"/>
                  <w:marRight w:val="0"/>
                  <w:marTop w:val="0"/>
                  <w:marBottom w:val="0"/>
                  <w:divBdr>
                    <w:top w:val="none" w:sz="0" w:space="0" w:color="auto"/>
                    <w:left w:val="none" w:sz="0" w:space="0" w:color="auto"/>
                    <w:bottom w:val="none" w:sz="0" w:space="0" w:color="auto"/>
                    <w:right w:val="none" w:sz="0" w:space="0" w:color="auto"/>
                  </w:divBdr>
                  <w:divsChild>
                    <w:div w:id="659119224">
                      <w:marLeft w:val="0"/>
                      <w:marRight w:val="0"/>
                      <w:marTop w:val="0"/>
                      <w:marBottom w:val="0"/>
                      <w:divBdr>
                        <w:top w:val="none" w:sz="0" w:space="0" w:color="auto"/>
                        <w:left w:val="none" w:sz="0" w:space="0" w:color="auto"/>
                        <w:bottom w:val="none" w:sz="0" w:space="0" w:color="auto"/>
                        <w:right w:val="none" w:sz="0" w:space="0" w:color="auto"/>
                      </w:divBdr>
                    </w:div>
                  </w:divsChild>
                </w:div>
                <w:div w:id="511840291">
                  <w:marLeft w:val="0"/>
                  <w:marRight w:val="0"/>
                  <w:marTop w:val="0"/>
                  <w:marBottom w:val="0"/>
                  <w:divBdr>
                    <w:top w:val="none" w:sz="0" w:space="0" w:color="auto"/>
                    <w:left w:val="none" w:sz="0" w:space="0" w:color="auto"/>
                    <w:bottom w:val="none" w:sz="0" w:space="0" w:color="auto"/>
                    <w:right w:val="none" w:sz="0" w:space="0" w:color="auto"/>
                  </w:divBdr>
                  <w:divsChild>
                    <w:div w:id="22555165">
                      <w:marLeft w:val="0"/>
                      <w:marRight w:val="0"/>
                      <w:marTop w:val="0"/>
                      <w:marBottom w:val="0"/>
                      <w:divBdr>
                        <w:top w:val="none" w:sz="0" w:space="0" w:color="auto"/>
                        <w:left w:val="none" w:sz="0" w:space="0" w:color="auto"/>
                        <w:bottom w:val="none" w:sz="0" w:space="0" w:color="auto"/>
                        <w:right w:val="none" w:sz="0" w:space="0" w:color="auto"/>
                      </w:divBdr>
                    </w:div>
                  </w:divsChild>
                </w:div>
                <w:div w:id="572816829">
                  <w:marLeft w:val="0"/>
                  <w:marRight w:val="0"/>
                  <w:marTop w:val="0"/>
                  <w:marBottom w:val="0"/>
                  <w:divBdr>
                    <w:top w:val="none" w:sz="0" w:space="0" w:color="auto"/>
                    <w:left w:val="none" w:sz="0" w:space="0" w:color="auto"/>
                    <w:bottom w:val="none" w:sz="0" w:space="0" w:color="auto"/>
                    <w:right w:val="none" w:sz="0" w:space="0" w:color="auto"/>
                  </w:divBdr>
                  <w:divsChild>
                    <w:div w:id="310986681">
                      <w:marLeft w:val="0"/>
                      <w:marRight w:val="0"/>
                      <w:marTop w:val="0"/>
                      <w:marBottom w:val="0"/>
                      <w:divBdr>
                        <w:top w:val="none" w:sz="0" w:space="0" w:color="auto"/>
                        <w:left w:val="none" w:sz="0" w:space="0" w:color="auto"/>
                        <w:bottom w:val="none" w:sz="0" w:space="0" w:color="auto"/>
                        <w:right w:val="none" w:sz="0" w:space="0" w:color="auto"/>
                      </w:divBdr>
                    </w:div>
                  </w:divsChild>
                </w:div>
                <w:div w:id="956957114">
                  <w:marLeft w:val="0"/>
                  <w:marRight w:val="0"/>
                  <w:marTop w:val="0"/>
                  <w:marBottom w:val="0"/>
                  <w:divBdr>
                    <w:top w:val="none" w:sz="0" w:space="0" w:color="auto"/>
                    <w:left w:val="none" w:sz="0" w:space="0" w:color="auto"/>
                    <w:bottom w:val="none" w:sz="0" w:space="0" w:color="auto"/>
                    <w:right w:val="none" w:sz="0" w:space="0" w:color="auto"/>
                  </w:divBdr>
                  <w:divsChild>
                    <w:div w:id="423765400">
                      <w:marLeft w:val="0"/>
                      <w:marRight w:val="0"/>
                      <w:marTop w:val="0"/>
                      <w:marBottom w:val="0"/>
                      <w:divBdr>
                        <w:top w:val="none" w:sz="0" w:space="0" w:color="auto"/>
                        <w:left w:val="none" w:sz="0" w:space="0" w:color="auto"/>
                        <w:bottom w:val="none" w:sz="0" w:space="0" w:color="auto"/>
                        <w:right w:val="none" w:sz="0" w:space="0" w:color="auto"/>
                      </w:divBdr>
                    </w:div>
                  </w:divsChild>
                </w:div>
                <w:div w:id="1032732833">
                  <w:marLeft w:val="0"/>
                  <w:marRight w:val="0"/>
                  <w:marTop w:val="0"/>
                  <w:marBottom w:val="0"/>
                  <w:divBdr>
                    <w:top w:val="none" w:sz="0" w:space="0" w:color="auto"/>
                    <w:left w:val="none" w:sz="0" w:space="0" w:color="auto"/>
                    <w:bottom w:val="none" w:sz="0" w:space="0" w:color="auto"/>
                    <w:right w:val="none" w:sz="0" w:space="0" w:color="auto"/>
                  </w:divBdr>
                  <w:divsChild>
                    <w:div w:id="943808704">
                      <w:marLeft w:val="0"/>
                      <w:marRight w:val="0"/>
                      <w:marTop w:val="0"/>
                      <w:marBottom w:val="0"/>
                      <w:divBdr>
                        <w:top w:val="none" w:sz="0" w:space="0" w:color="auto"/>
                        <w:left w:val="none" w:sz="0" w:space="0" w:color="auto"/>
                        <w:bottom w:val="none" w:sz="0" w:space="0" w:color="auto"/>
                        <w:right w:val="none" w:sz="0" w:space="0" w:color="auto"/>
                      </w:divBdr>
                    </w:div>
                  </w:divsChild>
                </w:div>
                <w:div w:id="1053045534">
                  <w:marLeft w:val="0"/>
                  <w:marRight w:val="0"/>
                  <w:marTop w:val="0"/>
                  <w:marBottom w:val="0"/>
                  <w:divBdr>
                    <w:top w:val="none" w:sz="0" w:space="0" w:color="auto"/>
                    <w:left w:val="none" w:sz="0" w:space="0" w:color="auto"/>
                    <w:bottom w:val="none" w:sz="0" w:space="0" w:color="auto"/>
                    <w:right w:val="none" w:sz="0" w:space="0" w:color="auto"/>
                  </w:divBdr>
                  <w:divsChild>
                    <w:div w:id="1857890802">
                      <w:marLeft w:val="0"/>
                      <w:marRight w:val="0"/>
                      <w:marTop w:val="0"/>
                      <w:marBottom w:val="0"/>
                      <w:divBdr>
                        <w:top w:val="none" w:sz="0" w:space="0" w:color="auto"/>
                        <w:left w:val="none" w:sz="0" w:space="0" w:color="auto"/>
                        <w:bottom w:val="none" w:sz="0" w:space="0" w:color="auto"/>
                        <w:right w:val="none" w:sz="0" w:space="0" w:color="auto"/>
                      </w:divBdr>
                    </w:div>
                  </w:divsChild>
                </w:div>
                <w:div w:id="1143348534">
                  <w:marLeft w:val="0"/>
                  <w:marRight w:val="0"/>
                  <w:marTop w:val="0"/>
                  <w:marBottom w:val="0"/>
                  <w:divBdr>
                    <w:top w:val="none" w:sz="0" w:space="0" w:color="auto"/>
                    <w:left w:val="none" w:sz="0" w:space="0" w:color="auto"/>
                    <w:bottom w:val="none" w:sz="0" w:space="0" w:color="auto"/>
                    <w:right w:val="none" w:sz="0" w:space="0" w:color="auto"/>
                  </w:divBdr>
                  <w:divsChild>
                    <w:div w:id="1368529630">
                      <w:marLeft w:val="0"/>
                      <w:marRight w:val="0"/>
                      <w:marTop w:val="0"/>
                      <w:marBottom w:val="0"/>
                      <w:divBdr>
                        <w:top w:val="none" w:sz="0" w:space="0" w:color="auto"/>
                        <w:left w:val="none" w:sz="0" w:space="0" w:color="auto"/>
                        <w:bottom w:val="none" w:sz="0" w:space="0" w:color="auto"/>
                        <w:right w:val="none" w:sz="0" w:space="0" w:color="auto"/>
                      </w:divBdr>
                    </w:div>
                  </w:divsChild>
                </w:div>
                <w:div w:id="1372027082">
                  <w:marLeft w:val="0"/>
                  <w:marRight w:val="0"/>
                  <w:marTop w:val="0"/>
                  <w:marBottom w:val="0"/>
                  <w:divBdr>
                    <w:top w:val="none" w:sz="0" w:space="0" w:color="auto"/>
                    <w:left w:val="none" w:sz="0" w:space="0" w:color="auto"/>
                    <w:bottom w:val="none" w:sz="0" w:space="0" w:color="auto"/>
                    <w:right w:val="none" w:sz="0" w:space="0" w:color="auto"/>
                  </w:divBdr>
                  <w:divsChild>
                    <w:div w:id="110979091">
                      <w:marLeft w:val="0"/>
                      <w:marRight w:val="0"/>
                      <w:marTop w:val="0"/>
                      <w:marBottom w:val="0"/>
                      <w:divBdr>
                        <w:top w:val="none" w:sz="0" w:space="0" w:color="auto"/>
                        <w:left w:val="none" w:sz="0" w:space="0" w:color="auto"/>
                        <w:bottom w:val="none" w:sz="0" w:space="0" w:color="auto"/>
                        <w:right w:val="none" w:sz="0" w:space="0" w:color="auto"/>
                      </w:divBdr>
                    </w:div>
                  </w:divsChild>
                </w:div>
                <w:div w:id="1407922381">
                  <w:marLeft w:val="0"/>
                  <w:marRight w:val="0"/>
                  <w:marTop w:val="0"/>
                  <w:marBottom w:val="0"/>
                  <w:divBdr>
                    <w:top w:val="none" w:sz="0" w:space="0" w:color="auto"/>
                    <w:left w:val="none" w:sz="0" w:space="0" w:color="auto"/>
                    <w:bottom w:val="none" w:sz="0" w:space="0" w:color="auto"/>
                    <w:right w:val="none" w:sz="0" w:space="0" w:color="auto"/>
                  </w:divBdr>
                  <w:divsChild>
                    <w:div w:id="895627680">
                      <w:marLeft w:val="0"/>
                      <w:marRight w:val="0"/>
                      <w:marTop w:val="0"/>
                      <w:marBottom w:val="0"/>
                      <w:divBdr>
                        <w:top w:val="none" w:sz="0" w:space="0" w:color="auto"/>
                        <w:left w:val="none" w:sz="0" w:space="0" w:color="auto"/>
                        <w:bottom w:val="none" w:sz="0" w:space="0" w:color="auto"/>
                        <w:right w:val="none" w:sz="0" w:space="0" w:color="auto"/>
                      </w:divBdr>
                    </w:div>
                  </w:divsChild>
                </w:div>
                <w:div w:id="1675183005">
                  <w:marLeft w:val="0"/>
                  <w:marRight w:val="0"/>
                  <w:marTop w:val="0"/>
                  <w:marBottom w:val="0"/>
                  <w:divBdr>
                    <w:top w:val="none" w:sz="0" w:space="0" w:color="auto"/>
                    <w:left w:val="none" w:sz="0" w:space="0" w:color="auto"/>
                    <w:bottom w:val="none" w:sz="0" w:space="0" w:color="auto"/>
                    <w:right w:val="none" w:sz="0" w:space="0" w:color="auto"/>
                  </w:divBdr>
                  <w:divsChild>
                    <w:div w:id="881938203">
                      <w:marLeft w:val="0"/>
                      <w:marRight w:val="0"/>
                      <w:marTop w:val="0"/>
                      <w:marBottom w:val="0"/>
                      <w:divBdr>
                        <w:top w:val="none" w:sz="0" w:space="0" w:color="auto"/>
                        <w:left w:val="none" w:sz="0" w:space="0" w:color="auto"/>
                        <w:bottom w:val="none" w:sz="0" w:space="0" w:color="auto"/>
                        <w:right w:val="none" w:sz="0" w:space="0" w:color="auto"/>
                      </w:divBdr>
                    </w:div>
                  </w:divsChild>
                </w:div>
                <w:div w:id="1873374863">
                  <w:marLeft w:val="0"/>
                  <w:marRight w:val="0"/>
                  <w:marTop w:val="0"/>
                  <w:marBottom w:val="0"/>
                  <w:divBdr>
                    <w:top w:val="none" w:sz="0" w:space="0" w:color="auto"/>
                    <w:left w:val="none" w:sz="0" w:space="0" w:color="auto"/>
                    <w:bottom w:val="none" w:sz="0" w:space="0" w:color="auto"/>
                    <w:right w:val="none" w:sz="0" w:space="0" w:color="auto"/>
                  </w:divBdr>
                  <w:divsChild>
                    <w:div w:id="1058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4582">
          <w:marLeft w:val="0"/>
          <w:marRight w:val="0"/>
          <w:marTop w:val="0"/>
          <w:marBottom w:val="0"/>
          <w:divBdr>
            <w:top w:val="none" w:sz="0" w:space="0" w:color="auto"/>
            <w:left w:val="none" w:sz="0" w:space="0" w:color="auto"/>
            <w:bottom w:val="none" w:sz="0" w:space="0" w:color="auto"/>
            <w:right w:val="none" w:sz="0" w:space="0" w:color="auto"/>
          </w:divBdr>
          <w:divsChild>
            <w:div w:id="1877741968">
              <w:marLeft w:val="-75"/>
              <w:marRight w:val="0"/>
              <w:marTop w:val="30"/>
              <w:marBottom w:val="30"/>
              <w:divBdr>
                <w:top w:val="none" w:sz="0" w:space="0" w:color="auto"/>
                <w:left w:val="none" w:sz="0" w:space="0" w:color="auto"/>
                <w:bottom w:val="none" w:sz="0" w:space="0" w:color="auto"/>
                <w:right w:val="none" w:sz="0" w:space="0" w:color="auto"/>
              </w:divBdr>
              <w:divsChild>
                <w:div w:id="314184474">
                  <w:marLeft w:val="0"/>
                  <w:marRight w:val="0"/>
                  <w:marTop w:val="0"/>
                  <w:marBottom w:val="0"/>
                  <w:divBdr>
                    <w:top w:val="none" w:sz="0" w:space="0" w:color="auto"/>
                    <w:left w:val="none" w:sz="0" w:space="0" w:color="auto"/>
                    <w:bottom w:val="none" w:sz="0" w:space="0" w:color="auto"/>
                    <w:right w:val="none" w:sz="0" w:space="0" w:color="auto"/>
                  </w:divBdr>
                  <w:divsChild>
                    <w:div w:id="1172185975">
                      <w:marLeft w:val="0"/>
                      <w:marRight w:val="0"/>
                      <w:marTop w:val="0"/>
                      <w:marBottom w:val="0"/>
                      <w:divBdr>
                        <w:top w:val="none" w:sz="0" w:space="0" w:color="auto"/>
                        <w:left w:val="none" w:sz="0" w:space="0" w:color="auto"/>
                        <w:bottom w:val="none" w:sz="0" w:space="0" w:color="auto"/>
                        <w:right w:val="none" w:sz="0" w:space="0" w:color="auto"/>
                      </w:divBdr>
                    </w:div>
                  </w:divsChild>
                </w:div>
                <w:div w:id="341127816">
                  <w:marLeft w:val="0"/>
                  <w:marRight w:val="0"/>
                  <w:marTop w:val="0"/>
                  <w:marBottom w:val="0"/>
                  <w:divBdr>
                    <w:top w:val="none" w:sz="0" w:space="0" w:color="auto"/>
                    <w:left w:val="none" w:sz="0" w:space="0" w:color="auto"/>
                    <w:bottom w:val="none" w:sz="0" w:space="0" w:color="auto"/>
                    <w:right w:val="none" w:sz="0" w:space="0" w:color="auto"/>
                  </w:divBdr>
                  <w:divsChild>
                    <w:div w:id="2054302016">
                      <w:marLeft w:val="0"/>
                      <w:marRight w:val="0"/>
                      <w:marTop w:val="0"/>
                      <w:marBottom w:val="0"/>
                      <w:divBdr>
                        <w:top w:val="none" w:sz="0" w:space="0" w:color="auto"/>
                        <w:left w:val="none" w:sz="0" w:space="0" w:color="auto"/>
                        <w:bottom w:val="none" w:sz="0" w:space="0" w:color="auto"/>
                        <w:right w:val="none" w:sz="0" w:space="0" w:color="auto"/>
                      </w:divBdr>
                    </w:div>
                  </w:divsChild>
                </w:div>
                <w:div w:id="453132611">
                  <w:marLeft w:val="0"/>
                  <w:marRight w:val="0"/>
                  <w:marTop w:val="0"/>
                  <w:marBottom w:val="0"/>
                  <w:divBdr>
                    <w:top w:val="none" w:sz="0" w:space="0" w:color="auto"/>
                    <w:left w:val="none" w:sz="0" w:space="0" w:color="auto"/>
                    <w:bottom w:val="none" w:sz="0" w:space="0" w:color="auto"/>
                    <w:right w:val="none" w:sz="0" w:space="0" w:color="auto"/>
                  </w:divBdr>
                  <w:divsChild>
                    <w:div w:id="718820242">
                      <w:marLeft w:val="0"/>
                      <w:marRight w:val="0"/>
                      <w:marTop w:val="0"/>
                      <w:marBottom w:val="0"/>
                      <w:divBdr>
                        <w:top w:val="none" w:sz="0" w:space="0" w:color="auto"/>
                        <w:left w:val="none" w:sz="0" w:space="0" w:color="auto"/>
                        <w:bottom w:val="none" w:sz="0" w:space="0" w:color="auto"/>
                        <w:right w:val="none" w:sz="0" w:space="0" w:color="auto"/>
                      </w:divBdr>
                    </w:div>
                  </w:divsChild>
                </w:div>
                <w:div w:id="718362833">
                  <w:marLeft w:val="0"/>
                  <w:marRight w:val="0"/>
                  <w:marTop w:val="0"/>
                  <w:marBottom w:val="0"/>
                  <w:divBdr>
                    <w:top w:val="none" w:sz="0" w:space="0" w:color="auto"/>
                    <w:left w:val="none" w:sz="0" w:space="0" w:color="auto"/>
                    <w:bottom w:val="none" w:sz="0" w:space="0" w:color="auto"/>
                    <w:right w:val="none" w:sz="0" w:space="0" w:color="auto"/>
                  </w:divBdr>
                  <w:divsChild>
                    <w:div w:id="222370365">
                      <w:marLeft w:val="0"/>
                      <w:marRight w:val="0"/>
                      <w:marTop w:val="0"/>
                      <w:marBottom w:val="0"/>
                      <w:divBdr>
                        <w:top w:val="none" w:sz="0" w:space="0" w:color="auto"/>
                        <w:left w:val="none" w:sz="0" w:space="0" w:color="auto"/>
                        <w:bottom w:val="none" w:sz="0" w:space="0" w:color="auto"/>
                        <w:right w:val="none" w:sz="0" w:space="0" w:color="auto"/>
                      </w:divBdr>
                    </w:div>
                  </w:divsChild>
                </w:div>
                <w:div w:id="735474740">
                  <w:marLeft w:val="0"/>
                  <w:marRight w:val="0"/>
                  <w:marTop w:val="0"/>
                  <w:marBottom w:val="0"/>
                  <w:divBdr>
                    <w:top w:val="none" w:sz="0" w:space="0" w:color="auto"/>
                    <w:left w:val="none" w:sz="0" w:space="0" w:color="auto"/>
                    <w:bottom w:val="none" w:sz="0" w:space="0" w:color="auto"/>
                    <w:right w:val="none" w:sz="0" w:space="0" w:color="auto"/>
                  </w:divBdr>
                  <w:divsChild>
                    <w:div w:id="366956612">
                      <w:marLeft w:val="0"/>
                      <w:marRight w:val="0"/>
                      <w:marTop w:val="0"/>
                      <w:marBottom w:val="0"/>
                      <w:divBdr>
                        <w:top w:val="none" w:sz="0" w:space="0" w:color="auto"/>
                        <w:left w:val="none" w:sz="0" w:space="0" w:color="auto"/>
                        <w:bottom w:val="none" w:sz="0" w:space="0" w:color="auto"/>
                        <w:right w:val="none" w:sz="0" w:space="0" w:color="auto"/>
                      </w:divBdr>
                    </w:div>
                    <w:div w:id="1643803716">
                      <w:marLeft w:val="0"/>
                      <w:marRight w:val="0"/>
                      <w:marTop w:val="0"/>
                      <w:marBottom w:val="0"/>
                      <w:divBdr>
                        <w:top w:val="none" w:sz="0" w:space="0" w:color="auto"/>
                        <w:left w:val="none" w:sz="0" w:space="0" w:color="auto"/>
                        <w:bottom w:val="none" w:sz="0" w:space="0" w:color="auto"/>
                        <w:right w:val="none" w:sz="0" w:space="0" w:color="auto"/>
                      </w:divBdr>
                    </w:div>
                    <w:div w:id="1846935646">
                      <w:marLeft w:val="0"/>
                      <w:marRight w:val="0"/>
                      <w:marTop w:val="0"/>
                      <w:marBottom w:val="0"/>
                      <w:divBdr>
                        <w:top w:val="none" w:sz="0" w:space="0" w:color="auto"/>
                        <w:left w:val="none" w:sz="0" w:space="0" w:color="auto"/>
                        <w:bottom w:val="none" w:sz="0" w:space="0" w:color="auto"/>
                        <w:right w:val="none" w:sz="0" w:space="0" w:color="auto"/>
                      </w:divBdr>
                    </w:div>
                    <w:div w:id="1885557273">
                      <w:marLeft w:val="0"/>
                      <w:marRight w:val="0"/>
                      <w:marTop w:val="0"/>
                      <w:marBottom w:val="0"/>
                      <w:divBdr>
                        <w:top w:val="none" w:sz="0" w:space="0" w:color="auto"/>
                        <w:left w:val="none" w:sz="0" w:space="0" w:color="auto"/>
                        <w:bottom w:val="none" w:sz="0" w:space="0" w:color="auto"/>
                        <w:right w:val="none" w:sz="0" w:space="0" w:color="auto"/>
                      </w:divBdr>
                    </w:div>
                  </w:divsChild>
                </w:div>
                <w:div w:id="840511611">
                  <w:marLeft w:val="0"/>
                  <w:marRight w:val="0"/>
                  <w:marTop w:val="0"/>
                  <w:marBottom w:val="0"/>
                  <w:divBdr>
                    <w:top w:val="none" w:sz="0" w:space="0" w:color="auto"/>
                    <w:left w:val="none" w:sz="0" w:space="0" w:color="auto"/>
                    <w:bottom w:val="none" w:sz="0" w:space="0" w:color="auto"/>
                    <w:right w:val="none" w:sz="0" w:space="0" w:color="auto"/>
                  </w:divBdr>
                  <w:divsChild>
                    <w:div w:id="1518697525">
                      <w:marLeft w:val="0"/>
                      <w:marRight w:val="0"/>
                      <w:marTop w:val="0"/>
                      <w:marBottom w:val="0"/>
                      <w:divBdr>
                        <w:top w:val="none" w:sz="0" w:space="0" w:color="auto"/>
                        <w:left w:val="none" w:sz="0" w:space="0" w:color="auto"/>
                        <w:bottom w:val="none" w:sz="0" w:space="0" w:color="auto"/>
                        <w:right w:val="none" w:sz="0" w:space="0" w:color="auto"/>
                      </w:divBdr>
                    </w:div>
                  </w:divsChild>
                </w:div>
                <w:div w:id="922568859">
                  <w:marLeft w:val="0"/>
                  <w:marRight w:val="0"/>
                  <w:marTop w:val="0"/>
                  <w:marBottom w:val="0"/>
                  <w:divBdr>
                    <w:top w:val="none" w:sz="0" w:space="0" w:color="auto"/>
                    <w:left w:val="none" w:sz="0" w:space="0" w:color="auto"/>
                    <w:bottom w:val="none" w:sz="0" w:space="0" w:color="auto"/>
                    <w:right w:val="none" w:sz="0" w:space="0" w:color="auto"/>
                  </w:divBdr>
                  <w:divsChild>
                    <w:div w:id="667247044">
                      <w:marLeft w:val="0"/>
                      <w:marRight w:val="0"/>
                      <w:marTop w:val="0"/>
                      <w:marBottom w:val="0"/>
                      <w:divBdr>
                        <w:top w:val="none" w:sz="0" w:space="0" w:color="auto"/>
                        <w:left w:val="none" w:sz="0" w:space="0" w:color="auto"/>
                        <w:bottom w:val="none" w:sz="0" w:space="0" w:color="auto"/>
                        <w:right w:val="none" w:sz="0" w:space="0" w:color="auto"/>
                      </w:divBdr>
                    </w:div>
                  </w:divsChild>
                </w:div>
                <w:div w:id="978387100">
                  <w:marLeft w:val="0"/>
                  <w:marRight w:val="0"/>
                  <w:marTop w:val="0"/>
                  <w:marBottom w:val="0"/>
                  <w:divBdr>
                    <w:top w:val="none" w:sz="0" w:space="0" w:color="auto"/>
                    <w:left w:val="none" w:sz="0" w:space="0" w:color="auto"/>
                    <w:bottom w:val="none" w:sz="0" w:space="0" w:color="auto"/>
                    <w:right w:val="none" w:sz="0" w:space="0" w:color="auto"/>
                  </w:divBdr>
                  <w:divsChild>
                    <w:div w:id="2004771441">
                      <w:marLeft w:val="0"/>
                      <w:marRight w:val="0"/>
                      <w:marTop w:val="0"/>
                      <w:marBottom w:val="0"/>
                      <w:divBdr>
                        <w:top w:val="none" w:sz="0" w:space="0" w:color="auto"/>
                        <w:left w:val="none" w:sz="0" w:space="0" w:color="auto"/>
                        <w:bottom w:val="none" w:sz="0" w:space="0" w:color="auto"/>
                        <w:right w:val="none" w:sz="0" w:space="0" w:color="auto"/>
                      </w:divBdr>
                    </w:div>
                  </w:divsChild>
                </w:div>
                <w:div w:id="978655952">
                  <w:marLeft w:val="0"/>
                  <w:marRight w:val="0"/>
                  <w:marTop w:val="0"/>
                  <w:marBottom w:val="0"/>
                  <w:divBdr>
                    <w:top w:val="none" w:sz="0" w:space="0" w:color="auto"/>
                    <w:left w:val="none" w:sz="0" w:space="0" w:color="auto"/>
                    <w:bottom w:val="none" w:sz="0" w:space="0" w:color="auto"/>
                    <w:right w:val="none" w:sz="0" w:space="0" w:color="auto"/>
                  </w:divBdr>
                  <w:divsChild>
                    <w:div w:id="1560048536">
                      <w:marLeft w:val="0"/>
                      <w:marRight w:val="0"/>
                      <w:marTop w:val="0"/>
                      <w:marBottom w:val="0"/>
                      <w:divBdr>
                        <w:top w:val="none" w:sz="0" w:space="0" w:color="auto"/>
                        <w:left w:val="none" w:sz="0" w:space="0" w:color="auto"/>
                        <w:bottom w:val="none" w:sz="0" w:space="0" w:color="auto"/>
                        <w:right w:val="none" w:sz="0" w:space="0" w:color="auto"/>
                      </w:divBdr>
                    </w:div>
                  </w:divsChild>
                </w:div>
                <w:div w:id="1029523059">
                  <w:marLeft w:val="0"/>
                  <w:marRight w:val="0"/>
                  <w:marTop w:val="0"/>
                  <w:marBottom w:val="0"/>
                  <w:divBdr>
                    <w:top w:val="none" w:sz="0" w:space="0" w:color="auto"/>
                    <w:left w:val="none" w:sz="0" w:space="0" w:color="auto"/>
                    <w:bottom w:val="none" w:sz="0" w:space="0" w:color="auto"/>
                    <w:right w:val="none" w:sz="0" w:space="0" w:color="auto"/>
                  </w:divBdr>
                  <w:divsChild>
                    <w:div w:id="1819107456">
                      <w:marLeft w:val="0"/>
                      <w:marRight w:val="0"/>
                      <w:marTop w:val="0"/>
                      <w:marBottom w:val="0"/>
                      <w:divBdr>
                        <w:top w:val="none" w:sz="0" w:space="0" w:color="auto"/>
                        <w:left w:val="none" w:sz="0" w:space="0" w:color="auto"/>
                        <w:bottom w:val="none" w:sz="0" w:space="0" w:color="auto"/>
                        <w:right w:val="none" w:sz="0" w:space="0" w:color="auto"/>
                      </w:divBdr>
                    </w:div>
                  </w:divsChild>
                </w:div>
                <w:div w:id="1114787314">
                  <w:marLeft w:val="0"/>
                  <w:marRight w:val="0"/>
                  <w:marTop w:val="0"/>
                  <w:marBottom w:val="0"/>
                  <w:divBdr>
                    <w:top w:val="none" w:sz="0" w:space="0" w:color="auto"/>
                    <w:left w:val="none" w:sz="0" w:space="0" w:color="auto"/>
                    <w:bottom w:val="none" w:sz="0" w:space="0" w:color="auto"/>
                    <w:right w:val="none" w:sz="0" w:space="0" w:color="auto"/>
                  </w:divBdr>
                  <w:divsChild>
                    <w:div w:id="711080645">
                      <w:marLeft w:val="0"/>
                      <w:marRight w:val="0"/>
                      <w:marTop w:val="0"/>
                      <w:marBottom w:val="0"/>
                      <w:divBdr>
                        <w:top w:val="none" w:sz="0" w:space="0" w:color="auto"/>
                        <w:left w:val="none" w:sz="0" w:space="0" w:color="auto"/>
                        <w:bottom w:val="none" w:sz="0" w:space="0" w:color="auto"/>
                        <w:right w:val="none" w:sz="0" w:space="0" w:color="auto"/>
                      </w:divBdr>
                    </w:div>
                  </w:divsChild>
                </w:div>
                <w:div w:id="1290210075">
                  <w:marLeft w:val="0"/>
                  <w:marRight w:val="0"/>
                  <w:marTop w:val="0"/>
                  <w:marBottom w:val="0"/>
                  <w:divBdr>
                    <w:top w:val="none" w:sz="0" w:space="0" w:color="auto"/>
                    <w:left w:val="none" w:sz="0" w:space="0" w:color="auto"/>
                    <w:bottom w:val="none" w:sz="0" w:space="0" w:color="auto"/>
                    <w:right w:val="none" w:sz="0" w:space="0" w:color="auto"/>
                  </w:divBdr>
                  <w:divsChild>
                    <w:div w:id="1178498271">
                      <w:marLeft w:val="0"/>
                      <w:marRight w:val="0"/>
                      <w:marTop w:val="0"/>
                      <w:marBottom w:val="0"/>
                      <w:divBdr>
                        <w:top w:val="none" w:sz="0" w:space="0" w:color="auto"/>
                        <w:left w:val="none" w:sz="0" w:space="0" w:color="auto"/>
                        <w:bottom w:val="none" w:sz="0" w:space="0" w:color="auto"/>
                        <w:right w:val="none" w:sz="0" w:space="0" w:color="auto"/>
                      </w:divBdr>
                    </w:div>
                  </w:divsChild>
                </w:div>
                <w:div w:id="1373380858">
                  <w:marLeft w:val="0"/>
                  <w:marRight w:val="0"/>
                  <w:marTop w:val="0"/>
                  <w:marBottom w:val="0"/>
                  <w:divBdr>
                    <w:top w:val="none" w:sz="0" w:space="0" w:color="auto"/>
                    <w:left w:val="none" w:sz="0" w:space="0" w:color="auto"/>
                    <w:bottom w:val="none" w:sz="0" w:space="0" w:color="auto"/>
                    <w:right w:val="none" w:sz="0" w:space="0" w:color="auto"/>
                  </w:divBdr>
                  <w:divsChild>
                    <w:div w:id="1832023057">
                      <w:marLeft w:val="0"/>
                      <w:marRight w:val="0"/>
                      <w:marTop w:val="0"/>
                      <w:marBottom w:val="0"/>
                      <w:divBdr>
                        <w:top w:val="none" w:sz="0" w:space="0" w:color="auto"/>
                        <w:left w:val="none" w:sz="0" w:space="0" w:color="auto"/>
                        <w:bottom w:val="none" w:sz="0" w:space="0" w:color="auto"/>
                        <w:right w:val="none" w:sz="0" w:space="0" w:color="auto"/>
                      </w:divBdr>
                    </w:div>
                  </w:divsChild>
                </w:div>
                <w:div w:id="1428427776">
                  <w:marLeft w:val="0"/>
                  <w:marRight w:val="0"/>
                  <w:marTop w:val="0"/>
                  <w:marBottom w:val="0"/>
                  <w:divBdr>
                    <w:top w:val="none" w:sz="0" w:space="0" w:color="auto"/>
                    <w:left w:val="none" w:sz="0" w:space="0" w:color="auto"/>
                    <w:bottom w:val="none" w:sz="0" w:space="0" w:color="auto"/>
                    <w:right w:val="none" w:sz="0" w:space="0" w:color="auto"/>
                  </w:divBdr>
                  <w:divsChild>
                    <w:div w:id="1192500865">
                      <w:marLeft w:val="0"/>
                      <w:marRight w:val="0"/>
                      <w:marTop w:val="0"/>
                      <w:marBottom w:val="0"/>
                      <w:divBdr>
                        <w:top w:val="none" w:sz="0" w:space="0" w:color="auto"/>
                        <w:left w:val="none" w:sz="0" w:space="0" w:color="auto"/>
                        <w:bottom w:val="none" w:sz="0" w:space="0" w:color="auto"/>
                        <w:right w:val="none" w:sz="0" w:space="0" w:color="auto"/>
                      </w:divBdr>
                    </w:div>
                  </w:divsChild>
                </w:div>
                <w:div w:id="1449855662">
                  <w:marLeft w:val="0"/>
                  <w:marRight w:val="0"/>
                  <w:marTop w:val="0"/>
                  <w:marBottom w:val="0"/>
                  <w:divBdr>
                    <w:top w:val="none" w:sz="0" w:space="0" w:color="auto"/>
                    <w:left w:val="none" w:sz="0" w:space="0" w:color="auto"/>
                    <w:bottom w:val="none" w:sz="0" w:space="0" w:color="auto"/>
                    <w:right w:val="none" w:sz="0" w:space="0" w:color="auto"/>
                  </w:divBdr>
                  <w:divsChild>
                    <w:div w:id="1777434158">
                      <w:marLeft w:val="0"/>
                      <w:marRight w:val="0"/>
                      <w:marTop w:val="0"/>
                      <w:marBottom w:val="0"/>
                      <w:divBdr>
                        <w:top w:val="none" w:sz="0" w:space="0" w:color="auto"/>
                        <w:left w:val="none" w:sz="0" w:space="0" w:color="auto"/>
                        <w:bottom w:val="none" w:sz="0" w:space="0" w:color="auto"/>
                        <w:right w:val="none" w:sz="0" w:space="0" w:color="auto"/>
                      </w:divBdr>
                    </w:div>
                  </w:divsChild>
                </w:div>
                <w:div w:id="1609049103">
                  <w:marLeft w:val="0"/>
                  <w:marRight w:val="0"/>
                  <w:marTop w:val="0"/>
                  <w:marBottom w:val="0"/>
                  <w:divBdr>
                    <w:top w:val="none" w:sz="0" w:space="0" w:color="auto"/>
                    <w:left w:val="none" w:sz="0" w:space="0" w:color="auto"/>
                    <w:bottom w:val="none" w:sz="0" w:space="0" w:color="auto"/>
                    <w:right w:val="none" w:sz="0" w:space="0" w:color="auto"/>
                  </w:divBdr>
                  <w:divsChild>
                    <w:div w:id="924925352">
                      <w:marLeft w:val="0"/>
                      <w:marRight w:val="0"/>
                      <w:marTop w:val="0"/>
                      <w:marBottom w:val="0"/>
                      <w:divBdr>
                        <w:top w:val="none" w:sz="0" w:space="0" w:color="auto"/>
                        <w:left w:val="none" w:sz="0" w:space="0" w:color="auto"/>
                        <w:bottom w:val="none" w:sz="0" w:space="0" w:color="auto"/>
                        <w:right w:val="none" w:sz="0" w:space="0" w:color="auto"/>
                      </w:divBdr>
                    </w:div>
                    <w:div w:id="933317643">
                      <w:marLeft w:val="0"/>
                      <w:marRight w:val="0"/>
                      <w:marTop w:val="0"/>
                      <w:marBottom w:val="0"/>
                      <w:divBdr>
                        <w:top w:val="none" w:sz="0" w:space="0" w:color="auto"/>
                        <w:left w:val="none" w:sz="0" w:space="0" w:color="auto"/>
                        <w:bottom w:val="none" w:sz="0" w:space="0" w:color="auto"/>
                        <w:right w:val="none" w:sz="0" w:space="0" w:color="auto"/>
                      </w:divBdr>
                    </w:div>
                    <w:div w:id="940720308">
                      <w:marLeft w:val="0"/>
                      <w:marRight w:val="0"/>
                      <w:marTop w:val="0"/>
                      <w:marBottom w:val="0"/>
                      <w:divBdr>
                        <w:top w:val="none" w:sz="0" w:space="0" w:color="auto"/>
                        <w:left w:val="none" w:sz="0" w:space="0" w:color="auto"/>
                        <w:bottom w:val="none" w:sz="0" w:space="0" w:color="auto"/>
                        <w:right w:val="none" w:sz="0" w:space="0" w:color="auto"/>
                      </w:divBdr>
                    </w:div>
                    <w:div w:id="1133252524">
                      <w:marLeft w:val="0"/>
                      <w:marRight w:val="0"/>
                      <w:marTop w:val="0"/>
                      <w:marBottom w:val="0"/>
                      <w:divBdr>
                        <w:top w:val="none" w:sz="0" w:space="0" w:color="auto"/>
                        <w:left w:val="none" w:sz="0" w:space="0" w:color="auto"/>
                        <w:bottom w:val="none" w:sz="0" w:space="0" w:color="auto"/>
                        <w:right w:val="none" w:sz="0" w:space="0" w:color="auto"/>
                      </w:divBdr>
                    </w:div>
                    <w:div w:id="1386101449">
                      <w:marLeft w:val="0"/>
                      <w:marRight w:val="0"/>
                      <w:marTop w:val="0"/>
                      <w:marBottom w:val="0"/>
                      <w:divBdr>
                        <w:top w:val="none" w:sz="0" w:space="0" w:color="auto"/>
                        <w:left w:val="none" w:sz="0" w:space="0" w:color="auto"/>
                        <w:bottom w:val="none" w:sz="0" w:space="0" w:color="auto"/>
                        <w:right w:val="none" w:sz="0" w:space="0" w:color="auto"/>
                      </w:divBdr>
                    </w:div>
                    <w:div w:id="1649284809">
                      <w:marLeft w:val="0"/>
                      <w:marRight w:val="0"/>
                      <w:marTop w:val="0"/>
                      <w:marBottom w:val="0"/>
                      <w:divBdr>
                        <w:top w:val="none" w:sz="0" w:space="0" w:color="auto"/>
                        <w:left w:val="none" w:sz="0" w:space="0" w:color="auto"/>
                        <w:bottom w:val="none" w:sz="0" w:space="0" w:color="auto"/>
                        <w:right w:val="none" w:sz="0" w:space="0" w:color="auto"/>
                      </w:divBdr>
                    </w:div>
                  </w:divsChild>
                </w:div>
                <w:div w:id="1667125540">
                  <w:marLeft w:val="0"/>
                  <w:marRight w:val="0"/>
                  <w:marTop w:val="0"/>
                  <w:marBottom w:val="0"/>
                  <w:divBdr>
                    <w:top w:val="none" w:sz="0" w:space="0" w:color="auto"/>
                    <w:left w:val="none" w:sz="0" w:space="0" w:color="auto"/>
                    <w:bottom w:val="none" w:sz="0" w:space="0" w:color="auto"/>
                    <w:right w:val="none" w:sz="0" w:space="0" w:color="auto"/>
                  </w:divBdr>
                  <w:divsChild>
                    <w:div w:id="1729452491">
                      <w:marLeft w:val="0"/>
                      <w:marRight w:val="0"/>
                      <w:marTop w:val="0"/>
                      <w:marBottom w:val="0"/>
                      <w:divBdr>
                        <w:top w:val="none" w:sz="0" w:space="0" w:color="auto"/>
                        <w:left w:val="none" w:sz="0" w:space="0" w:color="auto"/>
                        <w:bottom w:val="none" w:sz="0" w:space="0" w:color="auto"/>
                        <w:right w:val="none" w:sz="0" w:space="0" w:color="auto"/>
                      </w:divBdr>
                    </w:div>
                  </w:divsChild>
                </w:div>
                <w:div w:id="1783718453">
                  <w:marLeft w:val="0"/>
                  <w:marRight w:val="0"/>
                  <w:marTop w:val="0"/>
                  <w:marBottom w:val="0"/>
                  <w:divBdr>
                    <w:top w:val="none" w:sz="0" w:space="0" w:color="auto"/>
                    <w:left w:val="none" w:sz="0" w:space="0" w:color="auto"/>
                    <w:bottom w:val="none" w:sz="0" w:space="0" w:color="auto"/>
                    <w:right w:val="none" w:sz="0" w:space="0" w:color="auto"/>
                  </w:divBdr>
                  <w:divsChild>
                    <w:div w:id="249046462">
                      <w:marLeft w:val="0"/>
                      <w:marRight w:val="0"/>
                      <w:marTop w:val="0"/>
                      <w:marBottom w:val="0"/>
                      <w:divBdr>
                        <w:top w:val="none" w:sz="0" w:space="0" w:color="auto"/>
                        <w:left w:val="none" w:sz="0" w:space="0" w:color="auto"/>
                        <w:bottom w:val="none" w:sz="0" w:space="0" w:color="auto"/>
                        <w:right w:val="none" w:sz="0" w:space="0" w:color="auto"/>
                      </w:divBdr>
                    </w:div>
                  </w:divsChild>
                </w:div>
                <w:div w:id="1865049511">
                  <w:marLeft w:val="0"/>
                  <w:marRight w:val="0"/>
                  <w:marTop w:val="0"/>
                  <w:marBottom w:val="0"/>
                  <w:divBdr>
                    <w:top w:val="none" w:sz="0" w:space="0" w:color="auto"/>
                    <w:left w:val="none" w:sz="0" w:space="0" w:color="auto"/>
                    <w:bottom w:val="none" w:sz="0" w:space="0" w:color="auto"/>
                    <w:right w:val="none" w:sz="0" w:space="0" w:color="auto"/>
                  </w:divBdr>
                  <w:divsChild>
                    <w:div w:id="2039814575">
                      <w:marLeft w:val="0"/>
                      <w:marRight w:val="0"/>
                      <w:marTop w:val="0"/>
                      <w:marBottom w:val="0"/>
                      <w:divBdr>
                        <w:top w:val="none" w:sz="0" w:space="0" w:color="auto"/>
                        <w:left w:val="none" w:sz="0" w:space="0" w:color="auto"/>
                        <w:bottom w:val="none" w:sz="0" w:space="0" w:color="auto"/>
                        <w:right w:val="none" w:sz="0" w:space="0" w:color="auto"/>
                      </w:divBdr>
                    </w:div>
                  </w:divsChild>
                </w:div>
                <w:div w:id="1973555769">
                  <w:marLeft w:val="0"/>
                  <w:marRight w:val="0"/>
                  <w:marTop w:val="0"/>
                  <w:marBottom w:val="0"/>
                  <w:divBdr>
                    <w:top w:val="none" w:sz="0" w:space="0" w:color="auto"/>
                    <w:left w:val="none" w:sz="0" w:space="0" w:color="auto"/>
                    <w:bottom w:val="none" w:sz="0" w:space="0" w:color="auto"/>
                    <w:right w:val="none" w:sz="0" w:space="0" w:color="auto"/>
                  </w:divBdr>
                  <w:divsChild>
                    <w:div w:id="7647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4916">
          <w:marLeft w:val="0"/>
          <w:marRight w:val="0"/>
          <w:marTop w:val="0"/>
          <w:marBottom w:val="0"/>
          <w:divBdr>
            <w:top w:val="none" w:sz="0" w:space="0" w:color="auto"/>
            <w:left w:val="none" w:sz="0" w:space="0" w:color="auto"/>
            <w:bottom w:val="none" w:sz="0" w:space="0" w:color="auto"/>
            <w:right w:val="none" w:sz="0" w:space="0" w:color="auto"/>
          </w:divBdr>
        </w:div>
        <w:div w:id="1753117890">
          <w:marLeft w:val="0"/>
          <w:marRight w:val="0"/>
          <w:marTop w:val="0"/>
          <w:marBottom w:val="0"/>
          <w:divBdr>
            <w:top w:val="none" w:sz="0" w:space="0" w:color="auto"/>
            <w:left w:val="none" w:sz="0" w:space="0" w:color="auto"/>
            <w:bottom w:val="none" w:sz="0" w:space="0" w:color="auto"/>
            <w:right w:val="none" w:sz="0" w:space="0" w:color="auto"/>
          </w:divBdr>
        </w:div>
        <w:div w:id="1854567568">
          <w:marLeft w:val="0"/>
          <w:marRight w:val="0"/>
          <w:marTop w:val="0"/>
          <w:marBottom w:val="0"/>
          <w:divBdr>
            <w:top w:val="none" w:sz="0" w:space="0" w:color="auto"/>
            <w:left w:val="none" w:sz="0" w:space="0" w:color="auto"/>
            <w:bottom w:val="none" w:sz="0" w:space="0" w:color="auto"/>
            <w:right w:val="none" w:sz="0" w:space="0" w:color="auto"/>
          </w:divBdr>
        </w:div>
        <w:div w:id="1921207079">
          <w:marLeft w:val="0"/>
          <w:marRight w:val="0"/>
          <w:marTop w:val="0"/>
          <w:marBottom w:val="0"/>
          <w:divBdr>
            <w:top w:val="none" w:sz="0" w:space="0" w:color="auto"/>
            <w:left w:val="none" w:sz="0" w:space="0" w:color="auto"/>
            <w:bottom w:val="none" w:sz="0" w:space="0" w:color="auto"/>
            <w:right w:val="none" w:sz="0" w:space="0" w:color="auto"/>
          </w:divBdr>
        </w:div>
        <w:div w:id="2119830431">
          <w:marLeft w:val="0"/>
          <w:marRight w:val="0"/>
          <w:marTop w:val="0"/>
          <w:marBottom w:val="0"/>
          <w:divBdr>
            <w:top w:val="none" w:sz="0" w:space="0" w:color="auto"/>
            <w:left w:val="none" w:sz="0" w:space="0" w:color="auto"/>
            <w:bottom w:val="none" w:sz="0" w:space="0" w:color="auto"/>
            <w:right w:val="none" w:sz="0" w:space="0" w:color="auto"/>
          </w:divBdr>
        </w:div>
      </w:divsChild>
    </w:div>
    <w:div w:id="1379428181">
      <w:bodyDiv w:val="1"/>
      <w:marLeft w:val="0"/>
      <w:marRight w:val="0"/>
      <w:marTop w:val="0"/>
      <w:marBottom w:val="0"/>
      <w:divBdr>
        <w:top w:val="none" w:sz="0" w:space="0" w:color="auto"/>
        <w:left w:val="none" w:sz="0" w:space="0" w:color="auto"/>
        <w:bottom w:val="none" w:sz="0" w:space="0" w:color="auto"/>
        <w:right w:val="none" w:sz="0" w:space="0" w:color="auto"/>
      </w:divBdr>
      <w:divsChild>
        <w:div w:id="1570573218">
          <w:marLeft w:val="0"/>
          <w:marRight w:val="0"/>
          <w:marTop w:val="0"/>
          <w:marBottom w:val="0"/>
          <w:divBdr>
            <w:top w:val="none" w:sz="0" w:space="0" w:color="auto"/>
            <w:left w:val="none" w:sz="0" w:space="0" w:color="auto"/>
            <w:bottom w:val="none" w:sz="0" w:space="0" w:color="auto"/>
            <w:right w:val="none" w:sz="0" w:space="0" w:color="auto"/>
          </w:divBdr>
        </w:div>
      </w:divsChild>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1175278">
      <w:bodyDiv w:val="1"/>
      <w:marLeft w:val="0"/>
      <w:marRight w:val="0"/>
      <w:marTop w:val="0"/>
      <w:marBottom w:val="0"/>
      <w:divBdr>
        <w:top w:val="none" w:sz="0" w:space="0" w:color="auto"/>
        <w:left w:val="none" w:sz="0" w:space="0" w:color="auto"/>
        <w:bottom w:val="none" w:sz="0" w:space="0" w:color="auto"/>
        <w:right w:val="none" w:sz="0" w:space="0" w:color="auto"/>
      </w:divBdr>
      <w:divsChild>
        <w:div w:id="976909242">
          <w:marLeft w:val="0"/>
          <w:marRight w:val="0"/>
          <w:marTop w:val="0"/>
          <w:marBottom w:val="0"/>
          <w:divBdr>
            <w:top w:val="none" w:sz="0" w:space="0" w:color="auto"/>
            <w:left w:val="none" w:sz="0" w:space="0" w:color="auto"/>
            <w:bottom w:val="none" w:sz="0" w:space="0" w:color="auto"/>
            <w:right w:val="none" w:sz="0" w:space="0" w:color="auto"/>
          </w:divBdr>
        </w:div>
      </w:divsChild>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595391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09765711">
      <w:bodyDiv w:val="1"/>
      <w:marLeft w:val="0"/>
      <w:marRight w:val="0"/>
      <w:marTop w:val="0"/>
      <w:marBottom w:val="0"/>
      <w:divBdr>
        <w:top w:val="none" w:sz="0" w:space="0" w:color="auto"/>
        <w:left w:val="none" w:sz="0" w:space="0" w:color="auto"/>
        <w:bottom w:val="none" w:sz="0" w:space="0" w:color="auto"/>
        <w:right w:val="none" w:sz="0" w:space="0" w:color="auto"/>
      </w:divBdr>
      <w:divsChild>
        <w:div w:id="39331691">
          <w:marLeft w:val="0"/>
          <w:marRight w:val="0"/>
          <w:marTop w:val="0"/>
          <w:marBottom w:val="0"/>
          <w:divBdr>
            <w:top w:val="none" w:sz="0" w:space="0" w:color="auto"/>
            <w:left w:val="none" w:sz="0" w:space="0" w:color="auto"/>
            <w:bottom w:val="none" w:sz="0" w:space="0" w:color="auto"/>
            <w:right w:val="none" w:sz="0" w:space="0" w:color="auto"/>
          </w:divBdr>
        </w:div>
      </w:divsChild>
    </w:div>
    <w:div w:id="1420373565">
      <w:bodyDiv w:val="1"/>
      <w:marLeft w:val="0"/>
      <w:marRight w:val="0"/>
      <w:marTop w:val="0"/>
      <w:marBottom w:val="0"/>
      <w:divBdr>
        <w:top w:val="none" w:sz="0" w:space="0" w:color="auto"/>
        <w:left w:val="none" w:sz="0" w:space="0" w:color="auto"/>
        <w:bottom w:val="none" w:sz="0" w:space="0" w:color="auto"/>
        <w:right w:val="none" w:sz="0" w:space="0" w:color="auto"/>
      </w:divBdr>
      <w:divsChild>
        <w:div w:id="1675840743">
          <w:marLeft w:val="0"/>
          <w:marRight w:val="0"/>
          <w:marTop w:val="0"/>
          <w:marBottom w:val="0"/>
          <w:divBdr>
            <w:top w:val="none" w:sz="0" w:space="0" w:color="auto"/>
            <w:left w:val="none" w:sz="0" w:space="0" w:color="auto"/>
            <w:bottom w:val="none" w:sz="0" w:space="0" w:color="auto"/>
            <w:right w:val="none" w:sz="0" w:space="0" w:color="auto"/>
          </w:divBdr>
        </w:div>
      </w:divsChild>
    </w:div>
    <w:div w:id="1420520820">
      <w:bodyDiv w:val="1"/>
      <w:marLeft w:val="0"/>
      <w:marRight w:val="0"/>
      <w:marTop w:val="0"/>
      <w:marBottom w:val="0"/>
      <w:divBdr>
        <w:top w:val="none" w:sz="0" w:space="0" w:color="auto"/>
        <w:left w:val="none" w:sz="0" w:space="0" w:color="auto"/>
        <w:bottom w:val="none" w:sz="0" w:space="0" w:color="auto"/>
        <w:right w:val="none" w:sz="0" w:space="0" w:color="auto"/>
      </w:divBdr>
      <w:divsChild>
        <w:div w:id="1800607561">
          <w:marLeft w:val="0"/>
          <w:marRight w:val="0"/>
          <w:marTop w:val="0"/>
          <w:marBottom w:val="0"/>
          <w:divBdr>
            <w:top w:val="none" w:sz="0" w:space="0" w:color="auto"/>
            <w:left w:val="none" w:sz="0" w:space="0" w:color="auto"/>
            <w:bottom w:val="none" w:sz="0" w:space="0" w:color="auto"/>
            <w:right w:val="none" w:sz="0" w:space="0" w:color="auto"/>
          </w:divBdr>
        </w:div>
      </w:divsChild>
    </w:div>
    <w:div w:id="1423574332">
      <w:bodyDiv w:val="1"/>
      <w:marLeft w:val="0"/>
      <w:marRight w:val="0"/>
      <w:marTop w:val="0"/>
      <w:marBottom w:val="0"/>
      <w:divBdr>
        <w:top w:val="none" w:sz="0" w:space="0" w:color="auto"/>
        <w:left w:val="none" w:sz="0" w:space="0" w:color="auto"/>
        <w:bottom w:val="none" w:sz="0" w:space="0" w:color="auto"/>
        <w:right w:val="none" w:sz="0" w:space="0" w:color="auto"/>
      </w:divBdr>
      <w:divsChild>
        <w:div w:id="317002671">
          <w:marLeft w:val="0"/>
          <w:marRight w:val="0"/>
          <w:marTop w:val="0"/>
          <w:marBottom w:val="0"/>
          <w:divBdr>
            <w:top w:val="none" w:sz="0" w:space="0" w:color="auto"/>
            <w:left w:val="none" w:sz="0" w:space="0" w:color="auto"/>
            <w:bottom w:val="none" w:sz="0" w:space="0" w:color="auto"/>
            <w:right w:val="none" w:sz="0" w:space="0" w:color="auto"/>
          </w:divBdr>
        </w:div>
        <w:div w:id="437873703">
          <w:marLeft w:val="0"/>
          <w:marRight w:val="0"/>
          <w:marTop w:val="0"/>
          <w:marBottom w:val="0"/>
          <w:divBdr>
            <w:top w:val="none" w:sz="0" w:space="0" w:color="auto"/>
            <w:left w:val="none" w:sz="0" w:space="0" w:color="auto"/>
            <w:bottom w:val="none" w:sz="0" w:space="0" w:color="auto"/>
            <w:right w:val="none" w:sz="0" w:space="0" w:color="auto"/>
          </w:divBdr>
        </w:div>
        <w:div w:id="456030657">
          <w:marLeft w:val="0"/>
          <w:marRight w:val="0"/>
          <w:marTop w:val="0"/>
          <w:marBottom w:val="0"/>
          <w:divBdr>
            <w:top w:val="none" w:sz="0" w:space="0" w:color="auto"/>
            <w:left w:val="none" w:sz="0" w:space="0" w:color="auto"/>
            <w:bottom w:val="none" w:sz="0" w:space="0" w:color="auto"/>
            <w:right w:val="none" w:sz="0" w:space="0" w:color="auto"/>
          </w:divBdr>
        </w:div>
        <w:div w:id="591091087">
          <w:marLeft w:val="0"/>
          <w:marRight w:val="0"/>
          <w:marTop w:val="0"/>
          <w:marBottom w:val="0"/>
          <w:divBdr>
            <w:top w:val="none" w:sz="0" w:space="0" w:color="auto"/>
            <w:left w:val="none" w:sz="0" w:space="0" w:color="auto"/>
            <w:bottom w:val="none" w:sz="0" w:space="0" w:color="auto"/>
            <w:right w:val="none" w:sz="0" w:space="0" w:color="auto"/>
          </w:divBdr>
          <w:divsChild>
            <w:div w:id="843973910">
              <w:marLeft w:val="-75"/>
              <w:marRight w:val="0"/>
              <w:marTop w:val="30"/>
              <w:marBottom w:val="30"/>
              <w:divBdr>
                <w:top w:val="none" w:sz="0" w:space="0" w:color="auto"/>
                <w:left w:val="none" w:sz="0" w:space="0" w:color="auto"/>
                <w:bottom w:val="none" w:sz="0" w:space="0" w:color="auto"/>
                <w:right w:val="none" w:sz="0" w:space="0" w:color="auto"/>
              </w:divBdr>
              <w:divsChild>
                <w:div w:id="16470879">
                  <w:marLeft w:val="0"/>
                  <w:marRight w:val="0"/>
                  <w:marTop w:val="0"/>
                  <w:marBottom w:val="0"/>
                  <w:divBdr>
                    <w:top w:val="none" w:sz="0" w:space="0" w:color="auto"/>
                    <w:left w:val="none" w:sz="0" w:space="0" w:color="auto"/>
                    <w:bottom w:val="none" w:sz="0" w:space="0" w:color="auto"/>
                    <w:right w:val="none" w:sz="0" w:space="0" w:color="auto"/>
                  </w:divBdr>
                  <w:divsChild>
                    <w:div w:id="349724919">
                      <w:marLeft w:val="0"/>
                      <w:marRight w:val="0"/>
                      <w:marTop w:val="0"/>
                      <w:marBottom w:val="0"/>
                      <w:divBdr>
                        <w:top w:val="none" w:sz="0" w:space="0" w:color="auto"/>
                        <w:left w:val="none" w:sz="0" w:space="0" w:color="auto"/>
                        <w:bottom w:val="none" w:sz="0" w:space="0" w:color="auto"/>
                        <w:right w:val="none" w:sz="0" w:space="0" w:color="auto"/>
                      </w:divBdr>
                    </w:div>
                  </w:divsChild>
                </w:div>
                <w:div w:id="53625207">
                  <w:marLeft w:val="0"/>
                  <w:marRight w:val="0"/>
                  <w:marTop w:val="0"/>
                  <w:marBottom w:val="0"/>
                  <w:divBdr>
                    <w:top w:val="none" w:sz="0" w:space="0" w:color="auto"/>
                    <w:left w:val="none" w:sz="0" w:space="0" w:color="auto"/>
                    <w:bottom w:val="none" w:sz="0" w:space="0" w:color="auto"/>
                    <w:right w:val="none" w:sz="0" w:space="0" w:color="auto"/>
                  </w:divBdr>
                  <w:divsChild>
                    <w:div w:id="1368869236">
                      <w:marLeft w:val="0"/>
                      <w:marRight w:val="0"/>
                      <w:marTop w:val="0"/>
                      <w:marBottom w:val="0"/>
                      <w:divBdr>
                        <w:top w:val="none" w:sz="0" w:space="0" w:color="auto"/>
                        <w:left w:val="none" w:sz="0" w:space="0" w:color="auto"/>
                        <w:bottom w:val="none" w:sz="0" w:space="0" w:color="auto"/>
                        <w:right w:val="none" w:sz="0" w:space="0" w:color="auto"/>
                      </w:divBdr>
                    </w:div>
                  </w:divsChild>
                </w:div>
                <w:div w:id="64762869">
                  <w:marLeft w:val="0"/>
                  <w:marRight w:val="0"/>
                  <w:marTop w:val="0"/>
                  <w:marBottom w:val="0"/>
                  <w:divBdr>
                    <w:top w:val="none" w:sz="0" w:space="0" w:color="auto"/>
                    <w:left w:val="none" w:sz="0" w:space="0" w:color="auto"/>
                    <w:bottom w:val="none" w:sz="0" w:space="0" w:color="auto"/>
                    <w:right w:val="none" w:sz="0" w:space="0" w:color="auto"/>
                  </w:divBdr>
                  <w:divsChild>
                    <w:div w:id="1569653190">
                      <w:marLeft w:val="0"/>
                      <w:marRight w:val="0"/>
                      <w:marTop w:val="0"/>
                      <w:marBottom w:val="0"/>
                      <w:divBdr>
                        <w:top w:val="none" w:sz="0" w:space="0" w:color="auto"/>
                        <w:left w:val="none" w:sz="0" w:space="0" w:color="auto"/>
                        <w:bottom w:val="none" w:sz="0" w:space="0" w:color="auto"/>
                        <w:right w:val="none" w:sz="0" w:space="0" w:color="auto"/>
                      </w:divBdr>
                    </w:div>
                  </w:divsChild>
                </w:div>
                <w:div w:id="274218811">
                  <w:marLeft w:val="0"/>
                  <w:marRight w:val="0"/>
                  <w:marTop w:val="0"/>
                  <w:marBottom w:val="0"/>
                  <w:divBdr>
                    <w:top w:val="none" w:sz="0" w:space="0" w:color="auto"/>
                    <w:left w:val="none" w:sz="0" w:space="0" w:color="auto"/>
                    <w:bottom w:val="none" w:sz="0" w:space="0" w:color="auto"/>
                    <w:right w:val="none" w:sz="0" w:space="0" w:color="auto"/>
                  </w:divBdr>
                  <w:divsChild>
                    <w:div w:id="1711145200">
                      <w:marLeft w:val="0"/>
                      <w:marRight w:val="0"/>
                      <w:marTop w:val="0"/>
                      <w:marBottom w:val="0"/>
                      <w:divBdr>
                        <w:top w:val="none" w:sz="0" w:space="0" w:color="auto"/>
                        <w:left w:val="none" w:sz="0" w:space="0" w:color="auto"/>
                        <w:bottom w:val="none" w:sz="0" w:space="0" w:color="auto"/>
                        <w:right w:val="none" w:sz="0" w:space="0" w:color="auto"/>
                      </w:divBdr>
                    </w:div>
                  </w:divsChild>
                </w:div>
                <w:div w:id="285047570">
                  <w:marLeft w:val="0"/>
                  <w:marRight w:val="0"/>
                  <w:marTop w:val="0"/>
                  <w:marBottom w:val="0"/>
                  <w:divBdr>
                    <w:top w:val="none" w:sz="0" w:space="0" w:color="auto"/>
                    <w:left w:val="none" w:sz="0" w:space="0" w:color="auto"/>
                    <w:bottom w:val="none" w:sz="0" w:space="0" w:color="auto"/>
                    <w:right w:val="none" w:sz="0" w:space="0" w:color="auto"/>
                  </w:divBdr>
                  <w:divsChild>
                    <w:div w:id="1640528481">
                      <w:marLeft w:val="0"/>
                      <w:marRight w:val="0"/>
                      <w:marTop w:val="0"/>
                      <w:marBottom w:val="0"/>
                      <w:divBdr>
                        <w:top w:val="none" w:sz="0" w:space="0" w:color="auto"/>
                        <w:left w:val="none" w:sz="0" w:space="0" w:color="auto"/>
                        <w:bottom w:val="none" w:sz="0" w:space="0" w:color="auto"/>
                        <w:right w:val="none" w:sz="0" w:space="0" w:color="auto"/>
                      </w:divBdr>
                    </w:div>
                  </w:divsChild>
                </w:div>
                <w:div w:id="304240902">
                  <w:marLeft w:val="0"/>
                  <w:marRight w:val="0"/>
                  <w:marTop w:val="0"/>
                  <w:marBottom w:val="0"/>
                  <w:divBdr>
                    <w:top w:val="none" w:sz="0" w:space="0" w:color="auto"/>
                    <w:left w:val="none" w:sz="0" w:space="0" w:color="auto"/>
                    <w:bottom w:val="none" w:sz="0" w:space="0" w:color="auto"/>
                    <w:right w:val="none" w:sz="0" w:space="0" w:color="auto"/>
                  </w:divBdr>
                  <w:divsChild>
                    <w:div w:id="1902326134">
                      <w:marLeft w:val="0"/>
                      <w:marRight w:val="0"/>
                      <w:marTop w:val="0"/>
                      <w:marBottom w:val="0"/>
                      <w:divBdr>
                        <w:top w:val="none" w:sz="0" w:space="0" w:color="auto"/>
                        <w:left w:val="none" w:sz="0" w:space="0" w:color="auto"/>
                        <w:bottom w:val="none" w:sz="0" w:space="0" w:color="auto"/>
                        <w:right w:val="none" w:sz="0" w:space="0" w:color="auto"/>
                      </w:divBdr>
                    </w:div>
                  </w:divsChild>
                </w:div>
                <w:div w:id="495806870">
                  <w:marLeft w:val="0"/>
                  <w:marRight w:val="0"/>
                  <w:marTop w:val="0"/>
                  <w:marBottom w:val="0"/>
                  <w:divBdr>
                    <w:top w:val="none" w:sz="0" w:space="0" w:color="auto"/>
                    <w:left w:val="none" w:sz="0" w:space="0" w:color="auto"/>
                    <w:bottom w:val="none" w:sz="0" w:space="0" w:color="auto"/>
                    <w:right w:val="none" w:sz="0" w:space="0" w:color="auto"/>
                  </w:divBdr>
                  <w:divsChild>
                    <w:div w:id="2034382125">
                      <w:marLeft w:val="0"/>
                      <w:marRight w:val="0"/>
                      <w:marTop w:val="0"/>
                      <w:marBottom w:val="0"/>
                      <w:divBdr>
                        <w:top w:val="none" w:sz="0" w:space="0" w:color="auto"/>
                        <w:left w:val="none" w:sz="0" w:space="0" w:color="auto"/>
                        <w:bottom w:val="none" w:sz="0" w:space="0" w:color="auto"/>
                        <w:right w:val="none" w:sz="0" w:space="0" w:color="auto"/>
                      </w:divBdr>
                    </w:div>
                  </w:divsChild>
                </w:div>
                <w:div w:id="719282826">
                  <w:marLeft w:val="0"/>
                  <w:marRight w:val="0"/>
                  <w:marTop w:val="0"/>
                  <w:marBottom w:val="0"/>
                  <w:divBdr>
                    <w:top w:val="none" w:sz="0" w:space="0" w:color="auto"/>
                    <w:left w:val="none" w:sz="0" w:space="0" w:color="auto"/>
                    <w:bottom w:val="none" w:sz="0" w:space="0" w:color="auto"/>
                    <w:right w:val="none" w:sz="0" w:space="0" w:color="auto"/>
                  </w:divBdr>
                  <w:divsChild>
                    <w:div w:id="1251695276">
                      <w:marLeft w:val="0"/>
                      <w:marRight w:val="0"/>
                      <w:marTop w:val="0"/>
                      <w:marBottom w:val="0"/>
                      <w:divBdr>
                        <w:top w:val="none" w:sz="0" w:space="0" w:color="auto"/>
                        <w:left w:val="none" w:sz="0" w:space="0" w:color="auto"/>
                        <w:bottom w:val="none" w:sz="0" w:space="0" w:color="auto"/>
                        <w:right w:val="none" w:sz="0" w:space="0" w:color="auto"/>
                      </w:divBdr>
                    </w:div>
                  </w:divsChild>
                </w:div>
                <w:div w:id="903371983">
                  <w:marLeft w:val="0"/>
                  <w:marRight w:val="0"/>
                  <w:marTop w:val="0"/>
                  <w:marBottom w:val="0"/>
                  <w:divBdr>
                    <w:top w:val="none" w:sz="0" w:space="0" w:color="auto"/>
                    <w:left w:val="none" w:sz="0" w:space="0" w:color="auto"/>
                    <w:bottom w:val="none" w:sz="0" w:space="0" w:color="auto"/>
                    <w:right w:val="none" w:sz="0" w:space="0" w:color="auto"/>
                  </w:divBdr>
                  <w:divsChild>
                    <w:div w:id="295376288">
                      <w:marLeft w:val="0"/>
                      <w:marRight w:val="0"/>
                      <w:marTop w:val="0"/>
                      <w:marBottom w:val="0"/>
                      <w:divBdr>
                        <w:top w:val="none" w:sz="0" w:space="0" w:color="auto"/>
                        <w:left w:val="none" w:sz="0" w:space="0" w:color="auto"/>
                        <w:bottom w:val="none" w:sz="0" w:space="0" w:color="auto"/>
                        <w:right w:val="none" w:sz="0" w:space="0" w:color="auto"/>
                      </w:divBdr>
                    </w:div>
                  </w:divsChild>
                </w:div>
                <w:div w:id="911082533">
                  <w:marLeft w:val="0"/>
                  <w:marRight w:val="0"/>
                  <w:marTop w:val="0"/>
                  <w:marBottom w:val="0"/>
                  <w:divBdr>
                    <w:top w:val="none" w:sz="0" w:space="0" w:color="auto"/>
                    <w:left w:val="none" w:sz="0" w:space="0" w:color="auto"/>
                    <w:bottom w:val="none" w:sz="0" w:space="0" w:color="auto"/>
                    <w:right w:val="none" w:sz="0" w:space="0" w:color="auto"/>
                  </w:divBdr>
                  <w:divsChild>
                    <w:div w:id="63769192">
                      <w:marLeft w:val="0"/>
                      <w:marRight w:val="0"/>
                      <w:marTop w:val="0"/>
                      <w:marBottom w:val="0"/>
                      <w:divBdr>
                        <w:top w:val="none" w:sz="0" w:space="0" w:color="auto"/>
                        <w:left w:val="none" w:sz="0" w:space="0" w:color="auto"/>
                        <w:bottom w:val="none" w:sz="0" w:space="0" w:color="auto"/>
                        <w:right w:val="none" w:sz="0" w:space="0" w:color="auto"/>
                      </w:divBdr>
                    </w:div>
                  </w:divsChild>
                </w:div>
                <w:div w:id="1039623410">
                  <w:marLeft w:val="0"/>
                  <w:marRight w:val="0"/>
                  <w:marTop w:val="0"/>
                  <w:marBottom w:val="0"/>
                  <w:divBdr>
                    <w:top w:val="none" w:sz="0" w:space="0" w:color="auto"/>
                    <w:left w:val="none" w:sz="0" w:space="0" w:color="auto"/>
                    <w:bottom w:val="none" w:sz="0" w:space="0" w:color="auto"/>
                    <w:right w:val="none" w:sz="0" w:space="0" w:color="auto"/>
                  </w:divBdr>
                  <w:divsChild>
                    <w:div w:id="355692623">
                      <w:marLeft w:val="0"/>
                      <w:marRight w:val="0"/>
                      <w:marTop w:val="0"/>
                      <w:marBottom w:val="0"/>
                      <w:divBdr>
                        <w:top w:val="none" w:sz="0" w:space="0" w:color="auto"/>
                        <w:left w:val="none" w:sz="0" w:space="0" w:color="auto"/>
                        <w:bottom w:val="none" w:sz="0" w:space="0" w:color="auto"/>
                        <w:right w:val="none" w:sz="0" w:space="0" w:color="auto"/>
                      </w:divBdr>
                    </w:div>
                  </w:divsChild>
                </w:div>
                <w:div w:id="1113330228">
                  <w:marLeft w:val="0"/>
                  <w:marRight w:val="0"/>
                  <w:marTop w:val="0"/>
                  <w:marBottom w:val="0"/>
                  <w:divBdr>
                    <w:top w:val="none" w:sz="0" w:space="0" w:color="auto"/>
                    <w:left w:val="none" w:sz="0" w:space="0" w:color="auto"/>
                    <w:bottom w:val="none" w:sz="0" w:space="0" w:color="auto"/>
                    <w:right w:val="none" w:sz="0" w:space="0" w:color="auto"/>
                  </w:divBdr>
                  <w:divsChild>
                    <w:div w:id="1669793073">
                      <w:marLeft w:val="0"/>
                      <w:marRight w:val="0"/>
                      <w:marTop w:val="0"/>
                      <w:marBottom w:val="0"/>
                      <w:divBdr>
                        <w:top w:val="none" w:sz="0" w:space="0" w:color="auto"/>
                        <w:left w:val="none" w:sz="0" w:space="0" w:color="auto"/>
                        <w:bottom w:val="none" w:sz="0" w:space="0" w:color="auto"/>
                        <w:right w:val="none" w:sz="0" w:space="0" w:color="auto"/>
                      </w:divBdr>
                    </w:div>
                  </w:divsChild>
                </w:div>
                <w:div w:id="1169295019">
                  <w:marLeft w:val="0"/>
                  <w:marRight w:val="0"/>
                  <w:marTop w:val="0"/>
                  <w:marBottom w:val="0"/>
                  <w:divBdr>
                    <w:top w:val="none" w:sz="0" w:space="0" w:color="auto"/>
                    <w:left w:val="none" w:sz="0" w:space="0" w:color="auto"/>
                    <w:bottom w:val="none" w:sz="0" w:space="0" w:color="auto"/>
                    <w:right w:val="none" w:sz="0" w:space="0" w:color="auto"/>
                  </w:divBdr>
                  <w:divsChild>
                    <w:div w:id="1714964173">
                      <w:marLeft w:val="0"/>
                      <w:marRight w:val="0"/>
                      <w:marTop w:val="0"/>
                      <w:marBottom w:val="0"/>
                      <w:divBdr>
                        <w:top w:val="none" w:sz="0" w:space="0" w:color="auto"/>
                        <w:left w:val="none" w:sz="0" w:space="0" w:color="auto"/>
                        <w:bottom w:val="none" w:sz="0" w:space="0" w:color="auto"/>
                        <w:right w:val="none" w:sz="0" w:space="0" w:color="auto"/>
                      </w:divBdr>
                    </w:div>
                  </w:divsChild>
                </w:div>
                <w:div w:id="1191064936">
                  <w:marLeft w:val="0"/>
                  <w:marRight w:val="0"/>
                  <w:marTop w:val="0"/>
                  <w:marBottom w:val="0"/>
                  <w:divBdr>
                    <w:top w:val="none" w:sz="0" w:space="0" w:color="auto"/>
                    <w:left w:val="none" w:sz="0" w:space="0" w:color="auto"/>
                    <w:bottom w:val="none" w:sz="0" w:space="0" w:color="auto"/>
                    <w:right w:val="none" w:sz="0" w:space="0" w:color="auto"/>
                  </w:divBdr>
                  <w:divsChild>
                    <w:div w:id="8221052">
                      <w:marLeft w:val="0"/>
                      <w:marRight w:val="0"/>
                      <w:marTop w:val="0"/>
                      <w:marBottom w:val="0"/>
                      <w:divBdr>
                        <w:top w:val="none" w:sz="0" w:space="0" w:color="auto"/>
                        <w:left w:val="none" w:sz="0" w:space="0" w:color="auto"/>
                        <w:bottom w:val="none" w:sz="0" w:space="0" w:color="auto"/>
                        <w:right w:val="none" w:sz="0" w:space="0" w:color="auto"/>
                      </w:divBdr>
                    </w:div>
                  </w:divsChild>
                </w:div>
                <w:div w:id="1286041083">
                  <w:marLeft w:val="0"/>
                  <w:marRight w:val="0"/>
                  <w:marTop w:val="0"/>
                  <w:marBottom w:val="0"/>
                  <w:divBdr>
                    <w:top w:val="none" w:sz="0" w:space="0" w:color="auto"/>
                    <w:left w:val="none" w:sz="0" w:space="0" w:color="auto"/>
                    <w:bottom w:val="none" w:sz="0" w:space="0" w:color="auto"/>
                    <w:right w:val="none" w:sz="0" w:space="0" w:color="auto"/>
                  </w:divBdr>
                  <w:divsChild>
                    <w:div w:id="469977312">
                      <w:marLeft w:val="0"/>
                      <w:marRight w:val="0"/>
                      <w:marTop w:val="0"/>
                      <w:marBottom w:val="0"/>
                      <w:divBdr>
                        <w:top w:val="none" w:sz="0" w:space="0" w:color="auto"/>
                        <w:left w:val="none" w:sz="0" w:space="0" w:color="auto"/>
                        <w:bottom w:val="none" w:sz="0" w:space="0" w:color="auto"/>
                        <w:right w:val="none" w:sz="0" w:space="0" w:color="auto"/>
                      </w:divBdr>
                    </w:div>
                  </w:divsChild>
                </w:div>
                <w:div w:id="1291210214">
                  <w:marLeft w:val="0"/>
                  <w:marRight w:val="0"/>
                  <w:marTop w:val="0"/>
                  <w:marBottom w:val="0"/>
                  <w:divBdr>
                    <w:top w:val="none" w:sz="0" w:space="0" w:color="auto"/>
                    <w:left w:val="none" w:sz="0" w:space="0" w:color="auto"/>
                    <w:bottom w:val="none" w:sz="0" w:space="0" w:color="auto"/>
                    <w:right w:val="none" w:sz="0" w:space="0" w:color="auto"/>
                  </w:divBdr>
                  <w:divsChild>
                    <w:div w:id="487131769">
                      <w:marLeft w:val="0"/>
                      <w:marRight w:val="0"/>
                      <w:marTop w:val="0"/>
                      <w:marBottom w:val="0"/>
                      <w:divBdr>
                        <w:top w:val="none" w:sz="0" w:space="0" w:color="auto"/>
                        <w:left w:val="none" w:sz="0" w:space="0" w:color="auto"/>
                        <w:bottom w:val="none" w:sz="0" w:space="0" w:color="auto"/>
                        <w:right w:val="none" w:sz="0" w:space="0" w:color="auto"/>
                      </w:divBdr>
                    </w:div>
                  </w:divsChild>
                </w:div>
                <w:div w:id="1384255531">
                  <w:marLeft w:val="0"/>
                  <w:marRight w:val="0"/>
                  <w:marTop w:val="0"/>
                  <w:marBottom w:val="0"/>
                  <w:divBdr>
                    <w:top w:val="none" w:sz="0" w:space="0" w:color="auto"/>
                    <w:left w:val="none" w:sz="0" w:space="0" w:color="auto"/>
                    <w:bottom w:val="none" w:sz="0" w:space="0" w:color="auto"/>
                    <w:right w:val="none" w:sz="0" w:space="0" w:color="auto"/>
                  </w:divBdr>
                  <w:divsChild>
                    <w:div w:id="1956911081">
                      <w:marLeft w:val="0"/>
                      <w:marRight w:val="0"/>
                      <w:marTop w:val="0"/>
                      <w:marBottom w:val="0"/>
                      <w:divBdr>
                        <w:top w:val="none" w:sz="0" w:space="0" w:color="auto"/>
                        <w:left w:val="none" w:sz="0" w:space="0" w:color="auto"/>
                        <w:bottom w:val="none" w:sz="0" w:space="0" w:color="auto"/>
                        <w:right w:val="none" w:sz="0" w:space="0" w:color="auto"/>
                      </w:divBdr>
                    </w:div>
                  </w:divsChild>
                </w:div>
                <w:div w:id="1660037789">
                  <w:marLeft w:val="0"/>
                  <w:marRight w:val="0"/>
                  <w:marTop w:val="0"/>
                  <w:marBottom w:val="0"/>
                  <w:divBdr>
                    <w:top w:val="none" w:sz="0" w:space="0" w:color="auto"/>
                    <w:left w:val="none" w:sz="0" w:space="0" w:color="auto"/>
                    <w:bottom w:val="none" w:sz="0" w:space="0" w:color="auto"/>
                    <w:right w:val="none" w:sz="0" w:space="0" w:color="auto"/>
                  </w:divBdr>
                  <w:divsChild>
                    <w:div w:id="1745494755">
                      <w:marLeft w:val="0"/>
                      <w:marRight w:val="0"/>
                      <w:marTop w:val="0"/>
                      <w:marBottom w:val="0"/>
                      <w:divBdr>
                        <w:top w:val="none" w:sz="0" w:space="0" w:color="auto"/>
                        <w:left w:val="none" w:sz="0" w:space="0" w:color="auto"/>
                        <w:bottom w:val="none" w:sz="0" w:space="0" w:color="auto"/>
                        <w:right w:val="none" w:sz="0" w:space="0" w:color="auto"/>
                      </w:divBdr>
                    </w:div>
                  </w:divsChild>
                </w:div>
                <w:div w:id="1681077122">
                  <w:marLeft w:val="0"/>
                  <w:marRight w:val="0"/>
                  <w:marTop w:val="0"/>
                  <w:marBottom w:val="0"/>
                  <w:divBdr>
                    <w:top w:val="none" w:sz="0" w:space="0" w:color="auto"/>
                    <w:left w:val="none" w:sz="0" w:space="0" w:color="auto"/>
                    <w:bottom w:val="none" w:sz="0" w:space="0" w:color="auto"/>
                    <w:right w:val="none" w:sz="0" w:space="0" w:color="auto"/>
                  </w:divBdr>
                  <w:divsChild>
                    <w:div w:id="1561164251">
                      <w:marLeft w:val="0"/>
                      <w:marRight w:val="0"/>
                      <w:marTop w:val="0"/>
                      <w:marBottom w:val="0"/>
                      <w:divBdr>
                        <w:top w:val="none" w:sz="0" w:space="0" w:color="auto"/>
                        <w:left w:val="none" w:sz="0" w:space="0" w:color="auto"/>
                        <w:bottom w:val="none" w:sz="0" w:space="0" w:color="auto"/>
                        <w:right w:val="none" w:sz="0" w:space="0" w:color="auto"/>
                      </w:divBdr>
                    </w:div>
                  </w:divsChild>
                </w:div>
                <w:div w:id="1729842725">
                  <w:marLeft w:val="0"/>
                  <w:marRight w:val="0"/>
                  <w:marTop w:val="0"/>
                  <w:marBottom w:val="0"/>
                  <w:divBdr>
                    <w:top w:val="none" w:sz="0" w:space="0" w:color="auto"/>
                    <w:left w:val="none" w:sz="0" w:space="0" w:color="auto"/>
                    <w:bottom w:val="none" w:sz="0" w:space="0" w:color="auto"/>
                    <w:right w:val="none" w:sz="0" w:space="0" w:color="auto"/>
                  </w:divBdr>
                  <w:divsChild>
                    <w:div w:id="633682137">
                      <w:marLeft w:val="0"/>
                      <w:marRight w:val="0"/>
                      <w:marTop w:val="0"/>
                      <w:marBottom w:val="0"/>
                      <w:divBdr>
                        <w:top w:val="none" w:sz="0" w:space="0" w:color="auto"/>
                        <w:left w:val="none" w:sz="0" w:space="0" w:color="auto"/>
                        <w:bottom w:val="none" w:sz="0" w:space="0" w:color="auto"/>
                        <w:right w:val="none" w:sz="0" w:space="0" w:color="auto"/>
                      </w:divBdr>
                    </w:div>
                  </w:divsChild>
                </w:div>
                <w:div w:id="1833795079">
                  <w:marLeft w:val="0"/>
                  <w:marRight w:val="0"/>
                  <w:marTop w:val="0"/>
                  <w:marBottom w:val="0"/>
                  <w:divBdr>
                    <w:top w:val="none" w:sz="0" w:space="0" w:color="auto"/>
                    <w:left w:val="none" w:sz="0" w:space="0" w:color="auto"/>
                    <w:bottom w:val="none" w:sz="0" w:space="0" w:color="auto"/>
                    <w:right w:val="none" w:sz="0" w:space="0" w:color="auto"/>
                  </w:divBdr>
                  <w:divsChild>
                    <w:div w:id="1312367831">
                      <w:marLeft w:val="0"/>
                      <w:marRight w:val="0"/>
                      <w:marTop w:val="0"/>
                      <w:marBottom w:val="0"/>
                      <w:divBdr>
                        <w:top w:val="none" w:sz="0" w:space="0" w:color="auto"/>
                        <w:left w:val="none" w:sz="0" w:space="0" w:color="auto"/>
                        <w:bottom w:val="none" w:sz="0" w:space="0" w:color="auto"/>
                        <w:right w:val="none" w:sz="0" w:space="0" w:color="auto"/>
                      </w:divBdr>
                    </w:div>
                  </w:divsChild>
                </w:div>
                <w:div w:id="2022393188">
                  <w:marLeft w:val="0"/>
                  <w:marRight w:val="0"/>
                  <w:marTop w:val="0"/>
                  <w:marBottom w:val="0"/>
                  <w:divBdr>
                    <w:top w:val="none" w:sz="0" w:space="0" w:color="auto"/>
                    <w:left w:val="none" w:sz="0" w:space="0" w:color="auto"/>
                    <w:bottom w:val="none" w:sz="0" w:space="0" w:color="auto"/>
                    <w:right w:val="none" w:sz="0" w:space="0" w:color="auto"/>
                  </w:divBdr>
                  <w:divsChild>
                    <w:div w:id="251863235">
                      <w:marLeft w:val="0"/>
                      <w:marRight w:val="0"/>
                      <w:marTop w:val="0"/>
                      <w:marBottom w:val="0"/>
                      <w:divBdr>
                        <w:top w:val="none" w:sz="0" w:space="0" w:color="auto"/>
                        <w:left w:val="none" w:sz="0" w:space="0" w:color="auto"/>
                        <w:bottom w:val="none" w:sz="0" w:space="0" w:color="auto"/>
                        <w:right w:val="none" w:sz="0" w:space="0" w:color="auto"/>
                      </w:divBdr>
                    </w:div>
                    <w:div w:id="876896988">
                      <w:marLeft w:val="0"/>
                      <w:marRight w:val="0"/>
                      <w:marTop w:val="0"/>
                      <w:marBottom w:val="0"/>
                      <w:divBdr>
                        <w:top w:val="none" w:sz="0" w:space="0" w:color="auto"/>
                        <w:left w:val="none" w:sz="0" w:space="0" w:color="auto"/>
                        <w:bottom w:val="none" w:sz="0" w:space="0" w:color="auto"/>
                        <w:right w:val="none" w:sz="0" w:space="0" w:color="auto"/>
                      </w:divBdr>
                    </w:div>
                    <w:div w:id="895045166">
                      <w:marLeft w:val="0"/>
                      <w:marRight w:val="0"/>
                      <w:marTop w:val="0"/>
                      <w:marBottom w:val="0"/>
                      <w:divBdr>
                        <w:top w:val="none" w:sz="0" w:space="0" w:color="auto"/>
                        <w:left w:val="none" w:sz="0" w:space="0" w:color="auto"/>
                        <w:bottom w:val="none" w:sz="0" w:space="0" w:color="auto"/>
                        <w:right w:val="none" w:sz="0" w:space="0" w:color="auto"/>
                      </w:divBdr>
                    </w:div>
                    <w:div w:id="16921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35845">
          <w:marLeft w:val="0"/>
          <w:marRight w:val="0"/>
          <w:marTop w:val="0"/>
          <w:marBottom w:val="0"/>
          <w:divBdr>
            <w:top w:val="none" w:sz="0" w:space="0" w:color="auto"/>
            <w:left w:val="none" w:sz="0" w:space="0" w:color="auto"/>
            <w:bottom w:val="none" w:sz="0" w:space="0" w:color="auto"/>
            <w:right w:val="none" w:sz="0" w:space="0" w:color="auto"/>
          </w:divBdr>
          <w:divsChild>
            <w:div w:id="287711315">
              <w:marLeft w:val="-75"/>
              <w:marRight w:val="0"/>
              <w:marTop w:val="30"/>
              <w:marBottom w:val="30"/>
              <w:divBdr>
                <w:top w:val="none" w:sz="0" w:space="0" w:color="auto"/>
                <w:left w:val="none" w:sz="0" w:space="0" w:color="auto"/>
                <w:bottom w:val="none" w:sz="0" w:space="0" w:color="auto"/>
                <w:right w:val="none" w:sz="0" w:space="0" w:color="auto"/>
              </w:divBdr>
              <w:divsChild>
                <w:div w:id="347022122">
                  <w:marLeft w:val="0"/>
                  <w:marRight w:val="0"/>
                  <w:marTop w:val="0"/>
                  <w:marBottom w:val="0"/>
                  <w:divBdr>
                    <w:top w:val="none" w:sz="0" w:space="0" w:color="auto"/>
                    <w:left w:val="none" w:sz="0" w:space="0" w:color="auto"/>
                    <w:bottom w:val="none" w:sz="0" w:space="0" w:color="auto"/>
                    <w:right w:val="none" w:sz="0" w:space="0" w:color="auto"/>
                  </w:divBdr>
                  <w:divsChild>
                    <w:div w:id="791436932">
                      <w:marLeft w:val="0"/>
                      <w:marRight w:val="0"/>
                      <w:marTop w:val="0"/>
                      <w:marBottom w:val="0"/>
                      <w:divBdr>
                        <w:top w:val="none" w:sz="0" w:space="0" w:color="auto"/>
                        <w:left w:val="none" w:sz="0" w:space="0" w:color="auto"/>
                        <w:bottom w:val="none" w:sz="0" w:space="0" w:color="auto"/>
                        <w:right w:val="none" w:sz="0" w:space="0" w:color="auto"/>
                      </w:divBdr>
                    </w:div>
                  </w:divsChild>
                </w:div>
                <w:div w:id="363095787">
                  <w:marLeft w:val="0"/>
                  <w:marRight w:val="0"/>
                  <w:marTop w:val="0"/>
                  <w:marBottom w:val="0"/>
                  <w:divBdr>
                    <w:top w:val="none" w:sz="0" w:space="0" w:color="auto"/>
                    <w:left w:val="none" w:sz="0" w:space="0" w:color="auto"/>
                    <w:bottom w:val="none" w:sz="0" w:space="0" w:color="auto"/>
                    <w:right w:val="none" w:sz="0" w:space="0" w:color="auto"/>
                  </w:divBdr>
                  <w:divsChild>
                    <w:div w:id="1209027793">
                      <w:marLeft w:val="0"/>
                      <w:marRight w:val="0"/>
                      <w:marTop w:val="0"/>
                      <w:marBottom w:val="0"/>
                      <w:divBdr>
                        <w:top w:val="none" w:sz="0" w:space="0" w:color="auto"/>
                        <w:left w:val="none" w:sz="0" w:space="0" w:color="auto"/>
                        <w:bottom w:val="none" w:sz="0" w:space="0" w:color="auto"/>
                        <w:right w:val="none" w:sz="0" w:space="0" w:color="auto"/>
                      </w:divBdr>
                    </w:div>
                  </w:divsChild>
                </w:div>
                <w:div w:id="371808580">
                  <w:marLeft w:val="0"/>
                  <w:marRight w:val="0"/>
                  <w:marTop w:val="0"/>
                  <w:marBottom w:val="0"/>
                  <w:divBdr>
                    <w:top w:val="none" w:sz="0" w:space="0" w:color="auto"/>
                    <w:left w:val="none" w:sz="0" w:space="0" w:color="auto"/>
                    <w:bottom w:val="none" w:sz="0" w:space="0" w:color="auto"/>
                    <w:right w:val="none" w:sz="0" w:space="0" w:color="auto"/>
                  </w:divBdr>
                  <w:divsChild>
                    <w:div w:id="345323925">
                      <w:marLeft w:val="0"/>
                      <w:marRight w:val="0"/>
                      <w:marTop w:val="0"/>
                      <w:marBottom w:val="0"/>
                      <w:divBdr>
                        <w:top w:val="none" w:sz="0" w:space="0" w:color="auto"/>
                        <w:left w:val="none" w:sz="0" w:space="0" w:color="auto"/>
                        <w:bottom w:val="none" w:sz="0" w:space="0" w:color="auto"/>
                        <w:right w:val="none" w:sz="0" w:space="0" w:color="auto"/>
                      </w:divBdr>
                    </w:div>
                  </w:divsChild>
                </w:div>
                <w:div w:id="382758020">
                  <w:marLeft w:val="0"/>
                  <w:marRight w:val="0"/>
                  <w:marTop w:val="0"/>
                  <w:marBottom w:val="0"/>
                  <w:divBdr>
                    <w:top w:val="none" w:sz="0" w:space="0" w:color="auto"/>
                    <w:left w:val="none" w:sz="0" w:space="0" w:color="auto"/>
                    <w:bottom w:val="none" w:sz="0" w:space="0" w:color="auto"/>
                    <w:right w:val="none" w:sz="0" w:space="0" w:color="auto"/>
                  </w:divBdr>
                  <w:divsChild>
                    <w:div w:id="143589543">
                      <w:marLeft w:val="0"/>
                      <w:marRight w:val="0"/>
                      <w:marTop w:val="0"/>
                      <w:marBottom w:val="0"/>
                      <w:divBdr>
                        <w:top w:val="none" w:sz="0" w:space="0" w:color="auto"/>
                        <w:left w:val="none" w:sz="0" w:space="0" w:color="auto"/>
                        <w:bottom w:val="none" w:sz="0" w:space="0" w:color="auto"/>
                        <w:right w:val="none" w:sz="0" w:space="0" w:color="auto"/>
                      </w:divBdr>
                    </w:div>
                  </w:divsChild>
                </w:div>
                <w:div w:id="601108538">
                  <w:marLeft w:val="0"/>
                  <w:marRight w:val="0"/>
                  <w:marTop w:val="0"/>
                  <w:marBottom w:val="0"/>
                  <w:divBdr>
                    <w:top w:val="none" w:sz="0" w:space="0" w:color="auto"/>
                    <w:left w:val="none" w:sz="0" w:space="0" w:color="auto"/>
                    <w:bottom w:val="none" w:sz="0" w:space="0" w:color="auto"/>
                    <w:right w:val="none" w:sz="0" w:space="0" w:color="auto"/>
                  </w:divBdr>
                  <w:divsChild>
                    <w:div w:id="2028364861">
                      <w:marLeft w:val="0"/>
                      <w:marRight w:val="0"/>
                      <w:marTop w:val="0"/>
                      <w:marBottom w:val="0"/>
                      <w:divBdr>
                        <w:top w:val="none" w:sz="0" w:space="0" w:color="auto"/>
                        <w:left w:val="none" w:sz="0" w:space="0" w:color="auto"/>
                        <w:bottom w:val="none" w:sz="0" w:space="0" w:color="auto"/>
                        <w:right w:val="none" w:sz="0" w:space="0" w:color="auto"/>
                      </w:divBdr>
                    </w:div>
                  </w:divsChild>
                </w:div>
                <w:div w:id="860437277">
                  <w:marLeft w:val="0"/>
                  <w:marRight w:val="0"/>
                  <w:marTop w:val="0"/>
                  <w:marBottom w:val="0"/>
                  <w:divBdr>
                    <w:top w:val="none" w:sz="0" w:space="0" w:color="auto"/>
                    <w:left w:val="none" w:sz="0" w:space="0" w:color="auto"/>
                    <w:bottom w:val="none" w:sz="0" w:space="0" w:color="auto"/>
                    <w:right w:val="none" w:sz="0" w:space="0" w:color="auto"/>
                  </w:divBdr>
                  <w:divsChild>
                    <w:div w:id="2037273280">
                      <w:marLeft w:val="0"/>
                      <w:marRight w:val="0"/>
                      <w:marTop w:val="0"/>
                      <w:marBottom w:val="0"/>
                      <w:divBdr>
                        <w:top w:val="none" w:sz="0" w:space="0" w:color="auto"/>
                        <w:left w:val="none" w:sz="0" w:space="0" w:color="auto"/>
                        <w:bottom w:val="none" w:sz="0" w:space="0" w:color="auto"/>
                        <w:right w:val="none" w:sz="0" w:space="0" w:color="auto"/>
                      </w:divBdr>
                    </w:div>
                  </w:divsChild>
                </w:div>
                <w:div w:id="968317815">
                  <w:marLeft w:val="0"/>
                  <w:marRight w:val="0"/>
                  <w:marTop w:val="0"/>
                  <w:marBottom w:val="0"/>
                  <w:divBdr>
                    <w:top w:val="none" w:sz="0" w:space="0" w:color="auto"/>
                    <w:left w:val="none" w:sz="0" w:space="0" w:color="auto"/>
                    <w:bottom w:val="none" w:sz="0" w:space="0" w:color="auto"/>
                    <w:right w:val="none" w:sz="0" w:space="0" w:color="auto"/>
                  </w:divBdr>
                  <w:divsChild>
                    <w:div w:id="1070927180">
                      <w:marLeft w:val="0"/>
                      <w:marRight w:val="0"/>
                      <w:marTop w:val="0"/>
                      <w:marBottom w:val="0"/>
                      <w:divBdr>
                        <w:top w:val="none" w:sz="0" w:space="0" w:color="auto"/>
                        <w:left w:val="none" w:sz="0" w:space="0" w:color="auto"/>
                        <w:bottom w:val="none" w:sz="0" w:space="0" w:color="auto"/>
                        <w:right w:val="none" w:sz="0" w:space="0" w:color="auto"/>
                      </w:divBdr>
                    </w:div>
                  </w:divsChild>
                </w:div>
                <w:div w:id="1578132795">
                  <w:marLeft w:val="0"/>
                  <w:marRight w:val="0"/>
                  <w:marTop w:val="0"/>
                  <w:marBottom w:val="0"/>
                  <w:divBdr>
                    <w:top w:val="none" w:sz="0" w:space="0" w:color="auto"/>
                    <w:left w:val="none" w:sz="0" w:space="0" w:color="auto"/>
                    <w:bottom w:val="none" w:sz="0" w:space="0" w:color="auto"/>
                    <w:right w:val="none" w:sz="0" w:space="0" w:color="auto"/>
                  </w:divBdr>
                  <w:divsChild>
                    <w:div w:id="1606960892">
                      <w:marLeft w:val="0"/>
                      <w:marRight w:val="0"/>
                      <w:marTop w:val="0"/>
                      <w:marBottom w:val="0"/>
                      <w:divBdr>
                        <w:top w:val="none" w:sz="0" w:space="0" w:color="auto"/>
                        <w:left w:val="none" w:sz="0" w:space="0" w:color="auto"/>
                        <w:bottom w:val="none" w:sz="0" w:space="0" w:color="auto"/>
                        <w:right w:val="none" w:sz="0" w:space="0" w:color="auto"/>
                      </w:divBdr>
                    </w:div>
                  </w:divsChild>
                </w:div>
                <w:div w:id="1734351664">
                  <w:marLeft w:val="0"/>
                  <w:marRight w:val="0"/>
                  <w:marTop w:val="0"/>
                  <w:marBottom w:val="0"/>
                  <w:divBdr>
                    <w:top w:val="none" w:sz="0" w:space="0" w:color="auto"/>
                    <w:left w:val="none" w:sz="0" w:space="0" w:color="auto"/>
                    <w:bottom w:val="none" w:sz="0" w:space="0" w:color="auto"/>
                    <w:right w:val="none" w:sz="0" w:space="0" w:color="auto"/>
                  </w:divBdr>
                  <w:divsChild>
                    <w:div w:id="841045804">
                      <w:marLeft w:val="0"/>
                      <w:marRight w:val="0"/>
                      <w:marTop w:val="0"/>
                      <w:marBottom w:val="0"/>
                      <w:divBdr>
                        <w:top w:val="none" w:sz="0" w:space="0" w:color="auto"/>
                        <w:left w:val="none" w:sz="0" w:space="0" w:color="auto"/>
                        <w:bottom w:val="none" w:sz="0" w:space="0" w:color="auto"/>
                        <w:right w:val="none" w:sz="0" w:space="0" w:color="auto"/>
                      </w:divBdr>
                    </w:div>
                  </w:divsChild>
                </w:div>
                <w:div w:id="1830711291">
                  <w:marLeft w:val="0"/>
                  <w:marRight w:val="0"/>
                  <w:marTop w:val="0"/>
                  <w:marBottom w:val="0"/>
                  <w:divBdr>
                    <w:top w:val="none" w:sz="0" w:space="0" w:color="auto"/>
                    <w:left w:val="none" w:sz="0" w:space="0" w:color="auto"/>
                    <w:bottom w:val="none" w:sz="0" w:space="0" w:color="auto"/>
                    <w:right w:val="none" w:sz="0" w:space="0" w:color="auto"/>
                  </w:divBdr>
                  <w:divsChild>
                    <w:div w:id="858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9650">
          <w:marLeft w:val="0"/>
          <w:marRight w:val="0"/>
          <w:marTop w:val="0"/>
          <w:marBottom w:val="0"/>
          <w:divBdr>
            <w:top w:val="none" w:sz="0" w:space="0" w:color="auto"/>
            <w:left w:val="none" w:sz="0" w:space="0" w:color="auto"/>
            <w:bottom w:val="none" w:sz="0" w:space="0" w:color="auto"/>
            <w:right w:val="none" w:sz="0" w:space="0" w:color="auto"/>
          </w:divBdr>
        </w:div>
        <w:div w:id="877427174">
          <w:marLeft w:val="0"/>
          <w:marRight w:val="0"/>
          <w:marTop w:val="0"/>
          <w:marBottom w:val="0"/>
          <w:divBdr>
            <w:top w:val="none" w:sz="0" w:space="0" w:color="auto"/>
            <w:left w:val="none" w:sz="0" w:space="0" w:color="auto"/>
            <w:bottom w:val="none" w:sz="0" w:space="0" w:color="auto"/>
            <w:right w:val="none" w:sz="0" w:space="0" w:color="auto"/>
          </w:divBdr>
        </w:div>
        <w:div w:id="941229172">
          <w:marLeft w:val="0"/>
          <w:marRight w:val="0"/>
          <w:marTop w:val="0"/>
          <w:marBottom w:val="0"/>
          <w:divBdr>
            <w:top w:val="none" w:sz="0" w:space="0" w:color="auto"/>
            <w:left w:val="none" w:sz="0" w:space="0" w:color="auto"/>
            <w:bottom w:val="none" w:sz="0" w:space="0" w:color="auto"/>
            <w:right w:val="none" w:sz="0" w:space="0" w:color="auto"/>
          </w:divBdr>
          <w:divsChild>
            <w:div w:id="429392227">
              <w:marLeft w:val="-75"/>
              <w:marRight w:val="0"/>
              <w:marTop w:val="30"/>
              <w:marBottom w:val="30"/>
              <w:divBdr>
                <w:top w:val="none" w:sz="0" w:space="0" w:color="auto"/>
                <w:left w:val="none" w:sz="0" w:space="0" w:color="auto"/>
                <w:bottom w:val="none" w:sz="0" w:space="0" w:color="auto"/>
                <w:right w:val="none" w:sz="0" w:space="0" w:color="auto"/>
              </w:divBdr>
              <w:divsChild>
                <w:div w:id="26680863">
                  <w:marLeft w:val="0"/>
                  <w:marRight w:val="0"/>
                  <w:marTop w:val="0"/>
                  <w:marBottom w:val="0"/>
                  <w:divBdr>
                    <w:top w:val="none" w:sz="0" w:space="0" w:color="auto"/>
                    <w:left w:val="none" w:sz="0" w:space="0" w:color="auto"/>
                    <w:bottom w:val="none" w:sz="0" w:space="0" w:color="auto"/>
                    <w:right w:val="none" w:sz="0" w:space="0" w:color="auto"/>
                  </w:divBdr>
                  <w:divsChild>
                    <w:div w:id="1801997831">
                      <w:marLeft w:val="0"/>
                      <w:marRight w:val="0"/>
                      <w:marTop w:val="0"/>
                      <w:marBottom w:val="0"/>
                      <w:divBdr>
                        <w:top w:val="none" w:sz="0" w:space="0" w:color="auto"/>
                        <w:left w:val="none" w:sz="0" w:space="0" w:color="auto"/>
                        <w:bottom w:val="none" w:sz="0" w:space="0" w:color="auto"/>
                        <w:right w:val="none" w:sz="0" w:space="0" w:color="auto"/>
                      </w:divBdr>
                    </w:div>
                  </w:divsChild>
                </w:div>
                <w:div w:id="200822335">
                  <w:marLeft w:val="0"/>
                  <w:marRight w:val="0"/>
                  <w:marTop w:val="0"/>
                  <w:marBottom w:val="0"/>
                  <w:divBdr>
                    <w:top w:val="none" w:sz="0" w:space="0" w:color="auto"/>
                    <w:left w:val="none" w:sz="0" w:space="0" w:color="auto"/>
                    <w:bottom w:val="none" w:sz="0" w:space="0" w:color="auto"/>
                    <w:right w:val="none" w:sz="0" w:space="0" w:color="auto"/>
                  </w:divBdr>
                  <w:divsChild>
                    <w:div w:id="778065533">
                      <w:marLeft w:val="0"/>
                      <w:marRight w:val="0"/>
                      <w:marTop w:val="0"/>
                      <w:marBottom w:val="0"/>
                      <w:divBdr>
                        <w:top w:val="none" w:sz="0" w:space="0" w:color="auto"/>
                        <w:left w:val="none" w:sz="0" w:space="0" w:color="auto"/>
                        <w:bottom w:val="none" w:sz="0" w:space="0" w:color="auto"/>
                        <w:right w:val="none" w:sz="0" w:space="0" w:color="auto"/>
                      </w:divBdr>
                    </w:div>
                  </w:divsChild>
                </w:div>
                <w:div w:id="283274118">
                  <w:marLeft w:val="0"/>
                  <w:marRight w:val="0"/>
                  <w:marTop w:val="0"/>
                  <w:marBottom w:val="0"/>
                  <w:divBdr>
                    <w:top w:val="none" w:sz="0" w:space="0" w:color="auto"/>
                    <w:left w:val="none" w:sz="0" w:space="0" w:color="auto"/>
                    <w:bottom w:val="none" w:sz="0" w:space="0" w:color="auto"/>
                    <w:right w:val="none" w:sz="0" w:space="0" w:color="auto"/>
                  </w:divBdr>
                  <w:divsChild>
                    <w:div w:id="1112363334">
                      <w:marLeft w:val="0"/>
                      <w:marRight w:val="0"/>
                      <w:marTop w:val="0"/>
                      <w:marBottom w:val="0"/>
                      <w:divBdr>
                        <w:top w:val="none" w:sz="0" w:space="0" w:color="auto"/>
                        <w:left w:val="none" w:sz="0" w:space="0" w:color="auto"/>
                        <w:bottom w:val="none" w:sz="0" w:space="0" w:color="auto"/>
                        <w:right w:val="none" w:sz="0" w:space="0" w:color="auto"/>
                      </w:divBdr>
                    </w:div>
                  </w:divsChild>
                </w:div>
                <w:div w:id="426313414">
                  <w:marLeft w:val="0"/>
                  <w:marRight w:val="0"/>
                  <w:marTop w:val="0"/>
                  <w:marBottom w:val="0"/>
                  <w:divBdr>
                    <w:top w:val="none" w:sz="0" w:space="0" w:color="auto"/>
                    <w:left w:val="none" w:sz="0" w:space="0" w:color="auto"/>
                    <w:bottom w:val="none" w:sz="0" w:space="0" w:color="auto"/>
                    <w:right w:val="none" w:sz="0" w:space="0" w:color="auto"/>
                  </w:divBdr>
                  <w:divsChild>
                    <w:div w:id="576088442">
                      <w:marLeft w:val="0"/>
                      <w:marRight w:val="0"/>
                      <w:marTop w:val="0"/>
                      <w:marBottom w:val="0"/>
                      <w:divBdr>
                        <w:top w:val="none" w:sz="0" w:space="0" w:color="auto"/>
                        <w:left w:val="none" w:sz="0" w:space="0" w:color="auto"/>
                        <w:bottom w:val="none" w:sz="0" w:space="0" w:color="auto"/>
                        <w:right w:val="none" w:sz="0" w:space="0" w:color="auto"/>
                      </w:divBdr>
                    </w:div>
                  </w:divsChild>
                </w:div>
                <w:div w:id="581909815">
                  <w:marLeft w:val="0"/>
                  <w:marRight w:val="0"/>
                  <w:marTop w:val="0"/>
                  <w:marBottom w:val="0"/>
                  <w:divBdr>
                    <w:top w:val="none" w:sz="0" w:space="0" w:color="auto"/>
                    <w:left w:val="none" w:sz="0" w:space="0" w:color="auto"/>
                    <w:bottom w:val="none" w:sz="0" w:space="0" w:color="auto"/>
                    <w:right w:val="none" w:sz="0" w:space="0" w:color="auto"/>
                  </w:divBdr>
                  <w:divsChild>
                    <w:div w:id="94641422">
                      <w:marLeft w:val="0"/>
                      <w:marRight w:val="0"/>
                      <w:marTop w:val="0"/>
                      <w:marBottom w:val="0"/>
                      <w:divBdr>
                        <w:top w:val="none" w:sz="0" w:space="0" w:color="auto"/>
                        <w:left w:val="none" w:sz="0" w:space="0" w:color="auto"/>
                        <w:bottom w:val="none" w:sz="0" w:space="0" w:color="auto"/>
                        <w:right w:val="none" w:sz="0" w:space="0" w:color="auto"/>
                      </w:divBdr>
                    </w:div>
                  </w:divsChild>
                </w:div>
                <w:div w:id="618341937">
                  <w:marLeft w:val="0"/>
                  <w:marRight w:val="0"/>
                  <w:marTop w:val="0"/>
                  <w:marBottom w:val="0"/>
                  <w:divBdr>
                    <w:top w:val="none" w:sz="0" w:space="0" w:color="auto"/>
                    <w:left w:val="none" w:sz="0" w:space="0" w:color="auto"/>
                    <w:bottom w:val="none" w:sz="0" w:space="0" w:color="auto"/>
                    <w:right w:val="none" w:sz="0" w:space="0" w:color="auto"/>
                  </w:divBdr>
                  <w:divsChild>
                    <w:div w:id="761804911">
                      <w:marLeft w:val="0"/>
                      <w:marRight w:val="0"/>
                      <w:marTop w:val="0"/>
                      <w:marBottom w:val="0"/>
                      <w:divBdr>
                        <w:top w:val="none" w:sz="0" w:space="0" w:color="auto"/>
                        <w:left w:val="none" w:sz="0" w:space="0" w:color="auto"/>
                        <w:bottom w:val="none" w:sz="0" w:space="0" w:color="auto"/>
                        <w:right w:val="none" w:sz="0" w:space="0" w:color="auto"/>
                      </w:divBdr>
                    </w:div>
                  </w:divsChild>
                </w:div>
                <w:div w:id="776482557">
                  <w:marLeft w:val="0"/>
                  <w:marRight w:val="0"/>
                  <w:marTop w:val="0"/>
                  <w:marBottom w:val="0"/>
                  <w:divBdr>
                    <w:top w:val="none" w:sz="0" w:space="0" w:color="auto"/>
                    <w:left w:val="none" w:sz="0" w:space="0" w:color="auto"/>
                    <w:bottom w:val="none" w:sz="0" w:space="0" w:color="auto"/>
                    <w:right w:val="none" w:sz="0" w:space="0" w:color="auto"/>
                  </w:divBdr>
                  <w:divsChild>
                    <w:div w:id="2109034322">
                      <w:marLeft w:val="0"/>
                      <w:marRight w:val="0"/>
                      <w:marTop w:val="0"/>
                      <w:marBottom w:val="0"/>
                      <w:divBdr>
                        <w:top w:val="none" w:sz="0" w:space="0" w:color="auto"/>
                        <w:left w:val="none" w:sz="0" w:space="0" w:color="auto"/>
                        <w:bottom w:val="none" w:sz="0" w:space="0" w:color="auto"/>
                        <w:right w:val="none" w:sz="0" w:space="0" w:color="auto"/>
                      </w:divBdr>
                    </w:div>
                  </w:divsChild>
                </w:div>
                <w:div w:id="919173819">
                  <w:marLeft w:val="0"/>
                  <w:marRight w:val="0"/>
                  <w:marTop w:val="0"/>
                  <w:marBottom w:val="0"/>
                  <w:divBdr>
                    <w:top w:val="none" w:sz="0" w:space="0" w:color="auto"/>
                    <w:left w:val="none" w:sz="0" w:space="0" w:color="auto"/>
                    <w:bottom w:val="none" w:sz="0" w:space="0" w:color="auto"/>
                    <w:right w:val="none" w:sz="0" w:space="0" w:color="auto"/>
                  </w:divBdr>
                  <w:divsChild>
                    <w:div w:id="914323172">
                      <w:marLeft w:val="0"/>
                      <w:marRight w:val="0"/>
                      <w:marTop w:val="0"/>
                      <w:marBottom w:val="0"/>
                      <w:divBdr>
                        <w:top w:val="none" w:sz="0" w:space="0" w:color="auto"/>
                        <w:left w:val="none" w:sz="0" w:space="0" w:color="auto"/>
                        <w:bottom w:val="none" w:sz="0" w:space="0" w:color="auto"/>
                        <w:right w:val="none" w:sz="0" w:space="0" w:color="auto"/>
                      </w:divBdr>
                    </w:div>
                  </w:divsChild>
                </w:div>
                <w:div w:id="936208272">
                  <w:marLeft w:val="0"/>
                  <w:marRight w:val="0"/>
                  <w:marTop w:val="0"/>
                  <w:marBottom w:val="0"/>
                  <w:divBdr>
                    <w:top w:val="none" w:sz="0" w:space="0" w:color="auto"/>
                    <w:left w:val="none" w:sz="0" w:space="0" w:color="auto"/>
                    <w:bottom w:val="none" w:sz="0" w:space="0" w:color="auto"/>
                    <w:right w:val="none" w:sz="0" w:space="0" w:color="auto"/>
                  </w:divBdr>
                  <w:divsChild>
                    <w:div w:id="1946956221">
                      <w:marLeft w:val="0"/>
                      <w:marRight w:val="0"/>
                      <w:marTop w:val="0"/>
                      <w:marBottom w:val="0"/>
                      <w:divBdr>
                        <w:top w:val="none" w:sz="0" w:space="0" w:color="auto"/>
                        <w:left w:val="none" w:sz="0" w:space="0" w:color="auto"/>
                        <w:bottom w:val="none" w:sz="0" w:space="0" w:color="auto"/>
                        <w:right w:val="none" w:sz="0" w:space="0" w:color="auto"/>
                      </w:divBdr>
                    </w:div>
                  </w:divsChild>
                </w:div>
                <w:div w:id="1063062199">
                  <w:marLeft w:val="0"/>
                  <w:marRight w:val="0"/>
                  <w:marTop w:val="0"/>
                  <w:marBottom w:val="0"/>
                  <w:divBdr>
                    <w:top w:val="none" w:sz="0" w:space="0" w:color="auto"/>
                    <w:left w:val="none" w:sz="0" w:space="0" w:color="auto"/>
                    <w:bottom w:val="none" w:sz="0" w:space="0" w:color="auto"/>
                    <w:right w:val="none" w:sz="0" w:space="0" w:color="auto"/>
                  </w:divBdr>
                  <w:divsChild>
                    <w:div w:id="1729693248">
                      <w:marLeft w:val="0"/>
                      <w:marRight w:val="0"/>
                      <w:marTop w:val="0"/>
                      <w:marBottom w:val="0"/>
                      <w:divBdr>
                        <w:top w:val="none" w:sz="0" w:space="0" w:color="auto"/>
                        <w:left w:val="none" w:sz="0" w:space="0" w:color="auto"/>
                        <w:bottom w:val="none" w:sz="0" w:space="0" w:color="auto"/>
                        <w:right w:val="none" w:sz="0" w:space="0" w:color="auto"/>
                      </w:divBdr>
                    </w:div>
                  </w:divsChild>
                </w:div>
                <w:div w:id="1157646249">
                  <w:marLeft w:val="0"/>
                  <w:marRight w:val="0"/>
                  <w:marTop w:val="0"/>
                  <w:marBottom w:val="0"/>
                  <w:divBdr>
                    <w:top w:val="none" w:sz="0" w:space="0" w:color="auto"/>
                    <w:left w:val="none" w:sz="0" w:space="0" w:color="auto"/>
                    <w:bottom w:val="none" w:sz="0" w:space="0" w:color="auto"/>
                    <w:right w:val="none" w:sz="0" w:space="0" w:color="auto"/>
                  </w:divBdr>
                  <w:divsChild>
                    <w:div w:id="1028411202">
                      <w:marLeft w:val="0"/>
                      <w:marRight w:val="0"/>
                      <w:marTop w:val="0"/>
                      <w:marBottom w:val="0"/>
                      <w:divBdr>
                        <w:top w:val="none" w:sz="0" w:space="0" w:color="auto"/>
                        <w:left w:val="none" w:sz="0" w:space="0" w:color="auto"/>
                        <w:bottom w:val="none" w:sz="0" w:space="0" w:color="auto"/>
                        <w:right w:val="none" w:sz="0" w:space="0" w:color="auto"/>
                      </w:divBdr>
                    </w:div>
                  </w:divsChild>
                </w:div>
                <w:div w:id="1274629125">
                  <w:marLeft w:val="0"/>
                  <w:marRight w:val="0"/>
                  <w:marTop w:val="0"/>
                  <w:marBottom w:val="0"/>
                  <w:divBdr>
                    <w:top w:val="none" w:sz="0" w:space="0" w:color="auto"/>
                    <w:left w:val="none" w:sz="0" w:space="0" w:color="auto"/>
                    <w:bottom w:val="none" w:sz="0" w:space="0" w:color="auto"/>
                    <w:right w:val="none" w:sz="0" w:space="0" w:color="auto"/>
                  </w:divBdr>
                  <w:divsChild>
                    <w:div w:id="1873760680">
                      <w:marLeft w:val="0"/>
                      <w:marRight w:val="0"/>
                      <w:marTop w:val="0"/>
                      <w:marBottom w:val="0"/>
                      <w:divBdr>
                        <w:top w:val="none" w:sz="0" w:space="0" w:color="auto"/>
                        <w:left w:val="none" w:sz="0" w:space="0" w:color="auto"/>
                        <w:bottom w:val="none" w:sz="0" w:space="0" w:color="auto"/>
                        <w:right w:val="none" w:sz="0" w:space="0" w:color="auto"/>
                      </w:divBdr>
                    </w:div>
                  </w:divsChild>
                </w:div>
                <w:div w:id="1571651393">
                  <w:marLeft w:val="0"/>
                  <w:marRight w:val="0"/>
                  <w:marTop w:val="0"/>
                  <w:marBottom w:val="0"/>
                  <w:divBdr>
                    <w:top w:val="none" w:sz="0" w:space="0" w:color="auto"/>
                    <w:left w:val="none" w:sz="0" w:space="0" w:color="auto"/>
                    <w:bottom w:val="none" w:sz="0" w:space="0" w:color="auto"/>
                    <w:right w:val="none" w:sz="0" w:space="0" w:color="auto"/>
                  </w:divBdr>
                  <w:divsChild>
                    <w:div w:id="395013283">
                      <w:marLeft w:val="0"/>
                      <w:marRight w:val="0"/>
                      <w:marTop w:val="0"/>
                      <w:marBottom w:val="0"/>
                      <w:divBdr>
                        <w:top w:val="none" w:sz="0" w:space="0" w:color="auto"/>
                        <w:left w:val="none" w:sz="0" w:space="0" w:color="auto"/>
                        <w:bottom w:val="none" w:sz="0" w:space="0" w:color="auto"/>
                        <w:right w:val="none" w:sz="0" w:space="0" w:color="auto"/>
                      </w:divBdr>
                    </w:div>
                  </w:divsChild>
                </w:div>
                <w:div w:id="1772974177">
                  <w:marLeft w:val="0"/>
                  <w:marRight w:val="0"/>
                  <w:marTop w:val="0"/>
                  <w:marBottom w:val="0"/>
                  <w:divBdr>
                    <w:top w:val="none" w:sz="0" w:space="0" w:color="auto"/>
                    <w:left w:val="none" w:sz="0" w:space="0" w:color="auto"/>
                    <w:bottom w:val="none" w:sz="0" w:space="0" w:color="auto"/>
                    <w:right w:val="none" w:sz="0" w:space="0" w:color="auto"/>
                  </w:divBdr>
                  <w:divsChild>
                    <w:div w:id="22177388">
                      <w:marLeft w:val="0"/>
                      <w:marRight w:val="0"/>
                      <w:marTop w:val="0"/>
                      <w:marBottom w:val="0"/>
                      <w:divBdr>
                        <w:top w:val="none" w:sz="0" w:space="0" w:color="auto"/>
                        <w:left w:val="none" w:sz="0" w:space="0" w:color="auto"/>
                        <w:bottom w:val="none" w:sz="0" w:space="0" w:color="auto"/>
                        <w:right w:val="none" w:sz="0" w:space="0" w:color="auto"/>
                      </w:divBdr>
                    </w:div>
                  </w:divsChild>
                </w:div>
                <w:div w:id="1814711226">
                  <w:marLeft w:val="0"/>
                  <w:marRight w:val="0"/>
                  <w:marTop w:val="0"/>
                  <w:marBottom w:val="0"/>
                  <w:divBdr>
                    <w:top w:val="none" w:sz="0" w:space="0" w:color="auto"/>
                    <w:left w:val="none" w:sz="0" w:space="0" w:color="auto"/>
                    <w:bottom w:val="none" w:sz="0" w:space="0" w:color="auto"/>
                    <w:right w:val="none" w:sz="0" w:space="0" w:color="auto"/>
                  </w:divBdr>
                  <w:divsChild>
                    <w:div w:id="1001275529">
                      <w:marLeft w:val="0"/>
                      <w:marRight w:val="0"/>
                      <w:marTop w:val="0"/>
                      <w:marBottom w:val="0"/>
                      <w:divBdr>
                        <w:top w:val="none" w:sz="0" w:space="0" w:color="auto"/>
                        <w:left w:val="none" w:sz="0" w:space="0" w:color="auto"/>
                        <w:bottom w:val="none" w:sz="0" w:space="0" w:color="auto"/>
                        <w:right w:val="none" w:sz="0" w:space="0" w:color="auto"/>
                      </w:divBdr>
                    </w:div>
                  </w:divsChild>
                </w:div>
                <w:div w:id="1879469249">
                  <w:marLeft w:val="0"/>
                  <w:marRight w:val="0"/>
                  <w:marTop w:val="0"/>
                  <w:marBottom w:val="0"/>
                  <w:divBdr>
                    <w:top w:val="none" w:sz="0" w:space="0" w:color="auto"/>
                    <w:left w:val="none" w:sz="0" w:space="0" w:color="auto"/>
                    <w:bottom w:val="none" w:sz="0" w:space="0" w:color="auto"/>
                    <w:right w:val="none" w:sz="0" w:space="0" w:color="auto"/>
                  </w:divBdr>
                  <w:divsChild>
                    <w:div w:id="1264605897">
                      <w:marLeft w:val="0"/>
                      <w:marRight w:val="0"/>
                      <w:marTop w:val="0"/>
                      <w:marBottom w:val="0"/>
                      <w:divBdr>
                        <w:top w:val="none" w:sz="0" w:space="0" w:color="auto"/>
                        <w:left w:val="none" w:sz="0" w:space="0" w:color="auto"/>
                        <w:bottom w:val="none" w:sz="0" w:space="0" w:color="auto"/>
                        <w:right w:val="none" w:sz="0" w:space="0" w:color="auto"/>
                      </w:divBdr>
                    </w:div>
                  </w:divsChild>
                </w:div>
                <w:div w:id="1972129966">
                  <w:marLeft w:val="0"/>
                  <w:marRight w:val="0"/>
                  <w:marTop w:val="0"/>
                  <w:marBottom w:val="0"/>
                  <w:divBdr>
                    <w:top w:val="none" w:sz="0" w:space="0" w:color="auto"/>
                    <w:left w:val="none" w:sz="0" w:space="0" w:color="auto"/>
                    <w:bottom w:val="none" w:sz="0" w:space="0" w:color="auto"/>
                    <w:right w:val="none" w:sz="0" w:space="0" w:color="auto"/>
                  </w:divBdr>
                  <w:divsChild>
                    <w:div w:id="347635654">
                      <w:marLeft w:val="0"/>
                      <w:marRight w:val="0"/>
                      <w:marTop w:val="0"/>
                      <w:marBottom w:val="0"/>
                      <w:divBdr>
                        <w:top w:val="none" w:sz="0" w:space="0" w:color="auto"/>
                        <w:left w:val="none" w:sz="0" w:space="0" w:color="auto"/>
                        <w:bottom w:val="none" w:sz="0" w:space="0" w:color="auto"/>
                        <w:right w:val="none" w:sz="0" w:space="0" w:color="auto"/>
                      </w:divBdr>
                    </w:div>
                  </w:divsChild>
                </w:div>
                <w:div w:id="2103332534">
                  <w:marLeft w:val="0"/>
                  <w:marRight w:val="0"/>
                  <w:marTop w:val="0"/>
                  <w:marBottom w:val="0"/>
                  <w:divBdr>
                    <w:top w:val="none" w:sz="0" w:space="0" w:color="auto"/>
                    <w:left w:val="none" w:sz="0" w:space="0" w:color="auto"/>
                    <w:bottom w:val="none" w:sz="0" w:space="0" w:color="auto"/>
                    <w:right w:val="none" w:sz="0" w:space="0" w:color="auto"/>
                  </w:divBdr>
                  <w:divsChild>
                    <w:div w:id="9796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8084">
          <w:marLeft w:val="0"/>
          <w:marRight w:val="0"/>
          <w:marTop w:val="0"/>
          <w:marBottom w:val="0"/>
          <w:divBdr>
            <w:top w:val="none" w:sz="0" w:space="0" w:color="auto"/>
            <w:left w:val="none" w:sz="0" w:space="0" w:color="auto"/>
            <w:bottom w:val="none" w:sz="0" w:space="0" w:color="auto"/>
            <w:right w:val="none" w:sz="0" w:space="0" w:color="auto"/>
          </w:divBdr>
        </w:div>
        <w:div w:id="1114441915">
          <w:marLeft w:val="0"/>
          <w:marRight w:val="0"/>
          <w:marTop w:val="0"/>
          <w:marBottom w:val="0"/>
          <w:divBdr>
            <w:top w:val="none" w:sz="0" w:space="0" w:color="auto"/>
            <w:left w:val="none" w:sz="0" w:space="0" w:color="auto"/>
            <w:bottom w:val="none" w:sz="0" w:space="0" w:color="auto"/>
            <w:right w:val="none" w:sz="0" w:space="0" w:color="auto"/>
          </w:divBdr>
          <w:divsChild>
            <w:div w:id="371270126">
              <w:marLeft w:val="-75"/>
              <w:marRight w:val="0"/>
              <w:marTop w:val="30"/>
              <w:marBottom w:val="30"/>
              <w:divBdr>
                <w:top w:val="none" w:sz="0" w:space="0" w:color="auto"/>
                <w:left w:val="none" w:sz="0" w:space="0" w:color="auto"/>
                <w:bottom w:val="none" w:sz="0" w:space="0" w:color="auto"/>
                <w:right w:val="none" w:sz="0" w:space="0" w:color="auto"/>
              </w:divBdr>
              <w:divsChild>
                <w:div w:id="87239296">
                  <w:marLeft w:val="0"/>
                  <w:marRight w:val="0"/>
                  <w:marTop w:val="0"/>
                  <w:marBottom w:val="0"/>
                  <w:divBdr>
                    <w:top w:val="none" w:sz="0" w:space="0" w:color="auto"/>
                    <w:left w:val="none" w:sz="0" w:space="0" w:color="auto"/>
                    <w:bottom w:val="none" w:sz="0" w:space="0" w:color="auto"/>
                    <w:right w:val="none" w:sz="0" w:space="0" w:color="auto"/>
                  </w:divBdr>
                  <w:divsChild>
                    <w:div w:id="122889263">
                      <w:marLeft w:val="0"/>
                      <w:marRight w:val="0"/>
                      <w:marTop w:val="0"/>
                      <w:marBottom w:val="0"/>
                      <w:divBdr>
                        <w:top w:val="none" w:sz="0" w:space="0" w:color="auto"/>
                        <w:left w:val="none" w:sz="0" w:space="0" w:color="auto"/>
                        <w:bottom w:val="none" w:sz="0" w:space="0" w:color="auto"/>
                        <w:right w:val="none" w:sz="0" w:space="0" w:color="auto"/>
                      </w:divBdr>
                    </w:div>
                    <w:div w:id="837579018">
                      <w:marLeft w:val="0"/>
                      <w:marRight w:val="0"/>
                      <w:marTop w:val="0"/>
                      <w:marBottom w:val="0"/>
                      <w:divBdr>
                        <w:top w:val="none" w:sz="0" w:space="0" w:color="auto"/>
                        <w:left w:val="none" w:sz="0" w:space="0" w:color="auto"/>
                        <w:bottom w:val="none" w:sz="0" w:space="0" w:color="auto"/>
                        <w:right w:val="none" w:sz="0" w:space="0" w:color="auto"/>
                      </w:divBdr>
                    </w:div>
                    <w:div w:id="1604536237">
                      <w:marLeft w:val="0"/>
                      <w:marRight w:val="0"/>
                      <w:marTop w:val="0"/>
                      <w:marBottom w:val="0"/>
                      <w:divBdr>
                        <w:top w:val="none" w:sz="0" w:space="0" w:color="auto"/>
                        <w:left w:val="none" w:sz="0" w:space="0" w:color="auto"/>
                        <w:bottom w:val="none" w:sz="0" w:space="0" w:color="auto"/>
                        <w:right w:val="none" w:sz="0" w:space="0" w:color="auto"/>
                      </w:divBdr>
                    </w:div>
                    <w:div w:id="1710910292">
                      <w:marLeft w:val="0"/>
                      <w:marRight w:val="0"/>
                      <w:marTop w:val="0"/>
                      <w:marBottom w:val="0"/>
                      <w:divBdr>
                        <w:top w:val="none" w:sz="0" w:space="0" w:color="auto"/>
                        <w:left w:val="none" w:sz="0" w:space="0" w:color="auto"/>
                        <w:bottom w:val="none" w:sz="0" w:space="0" w:color="auto"/>
                        <w:right w:val="none" w:sz="0" w:space="0" w:color="auto"/>
                      </w:divBdr>
                    </w:div>
                    <w:div w:id="1717773631">
                      <w:marLeft w:val="0"/>
                      <w:marRight w:val="0"/>
                      <w:marTop w:val="0"/>
                      <w:marBottom w:val="0"/>
                      <w:divBdr>
                        <w:top w:val="none" w:sz="0" w:space="0" w:color="auto"/>
                        <w:left w:val="none" w:sz="0" w:space="0" w:color="auto"/>
                        <w:bottom w:val="none" w:sz="0" w:space="0" w:color="auto"/>
                        <w:right w:val="none" w:sz="0" w:space="0" w:color="auto"/>
                      </w:divBdr>
                    </w:div>
                    <w:div w:id="1943956614">
                      <w:marLeft w:val="0"/>
                      <w:marRight w:val="0"/>
                      <w:marTop w:val="0"/>
                      <w:marBottom w:val="0"/>
                      <w:divBdr>
                        <w:top w:val="none" w:sz="0" w:space="0" w:color="auto"/>
                        <w:left w:val="none" w:sz="0" w:space="0" w:color="auto"/>
                        <w:bottom w:val="none" w:sz="0" w:space="0" w:color="auto"/>
                        <w:right w:val="none" w:sz="0" w:space="0" w:color="auto"/>
                      </w:divBdr>
                    </w:div>
                  </w:divsChild>
                </w:div>
                <w:div w:id="130833314">
                  <w:marLeft w:val="0"/>
                  <w:marRight w:val="0"/>
                  <w:marTop w:val="0"/>
                  <w:marBottom w:val="0"/>
                  <w:divBdr>
                    <w:top w:val="none" w:sz="0" w:space="0" w:color="auto"/>
                    <w:left w:val="none" w:sz="0" w:space="0" w:color="auto"/>
                    <w:bottom w:val="none" w:sz="0" w:space="0" w:color="auto"/>
                    <w:right w:val="none" w:sz="0" w:space="0" w:color="auto"/>
                  </w:divBdr>
                  <w:divsChild>
                    <w:div w:id="1188836869">
                      <w:marLeft w:val="0"/>
                      <w:marRight w:val="0"/>
                      <w:marTop w:val="0"/>
                      <w:marBottom w:val="0"/>
                      <w:divBdr>
                        <w:top w:val="none" w:sz="0" w:space="0" w:color="auto"/>
                        <w:left w:val="none" w:sz="0" w:space="0" w:color="auto"/>
                        <w:bottom w:val="none" w:sz="0" w:space="0" w:color="auto"/>
                        <w:right w:val="none" w:sz="0" w:space="0" w:color="auto"/>
                      </w:divBdr>
                    </w:div>
                  </w:divsChild>
                </w:div>
                <w:div w:id="225117988">
                  <w:marLeft w:val="0"/>
                  <w:marRight w:val="0"/>
                  <w:marTop w:val="0"/>
                  <w:marBottom w:val="0"/>
                  <w:divBdr>
                    <w:top w:val="none" w:sz="0" w:space="0" w:color="auto"/>
                    <w:left w:val="none" w:sz="0" w:space="0" w:color="auto"/>
                    <w:bottom w:val="none" w:sz="0" w:space="0" w:color="auto"/>
                    <w:right w:val="none" w:sz="0" w:space="0" w:color="auto"/>
                  </w:divBdr>
                  <w:divsChild>
                    <w:div w:id="447699998">
                      <w:marLeft w:val="0"/>
                      <w:marRight w:val="0"/>
                      <w:marTop w:val="0"/>
                      <w:marBottom w:val="0"/>
                      <w:divBdr>
                        <w:top w:val="none" w:sz="0" w:space="0" w:color="auto"/>
                        <w:left w:val="none" w:sz="0" w:space="0" w:color="auto"/>
                        <w:bottom w:val="none" w:sz="0" w:space="0" w:color="auto"/>
                        <w:right w:val="none" w:sz="0" w:space="0" w:color="auto"/>
                      </w:divBdr>
                    </w:div>
                  </w:divsChild>
                </w:div>
                <w:div w:id="266430925">
                  <w:marLeft w:val="0"/>
                  <w:marRight w:val="0"/>
                  <w:marTop w:val="0"/>
                  <w:marBottom w:val="0"/>
                  <w:divBdr>
                    <w:top w:val="none" w:sz="0" w:space="0" w:color="auto"/>
                    <w:left w:val="none" w:sz="0" w:space="0" w:color="auto"/>
                    <w:bottom w:val="none" w:sz="0" w:space="0" w:color="auto"/>
                    <w:right w:val="none" w:sz="0" w:space="0" w:color="auto"/>
                  </w:divBdr>
                  <w:divsChild>
                    <w:div w:id="602960351">
                      <w:marLeft w:val="0"/>
                      <w:marRight w:val="0"/>
                      <w:marTop w:val="0"/>
                      <w:marBottom w:val="0"/>
                      <w:divBdr>
                        <w:top w:val="none" w:sz="0" w:space="0" w:color="auto"/>
                        <w:left w:val="none" w:sz="0" w:space="0" w:color="auto"/>
                        <w:bottom w:val="none" w:sz="0" w:space="0" w:color="auto"/>
                        <w:right w:val="none" w:sz="0" w:space="0" w:color="auto"/>
                      </w:divBdr>
                    </w:div>
                    <w:div w:id="741293771">
                      <w:marLeft w:val="0"/>
                      <w:marRight w:val="0"/>
                      <w:marTop w:val="0"/>
                      <w:marBottom w:val="0"/>
                      <w:divBdr>
                        <w:top w:val="none" w:sz="0" w:space="0" w:color="auto"/>
                        <w:left w:val="none" w:sz="0" w:space="0" w:color="auto"/>
                        <w:bottom w:val="none" w:sz="0" w:space="0" w:color="auto"/>
                        <w:right w:val="none" w:sz="0" w:space="0" w:color="auto"/>
                      </w:divBdr>
                    </w:div>
                    <w:div w:id="965966537">
                      <w:marLeft w:val="0"/>
                      <w:marRight w:val="0"/>
                      <w:marTop w:val="0"/>
                      <w:marBottom w:val="0"/>
                      <w:divBdr>
                        <w:top w:val="none" w:sz="0" w:space="0" w:color="auto"/>
                        <w:left w:val="none" w:sz="0" w:space="0" w:color="auto"/>
                        <w:bottom w:val="none" w:sz="0" w:space="0" w:color="auto"/>
                        <w:right w:val="none" w:sz="0" w:space="0" w:color="auto"/>
                      </w:divBdr>
                    </w:div>
                    <w:div w:id="991566400">
                      <w:marLeft w:val="0"/>
                      <w:marRight w:val="0"/>
                      <w:marTop w:val="0"/>
                      <w:marBottom w:val="0"/>
                      <w:divBdr>
                        <w:top w:val="none" w:sz="0" w:space="0" w:color="auto"/>
                        <w:left w:val="none" w:sz="0" w:space="0" w:color="auto"/>
                        <w:bottom w:val="none" w:sz="0" w:space="0" w:color="auto"/>
                        <w:right w:val="none" w:sz="0" w:space="0" w:color="auto"/>
                      </w:divBdr>
                    </w:div>
                  </w:divsChild>
                </w:div>
                <w:div w:id="296567247">
                  <w:marLeft w:val="0"/>
                  <w:marRight w:val="0"/>
                  <w:marTop w:val="0"/>
                  <w:marBottom w:val="0"/>
                  <w:divBdr>
                    <w:top w:val="none" w:sz="0" w:space="0" w:color="auto"/>
                    <w:left w:val="none" w:sz="0" w:space="0" w:color="auto"/>
                    <w:bottom w:val="none" w:sz="0" w:space="0" w:color="auto"/>
                    <w:right w:val="none" w:sz="0" w:space="0" w:color="auto"/>
                  </w:divBdr>
                  <w:divsChild>
                    <w:div w:id="1992059929">
                      <w:marLeft w:val="0"/>
                      <w:marRight w:val="0"/>
                      <w:marTop w:val="0"/>
                      <w:marBottom w:val="0"/>
                      <w:divBdr>
                        <w:top w:val="none" w:sz="0" w:space="0" w:color="auto"/>
                        <w:left w:val="none" w:sz="0" w:space="0" w:color="auto"/>
                        <w:bottom w:val="none" w:sz="0" w:space="0" w:color="auto"/>
                        <w:right w:val="none" w:sz="0" w:space="0" w:color="auto"/>
                      </w:divBdr>
                    </w:div>
                  </w:divsChild>
                </w:div>
                <w:div w:id="375812683">
                  <w:marLeft w:val="0"/>
                  <w:marRight w:val="0"/>
                  <w:marTop w:val="0"/>
                  <w:marBottom w:val="0"/>
                  <w:divBdr>
                    <w:top w:val="none" w:sz="0" w:space="0" w:color="auto"/>
                    <w:left w:val="none" w:sz="0" w:space="0" w:color="auto"/>
                    <w:bottom w:val="none" w:sz="0" w:space="0" w:color="auto"/>
                    <w:right w:val="none" w:sz="0" w:space="0" w:color="auto"/>
                  </w:divBdr>
                  <w:divsChild>
                    <w:div w:id="1167868019">
                      <w:marLeft w:val="0"/>
                      <w:marRight w:val="0"/>
                      <w:marTop w:val="0"/>
                      <w:marBottom w:val="0"/>
                      <w:divBdr>
                        <w:top w:val="none" w:sz="0" w:space="0" w:color="auto"/>
                        <w:left w:val="none" w:sz="0" w:space="0" w:color="auto"/>
                        <w:bottom w:val="none" w:sz="0" w:space="0" w:color="auto"/>
                        <w:right w:val="none" w:sz="0" w:space="0" w:color="auto"/>
                      </w:divBdr>
                    </w:div>
                  </w:divsChild>
                </w:div>
                <w:div w:id="472646031">
                  <w:marLeft w:val="0"/>
                  <w:marRight w:val="0"/>
                  <w:marTop w:val="0"/>
                  <w:marBottom w:val="0"/>
                  <w:divBdr>
                    <w:top w:val="none" w:sz="0" w:space="0" w:color="auto"/>
                    <w:left w:val="none" w:sz="0" w:space="0" w:color="auto"/>
                    <w:bottom w:val="none" w:sz="0" w:space="0" w:color="auto"/>
                    <w:right w:val="none" w:sz="0" w:space="0" w:color="auto"/>
                  </w:divBdr>
                  <w:divsChild>
                    <w:div w:id="142814145">
                      <w:marLeft w:val="0"/>
                      <w:marRight w:val="0"/>
                      <w:marTop w:val="0"/>
                      <w:marBottom w:val="0"/>
                      <w:divBdr>
                        <w:top w:val="none" w:sz="0" w:space="0" w:color="auto"/>
                        <w:left w:val="none" w:sz="0" w:space="0" w:color="auto"/>
                        <w:bottom w:val="none" w:sz="0" w:space="0" w:color="auto"/>
                        <w:right w:val="none" w:sz="0" w:space="0" w:color="auto"/>
                      </w:divBdr>
                    </w:div>
                  </w:divsChild>
                </w:div>
                <w:div w:id="508758446">
                  <w:marLeft w:val="0"/>
                  <w:marRight w:val="0"/>
                  <w:marTop w:val="0"/>
                  <w:marBottom w:val="0"/>
                  <w:divBdr>
                    <w:top w:val="none" w:sz="0" w:space="0" w:color="auto"/>
                    <w:left w:val="none" w:sz="0" w:space="0" w:color="auto"/>
                    <w:bottom w:val="none" w:sz="0" w:space="0" w:color="auto"/>
                    <w:right w:val="none" w:sz="0" w:space="0" w:color="auto"/>
                  </w:divBdr>
                  <w:divsChild>
                    <w:div w:id="1821926157">
                      <w:marLeft w:val="0"/>
                      <w:marRight w:val="0"/>
                      <w:marTop w:val="0"/>
                      <w:marBottom w:val="0"/>
                      <w:divBdr>
                        <w:top w:val="none" w:sz="0" w:space="0" w:color="auto"/>
                        <w:left w:val="none" w:sz="0" w:space="0" w:color="auto"/>
                        <w:bottom w:val="none" w:sz="0" w:space="0" w:color="auto"/>
                        <w:right w:val="none" w:sz="0" w:space="0" w:color="auto"/>
                      </w:divBdr>
                    </w:div>
                  </w:divsChild>
                </w:div>
                <w:div w:id="515537418">
                  <w:marLeft w:val="0"/>
                  <w:marRight w:val="0"/>
                  <w:marTop w:val="0"/>
                  <w:marBottom w:val="0"/>
                  <w:divBdr>
                    <w:top w:val="none" w:sz="0" w:space="0" w:color="auto"/>
                    <w:left w:val="none" w:sz="0" w:space="0" w:color="auto"/>
                    <w:bottom w:val="none" w:sz="0" w:space="0" w:color="auto"/>
                    <w:right w:val="none" w:sz="0" w:space="0" w:color="auto"/>
                  </w:divBdr>
                  <w:divsChild>
                    <w:div w:id="1782725196">
                      <w:marLeft w:val="0"/>
                      <w:marRight w:val="0"/>
                      <w:marTop w:val="0"/>
                      <w:marBottom w:val="0"/>
                      <w:divBdr>
                        <w:top w:val="none" w:sz="0" w:space="0" w:color="auto"/>
                        <w:left w:val="none" w:sz="0" w:space="0" w:color="auto"/>
                        <w:bottom w:val="none" w:sz="0" w:space="0" w:color="auto"/>
                        <w:right w:val="none" w:sz="0" w:space="0" w:color="auto"/>
                      </w:divBdr>
                    </w:div>
                  </w:divsChild>
                </w:div>
                <w:div w:id="778909939">
                  <w:marLeft w:val="0"/>
                  <w:marRight w:val="0"/>
                  <w:marTop w:val="0"/>
                  <w:marBottom w:val="0"/>
                  <w:divBdr>
                    <w:top w:val="none" w:sz="0" w:space="0" w:color="auto"/>
                    <w:left w:val="none" w:sz="0" w:space="0" w:color="auto"/>
                    <w:bottom w:val="none" w:sz="0" w:space="0" w:color="auto"/>
                    <w:right w:val="none" w:sz="0" w:space="0" w:color="auto"/>
                  </w:divBdr>
                  <w:divsChild>
                    <w:div w:id="9919285">
                      <w:marLeft w:val="0"/>
                      <w:marRight w:val="0"/>
                      <w:marTop w:val="0"/>
                      <w:marBottom w:val="0"/>
                      <w:divBdr>
                        <w:top w:val="none" w:sz="0" w:space="0" w:color="auto"/>
                        <w:left w:val="none" w:sz="0" w:space="0" w:color="auto"/>
                        <w:bottom w:val="none" w:sz="0" w:space="0" w:color="auto"/>
                        <w:right w:val="none" w:sz="0" w:space="0" w:color="auto"/>
                      </w:divBdr>
                    </w:div>
                  </w:divsChild>
                </w:div>
                <w:div w:id="824324623">
                  <w:marLeft w:val="0"/>
                  <w:marRight w:val="0"/>
                  <w:marTop w:val="0"/>
                  <w:marBottom w:val="0"/>
                  <w:divBdr>
                    <w:top w:val="none" w:sz="0" w:space="0" w:color="auto"/>
                    <w:left w:val="none" w:sz="0" w:space="0" w:color="auto"/>
                    <w:bottom w:val="none" w:sz="0" w:space="0" w:color="auto"/>
                    <w:right w:val="none" w:sz="0" w:space="0" w:color="auto"/>
                  </w:divBdr>
                  <w:divsChild>
                    <w:div w:id="1028339737">
                      <w:marLeft w:val="0"/>
                      <w:marRight w:val="0"/>
                      <w:marTop w:val="0"/>
                      <w:marBottom w:val="0"/>
                      <w:divBdr>
                        <w:top w:val="none" w:sz="0" w:space="0" w:color="auto"/>
                        <w:left w:val="none" w:sz="0" w:space="0" w:color="auto"/>
                        <w:bottom w:val="none" w:sz="0" w:space="0" w:color="auto"/>
                        <w:right w:val="none" w:sz="0" w:space="0" w:color="auto"/>
                      </w:divBdr>
                    </w:div>
                  </w:divsChild>
                </w:div>
                <w:div w:id="1013341828">
                  <w:marLeft w:val="0"/>
                  <w:marRight w:val="0"/>
                  <w:marTop w:val="0"/>
                  <w:marBottom w:val="0"/>
                  <w:divBdr>
                    <w:top w:val="none" w:sz="0" w:space="0" w:color="auto"/>
                    <w:left w:val="none" w:sz="0" w:space="0" w:color="auto"/>
                    <w:bottom w:val="none" w:sz="0" w:space="0" w:color="auto"/>
                    <w:right w:val="none" w:sz="0" w:space="0" w:color="auto"/>
                  </w:divBdr>
                  <w:divsChild>
                    <w:div w:id="1350521326">
                      <w:marLeft w:val="0"/>
                      <w:marRight w:val="0"/>
                      <w:marTop w:val="0"/>
                      <w:marBottom w:val="0"/>
                      <w:divBdr>
                        <w:top w:val="none" w:sz="0" w:space="0" w:color="auto"/>
                        <w:left w:val="none" w:sz="0" w:space="0" w:color="auto"/>
                        <w:bottom w:val="none" w:sz="0" w:space="0" w:color="auto"/>
                        <w:right w:val="none" w:sz="0" w:space="0" w:color="auto"/>
                      </w:divBdr>
                    </w:div>
                  </w:divsChild>
                </w:div>
                <w:div w:id="1048265225">
                  <w:marLeft w:val="0"/>
                  <w:marRight w:val="0"/>
                  <w:marTop w:val="0"/>
                  <w:marBottom w:val="0"/>
                  <w:divBdr>
                    <w:top w:val="none" w:sz="0" w:space="0" w:color="auto"/>
                    <w:left w:val="none" w:sz="0" w:space="0" w:color="auto"/>
                    <w:bottom w:val="none" w:sz="0" w:space="0" w:color="auto"/>
                    <w:right w:val="none" w:sz="0" w:space="0" w:color="auto"/>
                  </w:divBdr>
                  <w:divsChild>
                    <w:div w:id="797838155">
                      <w:marLeft w:val="0"/>
                      <w:marRight w:val="0"/>
                      <w:marTop w:val="0"/>
                      <w:marBottom w:val="0"/>
                      <w:divBdr>
                        <w:top w:val="none" w:sz="0" w:space="0" w:color="auto"/>
                        <w:left w:val="none" w:sz="0" w:space="0" w:color="auto"/>
                        <w:bottom w:val="none" w:sz="0" w:space="0" w:color="auto"/>
                        <w:right w:val="none" w:sz="0" w:space="0" w:color="auto"/>
                      </w:divBdr>
                    </w:div>
                  </w:divsChild>
                </w:div>
                <w:div w:id="1261985680">
                  <w:marLeft w:val="0"/>
                  <w:marRight w:val="0"/>
                  <w:marTop w:val="0"/>
                  <w:marBottom w:val="0"/>
                  <w:divBdr>
                    <w:top w:val="none" w:sz="0" w:space="0" w:color="auto"/>
                    <w:left w:val="none" w:sz="0" w:space="0" w:color="auto"/>
                    <w:bottom w:val="none" w:sz="0" w:space="0" w:color="auto"/>
                    <w:right w:val="none" w:sz="0" w:space="0" w:color="auto"/>
                  </w:divBdr>
                  <w:divsChild>
                    <w:div w:id="1789740255">
                      <w:marLeft w:val="0"/>
                      <w:marRight w:val="0"/>
                      <w:marTop w:val="0"/>
                      <w:marBottom w:val="0"/>
                      <w:divBdr>
                        <w:top w:val="none" w:sz="0" w:space="0" w:color="auto"/>
                        <w:left w:val="none" w:sz="0" w:space="0" w:color="auto"/>
                        <w:bottom w:val="none" w:sz="0" w:space="0" w:color="auto"/>
                        <w:right w:val="none" w:sz="0" w:space="0" w:color="auto"/>
                      </w:divBdr>
                    </w:div>
                  </w:divsChild>
                </w:div>
                <w:div w:id="1459297573">
                  <w:marLeft w:val="0"/>
                  <w:marRight w:val="0"/>
                  <w:marTop w:val="0"/>
                  <w:marBottom w:val="0"/>
                  <w:divBdr>
                    <w:top w:val="none" w:sz="0" w:space="0" w:color="auto"/>
                    <w:left w:val="none" w:sz="0" w:space="0" w:color="auto"/>
                    <w:bottom w:val="none" w:sz="0" w:space="0" w:color="auto"/>
                    <w:right w:val="none" w:sz="0" w:space="0" w:color="auto"/>
                  </w:divBdr>
                  <w:divsChild>
                    <w:div w:id="876551936">
                      <w:marLeft w:val="0"/>
                      <w:marRight w:val="0"/>
                      <w:marTop w:val="0"/>
                      <w:marBottom w:val="0"/>
                      <w:divBdr>
                        <w:top w:val="none" w:sz="0" w:space="0" w:color="auto"/>
                        <w:left w:val="none" w:sz="0" w:space="0" w:color="auto"/>
                        <w:bottom w:val="none" w:sz="0" w:space="0" w:color="auto"/>
                        <w:right w:val="none" w:sz="0" w:space="0" w:color="auto"/>
                      </w:divBdr>
                    </w:div>
                  </w:divsChild>
                </w:div>
                <w:div w:id="1626690981">
                  <w:marLeft w:val="0"/>
                  <w:marRight w:val="0"/>
                  <w:marTop w:val="0"/>
                  <w:marBottom w:val="0"/>
                  <w:divBdr>
                    <w:top w:val="none" w:sz="0" w:space="0" w:color="auto"/>
                    <w:left w:val="none" w:sz="0" w:space="0" w:color="auto"/>
                    <w:bottom w:val="none" w:sz="0" w:space="0" w:color="auto"/>
                    <w:right w:val="none" w:sz="0" w:space="0" w:color="auto"/>
                  </w:divBdr>
                  <w:divsChild>
                    <w:div w:id="2002997303">
                      <w:marLeft w:val="0"/>
                      <w:marRight w:val="0"/>
                      <w:marTop w:val="0"/>
                      <w:marBottom w:val="0"/>
                      <w:divBdr>
                        <w:top w:val="none" w:sz="0" w:space="0" w:color="auto"/>
                        <w:left w:val="none" w:sz="0" w:space="0" w:color="auto"/>
                        <w:bottom w:val="none" w:sz="0" w:space="0" w:color="auto"/>
                        <w:right w:val="none" w:sz="0" w:space="0" w:color="auto"/>
                      </w:divBdr>
                    </w:div>
                  </w:divsChild>
                </w:div>
                <w:div w:id="1750810183">
                  <w:marLeft w:val="0"/>
                  <w:marRight w:val="0"/>
                  <w:marTop w:val="0"/>
                  <w:marBottom w:val="0"/>
                  <w:divBdr>
                    <w:top w:val="none" w:sz="0" w:space="0" w:color="auto"/>
                    <w:left w:val="none" w:sz="0" w:space="0" w:color="auto"/>
                    <w:bottom w:val="none" w:sz="0" w:space="0" w:color="auto"/>
                    <w:right w:val="none" w:sz="0" w:space="0" w:color="auto"/>
                  </w:divBdr>
                  <w:divsChild>
                    <w:div w:id="130369400">
                      <w:marLeft w:val="0"/>
                      <w:marRight w:val="0"/>
                      <w:marTop w:val="0"/>
                      <w:marBottom w:val="0"/>
                      <w:divBdr>
                        <w:top w:val="none" w:sz="0" w:space="0" w:color="auto"/>
                        <w:left w:val="none" w:sz="0" w:space="0" w:color="auto"/>
                        <w:bottom w:val="none" w:sz="0" w:space="0" w:color="auto"/>
                        <w:right w:val="none" w:sz="0" w:space="0" w:color="auto"/>
                      </w:divBdr>
                    </w:div>
                  </w:divsChild>
                </w:div>
                <w:div w:id="1927762054">
                  <w:marLeft w:val="0"/>
                  <w:marRight w:val="0"/>
                  <w:marTop w:val="0"/>
                  <w:marBottom w:val="0"/>
                  <w:divBdr>
                    <w:top w:val="none" w:sz="0" w:space="0" w:color="auto"/>
                    <w:left w:val="none" w:sz="0" w:space="0" w:color="auto"/>
                    <w:bottom w:val="none" w:sz="0" w:space="0" w:color="auto"/>
                    <w:right w:val="none" w:sz="0" w:space="0" w:color="auto"/>
                  </w:divBdr>
                  <w:divsChild>
                    <w:div w:id="1123380501">
                      <w:marLeft w:val="0"/>
                      <w:marRight w:val="0"/>
                      <w:marTop w:val="0"/>
                      <w:marBottom w:val="0"/>
                      <w:divBdr>
                        <w:top w:val="none" w:sz="0" w:space="0" w:color="auto"/>
                        <w:left w:val="none" w:sz="0" w:space="0" w:color="auto"/>
                        <w:bottom w:val="none" w:sz="0" w:space="0" w:color="auto"/>
                        <w:right w:val="none" w:sz="0" w:space="0" w:color="auto"/>
                      </w:divBdr>
                    </w:div>
                  </w:divsChild>
                </w:div>
                <w:div w:id="2002804052">
                  <w:marLeft w:val="0"/>
                  <w:marRight w:val="0"/>
                  <w:marTop w:val="0"/>
                  <w:marBottom w:val="0"/>
                  <w:divBdr>
                    <w:top w:val="none" w:sz="0" w:space="0" w:color="auto"/>
                    <w:left w:val="none" w:sz="0" w:space="0" w:color="auto"/>
                    <w:bottom w:val="none" w:sz="0" w:space="0" w:color="auto"/>
                    <w:right w:val="none" w:sz="0" w:space="0" w:color="auto"/>
                  </w:divBdr>
                  <w:divsChild>
                    <w:div w:id="1672567177">
                      <w:marLeft w:val="0"/>
                      <w:marRight w:val="0"/>
                      <w:marTop w:val="0"/>
                      <w:marBottom w:val="0"/>
                      <w:divBdr>
                        <w:top w:val="none" w:sz="0" w:space="0" w:color="auto"/>
                        <w:left w:val="none" w:sz="0" w:space="0" w:color="auto"/>
                        <w:bottom w:val="none" w:sz="0" w:space="0" w:color="auto"/>
                        <w:right w:val="none" w:sz="0" w:space="0" w:color="auto"/>
                      </w:divBdr>
                    </w:div>
                  </w:divsChild>
                </w:div>
                <w:div w:id="2118134895">
                  <w:marLeft w:val="0"/>
                  <w:marRight w:val="0"/>
                  <w:marTop w:val="0"/>
                  <w:marBottom w:val="0"/>
                  <w:divBdr>
                    <w:top w:val="none" w:sz="0" w:space="0" w:color="auto"/>
                    <w:left w:val="none" w:sz="0" w:space="0" w:color="auto"/>
                    <w:bottom w:val="none" w:sz="0" w:space="0" w:color="auto"/>
                    <w:right w:val="none" w:sz="0" w:space="0" w:color="auto"/>
                  </w:divBdr>
                  <w:divsChild>
                    <w:div w:id="20068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2521">
          <w:marLeft w:val="0"/>
          <w:marRight w:val="0"/>
          <w:marTop w:val="0"/>
          <w:marBottom w:val="0"/>
          <w:divBdr>
            <w:top w:val="none" w:sz="0" w:space="0" w:color="auto"/>
            <w:left w:val="none" w:sz="0" w:space="0" w:color="auto"/>
            <w:bottom w:val="none" w:sz="0" w:space="0" w:color="auto"/>
            <w:right w:val="none" w:sz="0" w:space="0" w:color="auto"/>
          </w:divBdr>
        </w:div>
        <w:div w:id="1413351549">
          <w:marLeft w:val="0"/>
          <w:marRight w:val="0"/>
          <w:marTop w:val="0"/>
          <w:marBottom w:val="0"/>
          <w:divBdr>
            <w:top w:val="none" w:sz="0" w:space="0" w:color="auto"/>
            <w:left w:val="none" w:sz="0" w:space="0" w:color="auto"/>
            <w:bottom w:val="none" w:sz="0" w:space="0" w:color="auto"/>
            <w:right w:val="none" w:sz="0" w:space="0" w:color="auto"/>
          </w:divBdr>
          <w:divsChild>
            <w:div w:id="20714906">
              <w:marLeft w:val="-75"/>
              <w:marRight w:val="0"/>
              <w:marTop w:val="30"/>
              <w:marBottom w:val="30"/>
              <w:divBdr>
                <w:top w:val="none" w:sz="0" w:space="0" w:color="auto"/>
                <w:left w:val="none" w:sz="0" w:space="0" w:color="auto"/>
                <w:bottom w:val="none" w:sz="0" w:space="0" w:color="auto"/>
                <w:right w:val="none" w:sz="0" w:space="0" w:color="auto"/>
              </w:divBdr>
              <w:divsChild>
                <w:div w:id="286281006">
                  <w:marLeft w:val="0"/>
                  <w:marRight w:val="0"/>
                  <w:marTop w:val="0"/>
                  <w:marBottom w:val="0"/>
                  <w:divBdr>
                    <w:top w:val="none" w:sz="0" w:space="0" w:color="auto"/>
                    <w:left w:val="none" w:sz="0" w:space="0" w:color="auto"/>
                    <w:bottom w:val="none" w:sz="0" w:space="0" w:color="auto"/>
                    <w:right w:val="none" w:sz="0" w:space="0" w:color="auto"/>
                  </w:divBdr>
                  <w:divsChild>
                    <w:div w:id="1542747054">
                      <w:marLeft w:val="0"/>
                      <w:marRight w:val="0"/>
                      <w:marTop w:val="0"/>
                      <w:marBottom w:val="0"/>
                      <w:divBdr>
                        <w:top w:val="none" w:sz="0" w:space="0" w:color="auto"/>
                        <w:left w:val="none" w:sz="0" w:space="0" w:color="auto"/>
                        <w:bottom w:val="none" w:sz="0" w:space="0" w:color="auto"/>
                        <w:right w:val="none" w:sz="0" w:space="0" w:color="auto"/>
                      </w:divBdr>
                    </w:div>
                  </w:divsChild>
                </w:div>
                <w:div w:id="339937613">
                  <w:marLeft w:val="0"/>
                  <w:marRight w:val="0"/>
                  <w:marTop w:val="0"/>
                  <w:marBottom w:val="0"/>
                  <w:divBdr>
                    <w:top w:val="none" w:sz="0" w:space="0" w:color="auto"/>
                    <w:left w:val="none" w:sz="0" w:space="0" w:color="auto"/>
                    <w:bottom w:val="none" w:sz="0" w:space="0" w:color="auto"/>
                    <w:right w:val="none" w:sz="0" w:space="0" w:color="auto"/>
                  </w:divBdr>
                  <w:divsChild>
                    <w:div w:id="515072628">
                      <w:marLeft w:val="0"/>
                      <w:marRight w:val="0"/>
                      <w:marTop w:val="0"/>
                      <w:marBottom w:val="0"/>
                      <w:divBdr>
                        <w:top w:val="none" w:sz="0" w:space="0" w:color="auto"/>
                        <w:left w:val="none" w:sz="0" w:space="0" w:color="auto"/>
                        <w:bottom w:val="none" w:sz="0" w:space="0" w:color="auto"/>
                        <w:right w:val="none" w:sz="0" w:space="0" w:color="auto"/>
                      </w:divBdr>
                    </w:div>
                  </w:divsChild>
                </w:div>
                <w:div w:id="730080241">
                  <w:marLeft w:val="0"/>
                  <w:marRight w:val="0"/>
                  <w:marTop w:val="0"/>
                  <w:marBottom w:val="0"/>
                  <w:divBdr>
                    <w:top w:val="none" w:sz="0" w:space="0" w:color="auto"/>
                    <w:left w:val="none" w:sz="0" w:space="0" w:color="auto"/>
                    <w:bottom w:val="none" w:sz="0" w:space="0" w:color="auto"/>
                    <w:right w:val="none" w:sz="0" w:space="0" w:color="auto"/>
                  </w:divBdr>
                  <w:divsChild>
                    <w:div w:id="1729526070">
                      <w:marLeft w:val="0"/>
                      <w:marRight w:val="0"/>
                      <w:marTop w:val="0"/>
                      <w:marBottom w:val="0"/>
                      <w:divBdr>
                        <w:top w:val="none" w:sz="0" w:space="0" w:color="auto"/>
                        <w:left w:val="none" w:sz="0" w:space="0" w:color="auto"/>
                        <w:bottom w:val="none" w:sz="0" w:space="0" w:color="auto"/>
                        <w:right w:val="none" w:sz="0" w:space="0" w:color="auto"/>
                      </w:divBdr>
                    </w:div>
                  </w:divsChild>
                </w:div>
                <w:div w:id="788475596">
                  <w:marLeft w:val="0"/>
                  <w:marRight w:val="0"/>
                  <w:marTop w:val="0"/>
                  <w:marBottom w:val="0"/>
                  <w:divBdr>
                    <w:top w:val="none" w:sz="0" w:space="0" w:color="auto"/>
                    <w:left w:val="none" w:sz="0" w:space="0" w:color="auto"/>
                    <w:bottom w:val="none" w:sz="0" w:space="0" w:color="auto"/>
                    <w:right w:val="none" w:sz="0" w:space="0" w:color="auto"/>
                  </w:divBdr>
                  <w:divsChild>
                    <w:div w:id="1975089538">
                      <w:marLeft w:val="0"/>
                      <w:marRight w:val="0"/>
                      <w:marTop w:val="0"/>
                      <w:marBottom w:val="0"/>
                      <w:divBdr>
                        <w:top w:val="none" w:sz="0" w:space="0" w:color="auto"/>
                        <w:left w:val="none" w:sz="0" w:space="0" w:color="auto"/>
                        <w:bottom w:val="none" w:sz="0" w:space="0" w:color="auto"/>
                        <w:right w:val="none" w:sz="0" w:space="0" w:color="auto"/>
                      </w:divBdr>
                    </w:div>
                  </w:divsChild>
                </w:div>
                <w:div w:id="801577314">
                  <w:marLeft w:val="0"/>
                  <w:marRight w:val="0"/>
                  <w:marTop w:val="0"/>
                  <w:marBottom w:val="0"/>
                  <w:divBdr>
                    <w:top w:val="none" w:sz="0" w:space="0" w:color="auto"/>
                    <w:left w:val="none" w:sz="0" w:space="0" w:color="auto"/>
                    <w:bottom w:val="none" w:sz="0" w:space="0" w:color="auto"/>
                    <w:right w:val="none" w:sz="0" w:space="0" w:color="auto"/>
                  </w:divBdr>
                  <w:divsChild>
                    <w:div w:id="1964651521">
                      <w:marLeft w:val="0"/>
                      <w:marRight w:val="0"/>
                      <w:marTop w:val="0"/>
                      <w:marBottom w:val="0"/>
                      <w:divBdr>
                        <w:top w:val="none" w:sz="0" w:space="0" w:color="auto"/>
                        <w:left w:val="none" w:sz="0" w:space="0" w:color="auto"/>
                        <w:bottom w:val="none" w:sz="0" w:space="0" w:color="auto"/>
                        <w:right w:val="none" w:sz="0" w:space="0" w:color="auto"/>
                      </w:divBdr>
                    </w:div>
                  </w:divsChild>
                </w:div>
                <w:div w:id="954629505">
                  <w:marLeft w:val="0"/>
                  <w:marRight w:val="0"/>
                  <w:marTop w:val="0"/>
                  <w:marBottom w:val="0"/>
                  <w:divBdr>
                    <w:top w:val="none" w:sz="0" w:space="0" w:color="auto"/>
                    <w:left w:val="none" w:sz="0" w:space="0" w:color="auto"/>
                    <w:bottom w:val="none" w:sz="0" w:space="0" w:color="auto"/>
                    <w:right w:val="none" w:sz="0" w:space="0" w:color="auto"/>
                  </w:divBdr>
                  <w:divsChild>
                    <w:div w:id="375667864">
                      <w:marLeft w:val="0"/>
                      <w:marRight w:val="0"/>
                      <w:marTop w:val="0"/>
                      <w:marBottom w:val="0"/>
                      <w:divBdr>
                        <w:top w:val="none" w:sz="0" w:space="0" w:color="auto"/>
                        <w:left w:val="none" w:sz="0" w:space="0" w:color="auto"/>
                        <w:bottom w:val="none" w:sz="0" w:space="0" w:color="auto"/>
                        <w:right w:val="none" w:sz="0" w:space="0" w:color="auto"/>
                      </w:divBdr>
                    </w:div>
                  </w:divsChild>
                </w:div>
                <w:div w:id="1165127925">
                  <w:marLeft w:val="0"/>
                  <w:marRight w:val="0"/>
                  <w:marTop w:val="0"/>
                  <w:marBottom w:val="0"/>
                  <w:divBdr>
                    <w:top w:val="none" w:sz="0" w:space="0" w:color="auto"/>
                    <w:left w:val="none" w:sz="0" w:space="0" w:color="auto"/>
                    <w:bottom w:val="none" w:sz="0" w:space="0" w:color="auto"/>
                    <w:right w:val="none" w:sz="0" w:space="0" w:color="auto"/>
                  </w:divBdr>
                  <w:divsChild>
                    <w:div w:id="1064596693">
                      <w:marLeft w:val="0"/>
                      <w:marRight w:val="0"/>
                      <w:marTop w:val="0"/>
                      <w:marBottom w:val="0"/>
                      <w:divBdr>
                        <w:top w:val="none" w:sz="0" w:space="0" w:color="auto"/>
                        <w:left w:val="none" w:sz="0" w:space="0" w:color="auto"/>
                        <w:bottom w:val="none" w:sz="0" w:space="0" w:color="auto"/>
                        <w:right w:val="none" w:sz="0" w:space="0" w:color="auto"/>
                      </w:divBdr>
                    </w:div>
                  </w:divsChild>
                </w:div>
                <w:div w:id="1448893324">
                  <w:marLeft w:val="0"/>
                  <w:marRight w:val="0"/>
                  <w:marTop w:val="0"/>
                  <w:marBottom w:val="0"/>
                  <w:divBdr>
                    <w:top w:val="none" w:sz="0" w:space="0" w:color="auto"/>
                    <w:left w:val="none" w:sz="0" w:space="0" w:color="auto"/>
                    <w:bottom w:val="none" w:sz="0" w:space="0" w:color="auto"/>
                    <w:right w:val="none" w:sz="0" w:space="0" w:color="auto"/>
                  </w:divBdr>
                  <w:divsChild>
                    <w:div w:id="1618874478">
                      <w:marLeft w:val="0"/>
                      <w:marRight w:val="0"/>
                      <w:marTop w:val="0"/>
                      <w:marBottom w:val="0"/>
                      <w:divBdr>
                        <w:top w:val="none" w:sz="0" w:space="0" w:color="auto"/>
                        <w:left w:val="none" w:sz="0" w:space="0" w:color="auto"/>
                        <w:bottom w:val="none" w:sz="0" w:space="0" w:color="auto"/>
                        <w:right w:val="none" w:sz="0" w:space="0" w:color="auto"/>
                      </w:divBdr>
                    </w:div>
                  </w:divsChild>
                </w:div>
                <w:div w:id="1834177375">
                  <w:marLeft w:val="0"/>
                  <w:marRight w:val="0"/>
                  <w:marTop w:val="0"/>
                  <w:marBottom w:val="0"/>
                  <w:divBdr>
                    <w:top w:val="none" w:sz="0" w:space="0" w:color="auto"/>
                    <w:left w:val="none" w:sz="0" w:space="0" w:color="auto"/>
                    <w:bottom w:val="none" w:sz="0" w:space="0" w:color="auto"/>
                    <w:right w:val="none" w:sz="0" w:space="0" w:color="auto"/>
                  </w:divBdr>
                  <w:divsChild>
                    <w:div w:id="1157846989">
                      <w:marLeft w:val="0"/>
                      <w:marRight w:val="0"/>
                      <w:marTop w:val="0"/>
                      <w:marBottom w:val="0"/>
                      <w:divBdr>
                        <w:top w:val="none" w:sz="0" w:space="0" w:color="auto"/>
                        <w:left w:val="none" w:sz="0" w:space="0" w:color="auto"/>
                        <w:bottom w:val="none" w:sz="0" w:space="0" w:color="auto"/>
                        <w:right w:val="none" w:sz="0" w:space="0" w:color="auto"/>
                      </w:divBdr>
                    </w:div>
                  </w:divsChild>
                </w:div>
                <w:div w:id="1969895544">
                  <w:marLeft w:val="0"/>
                  <w:marRight w:val="0"/>
                  <w:marTop w:val="0"/>
                  <w:marBottom w:val="0"/>
                  <w:divBdr>
                    <w:top w:val="none" w:sz="0" w:space="0" w:color="auto"/>
                    <w:left w:val="none" w:sz="0" w:space="0" w:color="auto"/>
                    <w:bottom w:val="none" w:sz="0" w:space="0" w:color="auto"/>
                    <w:right w:val="none" w:sz="0" w:space="0" w:color="auto"/>
                  </w:divBdr>
                  <w:divsChild>
                    <w:div w:id="764349781">
                      <w:marLeft w:val="0"/>
                      <w:marRight w:val="0"/>
                      <w:marTop w:val="0"/>
                      <w:marBottom w:val="0"/>
                      <w:divBdr>
                        <w:top w:val="none" w:sz="0" w:space="0" w:color="auto"/>
                        <w:left w:val="none" w:sz="0" w:space="0" w:color="auto"/>
                        <w:bottom w:val="none" w:sz="0" w:space="0" w:color="auto"/>
                        <w:right w:val="none" w:sz="0" w:space="0" w:color="auto"/>
                      </w:divBdr>
                    </w:div>
                  </w:divsChild>
                </w:div>
                <w:div w:id="2077195491">
                  <w:marLeft w:val="0"/>
                  <w:marRight w:val="0"/>
                  <w:marTop w:val="0"/>
                  <w:marBottom w:val="0"/>
                  <w:divBdr>
                    <w:top w:val="none" w:sz="0" w:space="0" w:color="auto"/>
                    <w:left w:val="none" w:sz="0" w:space="0" w:color="auto"/>
                    <w:bottom w:val="none" w:sz="0" w:space="0" w:color="auto"/>
                    <w:right w:val="none" w:sz="0" w:space="0" w:color="auto"/>
                  </w:divBdr>
                  <w:divsChild>
                    <w:div w:id="1553733497">
                      <w:marLeft w:val="0"/>
                      <w:marRight w:val="0"/>
                      <w:marTop w:val="0"/>
                      <w:marBottom w:val="0"/>
                      <w:divBdr>
                        <w:top w:val="none" w:sz="0" w:space="0" w:color="auto"/>
                        <w:left w:val="none" w:sz="0" w:space="0" w:color="auto"/>
                        <w:bottom w:val="none" w:sz="0" w:space="0" w:color="auto"/>
                        <w:right w:val="none" w:sz="0" w:space="0" w:color="auto"/>
                      </w:divBdr>
                    </w:div>
                  </w:divsChild>
                </w:div>
                <w:div w:id="2088113942">
                  <w:marLeft w:val="0"/>
                  <w:marRight w:val="0"/>
                  <w:marTop w:val="0"/>
                  <w:marBottom w:val="0"/>
                  <w:divBdr>
                    <w:top w:val="none" w:sz="0" w:space="0" w:color="auto"/>
                    <w:left w:val="none" w:sz="0" w:space="0" w:color="auto"/>
                    <w:bottom w:val="none" w:sz="0" w:space="0" w:color="auto"/>
                    <w:right w:val="none" w:sz="0" w:space="0" w:color="auto"/>
                  </w:divBdr>
                  <w:divsChild>
                    <w:div w:id="18100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49054">
          <w:marLeft w:val="0"/>
          <w:marRight w:val="0"/>
          <w:marTop w:val="0"/>
          <w:marBottom w:val="0"/>
          <w:divBdr>
            <w:top w:val="none" w:sz="0" w:space="0" w:color="auto"/>
            <w:left w:val="none" w:sz="0" w:space="0" w:color="auto"/>
            <w:bottom w:val="none" w:sz="0" w:space="0" w:color="auto"/>
            <w:right w:val="none" w:sz="0" w:space="0" w:color="auto"/>
          </w:divBdr>
        </w:div>
        <w:div w:id="1557206363">
          <w:marLeft w:val="0"/>
          <w:marRight w:val="0"/>
          <w:marTop w:val="0"/>
          <w:marBottom w:val="0"/>
          <w:divBdr>
            <w:top w:val="none" w:sz="0" w:space="0" w:color="auto"/>
            <w:left w:val="none" w:sz="0" w:space="0" w:color="auto"/>
            <w:bottom w:val="none" w:sz="0" w:space="0" w:color="auto"/>
            <w:right w:val="none" w:sz="0" w:space="0" w:color="auto"/>
          </w:divBdr>
        </w:div>
        <w:div w:id="1593129402">
          <w:marLeft w:val="0"/>
          <w:marRight w:val="0"/>
          <w:marTop w:val="0"/>
          <w:marBottom w:val="0"/>
          <w:divBdr>
            <w:top w:val="none" w:sz="0" w:space="0" w:color="auto"/>
            <w:left w:val="none" w:sz="0" w:space="0" w:color="auto"/>
            <w:bottom w:val="none" w:sz="0" w:space="0" w:color="auto"/>
            <w:right w:val="none" w:sz="0" w:space="0" w:color="auto"/>
          </w:divBdr>
        </w:div>
        <w:div w:id="1709187223">
          <w:marLeft w:val="0"/>
          <w:marRight w:val="0"/>
          <w:marTop w:val="0"/>
          <w:marBottom w:val="0"/>
          <w:divBdr>
            <w:top w:val="none" w:sz="0" w:space="0" w:color="auto"/>
            <w:left w:val="none" w:sz="0" w:space="0" w:color="auto"/>
            <w:bottom w:val="none" w:sz="0" w:space="0" w:color="auto"/>
            <w:right w:val="none" w:sz="0" w:space="0" w:color="auto"/>
          </w:divBdr>
          <w:divsChild>
            <w:div w:id="917862978">
              <w:marLeft w:val="-75"/>
              <w:marRight w:val="0"/>
              <w:marTop w:val="30"/>
              <w:marBottom w:val="30"/>
              <w:divBdr>
                <w:top w:val="none" w:sz="0" w:space="0" w:color="auto"/>
                <w:left w:val="none" w:sz="0" w:space="0" w:color="auto"/>
                <w:bottom w:val="none" w:sz="0" w:space="0" w:color="auto"/>
                <w:right w:val="none" w:sz="0" w:space="0" w:color="auto"/>
              </w:divBdr>
              <w:divsChild>
                <w:div w:id="125664466">
                  <w:marLeft w:val="0"/>
                  <w:marRight w:val="0"/>
                  <w:marTop w:val="0"/>
                  <w:marBottom w:val="0"/>
                  <w:divBdr>
                    <w:top w:val="none" w:sz="0" w:space="0" w:color="auto"/>
                    <w:left w:val="none" w:sz="0" w:space="0" w:color="auto"/>
                    <w:bottom w:val="none" w:sz="0" w:space="0" w:color="auto"/>
                    <w:right w:val="none" w:sz="0" w:space="0" w:color="auto"/>
                  </w:divBdr>
                  <w:divsChild>
                    <w:div w:id="1357925251">
                      <w:marLeft w:val="0"/>
                      <w:marRight w:val="0"/>
                      <w:marTop w:val="0"/>
                      <w:marBottom w:val="0"/>
                      <w:divBdr>
                        <w:top w:val="none" w:sz="0" w:space="0" w:color="auto"/>
                        <w:left w:val="none" w:sz="0" w:space="0" w:color="auto"/>
                        <w:bottom w:val="none" w:sz="0" w:space="0" w:color="auto"/>
                        <w:right w:val="none" w:sz="0" w:space="0" w:color="auto"/>
                      </w:divBdr>
                    </w:div>
                  </w:divsChild>
                </w:div>
                <w:div w:id="203106479">
                  <w:marLeft w:val="0"/>
                  <w:marRight w:val="0"/>
                  <w:marTop w:val="0"/>
                  <w:marBottom w:val="0"/>
                  <w:divBdr>
                    <w:top w:val="none" w:sz="0" w:space="0" w:color="auto"/>
                    <w:left w:val="none" w:sz="0" w:space="0" w:color="auto"/>
                    <w:bottom w:val="none" w:sz="0" w:space="0" w:color="auto"/>
                    <w:right w:val="none" w:sz="0" w:space="0" w:color="auto"/>
                  </w:divBdr>
                  <w:divsChild>
                    <w:div w:id="8680536">
                      <w:marLeft w:val="0"/>
                      <w:marRight w:val="0"/>
                      <w:marTop w:val="0"/>
                      <w:marBottom w:val="0"/>
                      <w:divBdr>
                        <w:top w:val="none" w:sz="0" w:space="0" w:color="auto"/>
                        <w:left w:val="none" w:sz="0" w:space="0" w:color="auto"/>
                        <w:bottom w:val="none" w:sz="0" w:space="0" w:color="auto"/>
                        <w:right w:val="none" w:sz="0" w:space="0" w:color="auto"/>
                      </w:divBdr>
                    </w:div>
                  </w:divsChild>
                </w:div>
                <w:div w:id="443959789">
                  <w:marLeft w:val="0"/>
                  <w:marRight w:val="0"/>
                  <w:marTop w:val="0"/>
                  <w:marBottom w:val="0"/>
                  <w:divBdr>
                    <w:top w:val="none" w:sz="0" w:space="0" w:color="auto"/>
                    <w:left w:val="none" w:sz="0" w:space="0" w:color="auto"/>
                    <w:bottom w:val="none" w:sz="0" w:space="0" w:color="auto"/>
                    <w:right w:val="none" w:sz="0" w:space="0" w:color="auto"/>
                  </w:divBdr>
                  <w:divsChild>
                    <w:div w:id="291986429">
                      <w:marLeft w:val="0"/>
                      <w:marRight w:val="0"/>
                      <w:marTop w:val="0"/>
                      <w:marBottom w:val="0"/>
                      <w:divBdr>
                        <w:top w:val="none" w:sz="0" w:space="0" w:color="auto"/>
                        <w:left w:val="none" w:sz="0" w:space="0" w:color="auto"/>
                        <w:bottom w:val="none" w:sz="0" w:space="0" w:color="auto"/>
                        <w:right w:val="none" w:sz="0" w:space="0" w:color="auto"/>
                      </w:divBdr>
                    </w:div>
                  </w:divsChild>
                </w:div>
                <w:div w:id="660236669">
                  <w:marLeft w:val="0"/>
                  <w:marRight w:val="0"/>
                  <w:marTop w:val="0"/>
                  <w:marBottom w:val="0"/>
                  <w:divBdr>
                    <w:top w:val="none" w:sz="0" w:space="0" w:color="auto"/>
                    <w:left w:val="none" w:sz="0" w:space="0" w:color="auto"/>
                    <w:bottom w:val="none" w:sz="0" w:space="0" w:color="auto"/>
                    <w:right w:val="none" w:sz="0" w:space="0" w:color="auto"/>
                  </w:divBdr>
                  <w:divsChild>
                    <w:div w:id="290214807">
                      <w:marLeft w:val="0"/>
                      <w:marRight w:val="0"/>
                      <w:marTop w:val="0"/>
                      <w:marBottom w:val="0"/>
                      <w:divBdr>
                        <w:top w:val="none" w:sz="0" w:space="0" w:color="auto"/>
                        <w:left w:val="none" w:sz="0" w:space="0" w:color="auto"/>
                        <w:bottom w:val="none" w:sz="0" w:space="0" w:color="auto"/>
                        <w:right w:val="none" w:sz="0" w:space="0" w:color="auto"/>
                      </w:divBdr>
                    </w:div>
                    <w:div w:id="1622149067">
                      <w:marLeft w:val="0"/>
                      <w:marRight w:val="0"/>
                      <w:marTop w:val="0"/>
                      <w:marBottom w:val="0"/>
                      <w:divBdr>
                        <w:top w:val="none" w:sz="0" w:space="0" w:color="auto"/>
                        <w:left w:val="none" w:sz="0" w:space="0" w:color="auto"/>
                        <w:bottom w:val="none" w:sz="0" w:space="0" w:color="auto"/>
                        <w:right w:val="none" w:sz="0" w:space="0" w:color="auto"/>
                      </w:divBdr>
                    </w:div>
                    <w:div w:id="1943760591">
                      <w:marLeft w:val="0"/>
                      <w:marRight w:val="0"/>
                      <w:marTop w:val="0"/>
                      <w:marBottom w:val="0"/>
                      <w:divBdr>
                        <w:top w:val="none" w:sz="0" w:space="0" w:color="auto"/>
                        <w:left w:val="none" w:sz="0" w:space="0" w:color="auto"/>
                        <w:bottom w:val="none" w:sz="0" w:space="0" w:color="auto"/>
                        <w:right w:val="none" w:sz="0" w:space="0" w:color="auto"/>
                      </w:divBdr>
                    </w:div>
                  </w:divsChild>
                </w:div>
                <w:div w:id="743259537">
                  <w:marLeft w:val="0"/>
                  <w:marRight w:val="0"/>
                  <w:marTop w:val="0"/>
                  <w:marBottom w:val="0"/>
                  <w:divBdr>
                    <w:top w:val="none" w:sz="0" w:space="0" w:color="auto"/>
                    <w:left w:val="none" w:sz="0" w:space="0" w:color="auto"/>
                    <w:bottom w:val="none" w:sz="0" w:space="0" w:color="auto"/>
                    <w:right w:val="none" w:sz="0" w:space="0" w:color="auto"/>
                  </w:divBdr>
                  <w:divsChild>
                    <w:div w:id="414398532">
                      <w:marLeft w:val="0"/>
                      <w:marRight w:val="0"/>
                      <w:marTop w:val="0"/>
                      <w:marBottom w:val="0"/>
                      <w:divBdr>
                        <w:top w:val="none" w:sz="0" w:space="0" w:color="auto"/>
                        <w:left w:val="none" w:sz="0" w:space="0" w:color="auto"/>
                        <w:bottom w:val="none" w:sz="0" w:space="0" w:color="auto"/>
                        <w:right w:val="none" w:sz="0" w:space="0" w:color="auto"/>
                      </w:divBdr>
                    </w:div>
                  </w:divsChild>
                </w:div>
                <w:div w:id="1019619715">
                  <w:marLeft w:val="0"/>
                  <w:marRight w:val="0"/>
                  <w:marTop w:val="0"/>
                  <w:marBottom w:val="0"/>
                  <w:divBdr>
                    <w:top w:val="none" w:sz="0" w:space="0" w:color="auto"/>
                    <w:left w:val="none" w:sz="0" w:space="0" w:color="auto"/>
                    <w:bottom w:val="none" w:sz="0" w:space="0" w:color="auto"/>
                    <w:right w:val="none" w:sz="0" w:space="0" w:color="auto"/>
                  </w:divBdr>
                  <w:divsChild>
                    <w:div w:id="761950447">
                      <w:marLeft w:val="0"/>
                      <w:marRight w:val="0"/>
                      <w:marTop w:val="0"/>
                      <w:marBottom w:val="0"/>
                      <w:divBdr>
                        <w:top w:val="none" w:sz="0" w:space="0" w:color="auto"/>
                        <w:left w:val="none" w:sz="0" w:space="0" w:color="auto"/>
                        <w:bottom w:val="none" w:sz="0" w:space="0" w:color="auto"/>
                        <w:right w:val="none" w:sz="0" w:space="0" w:color="auto"/>
                      </w:divBdr>
                    </w:div>
                    <w:div w:id="888151389">
                      <w:marLeft w:val="0"/>
                      <w:marRight w:val="0"/>
                      <w:marTop w:val="0"/>
                      <w:marBottom w:val="0"/>
                      <w:divBdr>
                        <w:top w:val="none" w:sz="0" w:space="0" w:color="auto"/>
                        <w:left w:val="none" w:sz="0" w:space="0" w:color="auto"/>
                        <w:bottom w:val="none" w:sz="0" w:space="0" w:color="auto"/>
                        <w:right w:val="none" w:sz="0" w:space="0" w:color="auto"/>
                      </w:divBdr>
                    </w:div>
                    <w:div w:id="1793091783">
                      <w:marLeft w:val="0"/>
                      <w:marRight w:val="0"/>
                      <w:marTop w:val="0"/>
                      <w:marBottom w:val="0"/>
                      <w:divBdr>
                        <w:top w:val="none" w:sz="0" w:space="0" w:color="auto"/>
                        <w:left w:val="none" w:sz="0" w:space="0" w:color="auto"/>
                        <w:bottom w:val="none" w:sz="0" w:space="0" w:color="auto"/>
                        <w:right w:val="none" w:sz="0" w:space="0" w:color="auto"/>
                      </w:divBdr>
                    </w:div>
                  </w:divsChild>
                </w:div>
                <w:div w:id="1077554920">
                  <w:marLeft w:val="0"/>
                  <w:marRight w:val="0"/>
                  <w:marTop w:val="0"/>
                  <w:marBottom w:val="0"/>
                  <w:divBdr>
                    <w:top w:val="none" w:sz="0" w:space="0" w:color="auto"/>
                    <w:left w:val="none" w:sz="0" w:space="0" w:color="auto"/>
                    <w:bottom w:val="none" w:sz="0" w:space="0" w:color="auto"/>
                    <w:right w:val="none" w:sz="0" w:space="0" w:color="auto"/>
                  </w:divBdr>
                  <w:divsChild>
                    <w:div w:id="911238396">
                      <w:marLeft w:val="0"/>
                      <w:marRight w:val="0"/>
                      <w:marTop w:val="0"/>
                      <w:marBottom w:val="0"/>
                      <w:divBdr>
                        <w:top w:val="none" w:sz="0" w:space="0" w:color="auto"/>
                        <w:left w:val="none" w:sz="0" w:space="0" w:color="auto"/>
                        <w:bottom w:val="none" w:sz="0" w:space="0" w:color="auto"/>
                        <w:right w:val="none" w:sz="0" w:space="0" w:color="auto"/>
                      </w:divBdr>
                    </w:div>
                  </w:divsChild>
                </w:div>
                <w:div w:id="1133838355">
                  <w:marLeft w:val="0"/>
                  <w:marRight w:val="0"/>
                  <w:marTop w:val="0"/>
                  <w:marBottom w:val="0"/>
                  <w:divBdr>
                    <w:top w:val="none" w:sz="0" w:space="0" w:color="auto"/>
                    <w:left w:val="none" w:sz="0" w:space="0" w:color="auto"/>
                    <w:bottom w:val="none" w:sz="0" w:space="0" w:color="auto"/>
                    <w:right w:val="none" w:sz="0" w:space="0" w:color="auto"/>
                  </w:divBdr>
                  <w:divsChild>
                    <w:div w:id="51000010">
                      <w:marLeft w:val="0"/>
                      <w:marRight w:val="0"/>
                      <w:marTop w:val="0"/>
                      <w:marBottom w:val="0"/>
                      <w:divBdr>
                        <w:top w:val="none" w:sz="0" w:space="0" w:color="auto"/>
                        <w:left w:val="none" w:sz="0" w:space="0" w:color="auto"/>
                        <w:bottom w:val="none" w:sz="0" w:space="0" w:color="auto"/>
                        <w:right w:val="none" w:sz="0" w:space="0" w:color="auto"/>
                      </w:divBdr>
                    </w:div>
                    <w:div w:id="551042860">
                      <w:marLeft w:val="0"/>
                      <w:marRight w:val="0"/>
                      <w:marTop w:val="0"/>
                      <w:marBottom w:val="0"/>
                      <w:divBdr>
                        <w:top w:val="none" w:sz="0" w:space="0" w:color="auto"/>
                        <w:left w:val="none" w:sz="0" w:space="0" w:color="auto"/>
                        <w:bottom w:val="none" w:sz="0" w:space="0" w:color="auto"/>
                        <w:right w:val="none" w:sz="0" w:space="0" w:color="auto"/>
                      </w:divBdr>
                    </w:div>
                    <w:div w:id="1186746429">
                      <w:marLeft w:val="0"/>
                      <w:marRight w:val="0"/>
                      <w:marTop w:val="0"/>
                      <w:marBottom w:val="0"/>
                      <w:divBdr>
                        <w:top w:val="none" w:sz="0" w:space="0" w:color="auto"/>
                        <w:left w:val="none" w:sz="0" w:space="0" w:color="auto"/>
                        <w:bottom w:val="none" w:sz="0" w:space="0" w:color="auto"/>
                        <w:right w:val="none" w:sz="0" w:space="0" w:color="auto"/>
                      </w:divBdr>
                    </w:div>
                    <w:div w:id="1723214960">
                      <w:marLeft w:val="0"/>
                      <w:marRight w:val="0"/>
                      <w:marTop w:val="0"/>
                      <w:marBottom w:val="0"/>
                      <w:divBdr>
                        <w:top w:val="none" w:sz="0" w:space="0" w:color="auto"/>
                        <w:left w:val="none" w:sz="0" w:space="0" w:color="auto"/>
                        <w:bottom w:val="none" w:sz="0" w:space="0" w:color="auto"/>
                        <w:right w:val="none" w:sz="0" w:space="0" w:color="auto"/>
                      </w:divBdr>
                    </w:div>
                  </w:divsChild>
                </w:div>
                <w:div w:id="1161115154">
                  <w:marLeft w:val="0"/>
                  <w:marRight w:val="0"/>
                  <w:marTop w:val="0"/>
                  <w:marBottom w:val="0"/>
                  <w:divBdr>
                    <w:top w:val="none" w:sz="0" w:space="0" w:color="auto"/>
                    <w:left w:val="none" w:sz="0" w:space="0" w:color="auto"/>
                    <w:bottom w:val="none" w:sz="0" w:space="0" w:color="auto"/>
                    <w:right w:val="none" w:sz="0" w:space="0" w:color="auto"/>
                  </w:divBdr>
                  <w:divsChild>
                    <w:div w:id="1468664080">
                      <w:marLeft w:val="0"/>
                      <w:marRight w:val="0"/>
                      <w:marTop w:val="0"/>
                      <w:marBottom w:val="0"/>
                      <w:divBdr>
                        <w:top w:val="none" w:sz="0" w:space="0" w:color="auto"/>
                        <w:left w:val="none" w:sz="0" w:space="0" w:color="auto"/>
                        <w:bottom w:val="none" w:sz="0" w:space="0" w:color="auto"/>
                        <w:right w:val="none" w:sz="0" w:space="0" w:color="auto"/>
                      </w:divBdr>
                    </w:div>
                  </w:divsChild>
                </w:div>
                <w:div w:id="1249147589">
                  <w:marLeft w:val="0"/>
                  <w:marRight w:val="0"/>
                  <w:marTop w:val="0"/>
                  <w:marBottom w:val="0"/>
                  <w:divBdr>
                    <w:top w:val="none" w:sz="0" w:space="0" w:color="auto"/>
                    <w:left w:val="none" w:sz="0" w:space="0" w:color="auto"/>
                    <w:bottom w:val="none" w:sz="0" w:space="0" w:color="auto"/>
                    <w:right w:val="none" w:sz="0" w:space="0" w:color="auto"/>
                  </w:divBdr>
                  <w:divsChild>
                    <w:div w:id="450632184">
                      <w:marLeft w:val="0"/>
                      <w:marRight w:val="0"/>
                      <w:marTop w:val="0"/>
                      <w:marBottom w:val="0"/>
                      <w:divBdr>
                        <w:top w:val="none" w:sz="0" w:space="0" w:color="auto"/>
                        <w:left w:val="none" w:sz="0" w:space="0" w:color="auto"/>
                        <w:bottom w:val="none" w:sz="0" w:space="0" w:color="auto"/>
                        <w:right w:val="none" w:sz="0" w:space="0" w:color="auto"/>
                      </w:divBdr>
                    </w:div>
                    <w:div w:id="1027364418">
                      <w:marLeft w:val="0"/>
                      <w:marRight w:val="0"/>
                      <w:marTop w:val="0"/>
                      <w:marBottom w:val="0"/>
                      <w:divBdr>
                        <w:top w:val="none" w:sz="0" w:space="0" w:color="auto"/>
                        <w:left w:val="none" w:sz="0" w:space="0" w:color="auto"/>
                        <w:bottom w:val="none" w:sz="0" w:space="0" w:color="auto"/>
                        <w:right w:val="none" w:sz="0" w:space="0" w:color="auto"/>
                      </w:divBdr>
                    </w:div>
                    <w:div w:id="1856000669">
                      <w:marLeft w:val="0"/>
                      <w:marRight w:val="0"/>
                      <w:marTop w:val="0"/>
                      <w:marBottom w:val="0"/>
                      <w:divBdr>
                        <w:top w:val="none" w:sz="0" w:space="0" w:color="auto"/>
                        <w:left w:val="none" w:sz="0" w:space="0" w:color="auto"/>
                        <w:bottom w:val="none" w:sz="0" w:space="0" w:color="auto"/>
                        <w:right w:val="none" w:sz="0" w:space="0" w:color="auto"/>
                      </w:divBdr>
                    </w:div>
                  </w:divsChild>
                </w:div>
                <w:div w:id="1278370018">
                  <w:marLeft w:val="0"/>
                  <w:marRight w:val="0"/>
                  <w:marTop w:val="0"/>
                  <w:marBottom w:val="0"/>
                  <w:divBdr>
                    <w:top w:val="none" w:sz="0" w:space="0" w:color="auto"/>
                    <w:left w:val="none" w:sz="0" w:space="0" w:color="auto"/>
                    <w:bottom w:val="none" w:sz="0" w:space="0" w:color="auto"/>
                    <w:right w:val="none" w:sz="0" w:space="0" w:color="auto"/>
                  </w:divBdr>
                  <w:divsChild>
                    <w:div w:id="124011508">
                      <w:marLeft w:val="0"/>
                      <w:marRight w:val="0"/>
                      <w:marTop w:val="0"/>
                      <w:marBottom w:val="0"/>
                      <w:divBdr>
                        <w:top w:val="none" w:sz="0" w:space="0" w:color="auto"/>
                        <w:left w:val="none" w:sz="0" w:space="0" w:color="auto"/>
                        <w:bottom w:val="none" w:sz="0" w:space="0" w:color="auto"/>
                        <w:right w:val="none" w:sz="0" w:space="0" w:color="auto"/>
                      </w:divBdr>
                    </w:div>
                    <w:div w:id="249043435">
                      <w:marLeft w:val="0"/>
                      <w:marRight w:val="0"/>
                      <w:marTop w:val="0"/>
                      <w:marBottom w:val="0"/>
                      <w:divBdr>
                        <w:top w:val="none" w:sz="0" w:space="0" w:color="auto"/>
                        <w:left w:val="none" w:sz="0" w:space="0" w:color="auto"/>
                        <w:bottom w:val="none" w:sz="0" w:space="0" w:color="auto"/>
                        <w:right w:val="none" w:sz="0" w:space="0" w:color="auto"/>
                      </w:divBdr>
                    </w:div>
                    <w:div w:id="1855268635">
                      <w:marLeft w:val="0"/>
                      <w:marRight w:val="0"/>
                      <w:marTop w:val="0"/>
                      <w:marBottom w:val="0"/>
                      <w:divBdr>
                        <w:top w:val="none" w:sz="0" w:space="0" w:color="auto"/>
                        <w:left w:val="none" w:sz="0" w:space="0" w:color="auto"/>
                        <w:bottom w:val="none" w:sz="0" w:space="0" w:color="auto"/>
                        <w:right w:val="none" w:sz="0" w:space="0" w:color="auto"/>
                      </w:divBdr>
                    </w:div>
                    <w:div w:id="1963222212">
                      <w:marLeft w:val="0"/>
                      <w:marRight w:val="0"/>
                      <w:marTop w:val="0"/>
                      <w:marBottom w:val="0"/>
                      <w:divBdr>
                        <w:top w:val="none" w:sz="0" w:space="0" w:color="auto"/>
                        <w:left w:val="none" w:sz="0" w:space="0" w:color="auto"/>
                        <w:bottom w:val="none" w:sz="0" w:space="0" w:color="auto"/>
                        <w:right w:val="none" w:sz="0" w:space="0" w:color="auto"/>
                      </w:divBdr>
                    </w:div>
                  </w:divsChild>
                </w:div>
                <w:div w:id="1357389685">
                  <w:marLeft w:val="0"/>
                  <w:marRight w:val="0"/>
                  <w:marTop w:val="0"/>
                  <w:marBottom w:val="0"/>
                  <w:divBdr>
                    <w:top w:val="none" w:sz="0" w:space="0" w:color="auto"/>
                    <w:left w:val="none" w:sz="0" w:space="0" w:color="auto"/>
                    <w:bottom w:val="none" w:sz="0" w:space="0" w:color="auto"/>
                    <w:right w:val="none" w:sz="0" w:space="0" w:color="auto"/>
                  </w:divBdr>
                  <w:divsChild>
                    <w:div w:id="2047214441">
                      <w:marLeft w:val="0"/>
                      <w:marRight w:val="0"/>
                      <w:marTop w:val="0"/>
                      <w:marBottom w:val="0"/>
                      <w:divBdr>
                        <w:top w:val="none" w:sz="0" w:space="0" w:color="auto"/>
                        <w:left w:val="none" w:sz="0" w:space="0" w:color="auto"/>
                        <w:bottom w:val="none" w:sz="0" w:space="0" w:color="auto"/>
                        <w:right w:val="none" w:sz="0" w:space="0" w:color="auto"/>
                      </w:divBdr>
                    </w:div>
                  </w:divsChild>
                </w:div>
                <w:div w:id="1427386132">
                  <w:marLeft w:val="0"/>
                  <w:marRight w:val="0"/>
                  <w:marTop w:val="0"/>
                  <w:marBottom w:val="0"/>
                  <w:divBdr>
                    <w:top w:val="none" w:sz="0" w:space="0" w:color="auto"/>
                    <w:left w:val="none" w:sz="0" w:space="0" w:color="auto"/>
                    <w:bottom w:val="none" w:sz="0" w:space="0" w:color="auto"/>
                    <w:right w:val="none" w:sz="0" w:space="0" w:color="auto"/>
                  </w:divBdr>
                  <w:divsChild>
                    <w:div w:id="62028103">
                      <w:marLeft w:val="0"/>
                      <w:marRight w:val="0"/>
                      <w:marTop w:val="0"/>
                      <w:marBottom w:val="0"/>
                      <w:divBdr>
                        <w:top w:val="none" w:sz="0" w:space="0" w:color="auto"/>
                        <w:left w:val="none" w:sz="0" w:space="0" w:color="auto"/>
                        <w:bottom w:val="none" w:sz="0" w:space="0" w:color="auto"/>
                        <w:right w:val="none" w:sz="0" w:space="0" w:color="auto"/>
                      </w:divBdr>
                    </w:div>
                  </w:divsChild>
                </w:div>
                <w:div w:id="1515072337">
                  <w:marLeft w:val="0"/>
                  <w:marRight w:val="0"/>
                  <w:marTop w:val="0"/>
                  <w:marBottom w:val="0"/>
                  <w:divBdr>
                    <w:top w:val="none" w:sz="0" w:space="0" w:color="auto"/>
                    <w:left w:val="none" w:sz="0" w:space="0" w:color="auto"/>
                    <w:bottom w:val="none" w:sz="0" w:space="0" w:color="auto"/>
                    <w:right w:val="none" w:sz="0" w:space="0" w:color="auto"/>
                  </w:divBdr>
                  <w:divsChild>
                    <w:div w:id="1653291828">
                      <w:marLeft w:val="0"/>
                      <w:marRight w:val="0"/>
                      <w:marTop w:val="0"/>
                      <w:marBottom w:val="0"/>
                      <w:divBdr>
                        <w:top w:val="none" w:sz="0" w:space="0" w:color="auto"/>
                        <w:left w:val="none" w:sz="0" w:space="0" w:color="auto"/>
                        <w:bottom w:val="none" w:sz="0" w:space="0" w:color="auto"/>
                        <w:right w:val="none" w:sz="0" w:space="0" w:color="auto"/>
                      </w:divBdr>
                    </w:div>
                  </w:divsChild>
                </w:div>
                <w:div w:id="1582447137">
                  <w:marLeft w:val="0"/>
                  <w:marRight w:val="0"/>
                  <w:marTop w:val="0"/>
                  <w:marBottom w:val="0"/>
                  <w:divBdr>
                    <w:top w:val="none" w:sz="0" w:space="0" w:color="auto"/>
                    <w:left w:val="none" w:sz="0" w:space="0" w:color="auto"/>
                    <w:bottom w:val="none" w:sz="0" w:space="0" w:color="auto"/>
                    <w:right w:val="none" w:sz="0" w:space="0" w:color="auto"/>
                  </w:divBdr>
                  <w:divsChild>
                    <w:div w:id="851335452">
                      <w:marLeft w:val="0"/>
                      <w:marRight w:val="0"/>
                      <w:marTop w:val="0"/>
                      <w:marBottom w:val="0"/>
                      <w:divBdr>
                        <w:top w:val="none" w:sz="0" w:space="0" w:color="auto"/>
                        <w:left w:val="none" w:sz="0" w:space="0" w:color="auto"/>
                        <w:bottom w:val="none" w:sz="0" w:space="0" w:color="auto"/>
                        <w:right w:val="none" w:sz="0" w:space="0" w:color="auto"/>
                      </w:divBdr>
                    </w:div>
                    <w:div w:id="1137449591">
                      <w:marLeft w:val="0"/>
                      <w:marRight w:val="0"/>
                      <w:marTop w:val="0"/>
                      <w:marBottom w:val="0"/>
                      <w:divBdr>
                        <w:top w:val="none" w:sz="0" w:space="0" w:color="auto"/>
                        <w:left w:val="none" w:sz="0" w:space="0" w:color="auto"/>
                        <w:bottom w:val="none" w:sz="0" w:space="0" w:color="auto"/>
                        <w:right w:val="none" w:sz="0" w:space="0" w:color="auto"/>
                      </w:divBdr>
                    </w:div>
                    <w:div w:id="1257253884">
                      <w:marLeft w:val="0"/>
                      <w:marRight w:val="0"/>
                      <w:marTop w:val="0"/>
                      <w:marBottom w:val="0"/>
                      <w:divBdr>
                        <w:top w:val="none" w:sz="0" w:space="0" w:color="auto"/>
                        <w:left w:val="none" w:sz="0" w:space="0" w:color="auto"/>
                        <w:bottom w:val="none" w:sz="0" w:space="0" w:color="auto"/>
                        <w:right w:val="none" w:sz="0" w:space="0" w:color="auto"/>
                      </w:divBdr>
                    </w:div>
                    <w:div w:id="1936401676">
                      <w:marLeft w:val="0"/>
                      <w:marRight w:val="0"/>
                      <w:marTop w:val="0"/>
                      <w:marBottom w:val="0"/>
                      <w:divBdr>
                        <w:top w:val="none" w:sz="0" w:space="0" w:color="auto"/>
                        <w:left w:val="none" w:sz="0" w:space="0" w:color="auto"/>
                        <w:bottom w:val="none" w:sz="0" w:space="0" w:color="auto"/>
                        <w:right w:val="none" w:sz="0" w:space="0" w:color="auto"/>
                      </w:divBdr>
                    </w:div>
                    <w:div w:id="1948727994">
                      <w:marLeft w:val="0"/>
                      <w:marRight w:val="0"/>
                      <w:marTop w:val="0"/>
                      <w:marBottom w:val="0"/>
                      <w:divBdr>
                        <w:top w:val="none" w:sz="0" w:space="0" w:color="auto"/>
                        <w:left w:val="none" w:sz="0" w:space="0" w:color="auto"/>
                        <w:bottom w:val="none" w:sz="0" w:space="0" w:color="auto"/>
                        <w:right w:val="none" w:sz="0" w:space="0" w:color="auto"/>
                      </w:divBdr>
                    </w:div>
                  </w:divsChild>
                </w:div>
                <w:div w:id="1961375560">
                  <w:marLeft w:val="0"/>
                  <w:marRight w:val="0"/>
                  <w:marTop w:val="0"/>
                  <w:marBottom w:val="0"/>
                  <w:divBdr>
                    <w:top w:val="none" w:sz="0" w:space="0" w:color="auto"/>
                    <w:left w:val="none" w:sz="0" w:space="0" w:color="auto"/>
                    <w:bottom w:val="none" w:sz="0" w:space="0" w:color="auto"/>
                    <w:right w:val="none" w:sz="0" w:space="0" w:color="auto"/>
                  </w:divBdr>
                  <w:divsChild>
                    <w:div w:id="1494253486">
                      <w:marLeft w:val="0"/>
                      <w:marRight w:val="0"/>
                      <w:marTop w:val="0"/>
                      <w:marBottom w:val="0"/>
                      <w:divBdr>
                        <w:top w:val="none" w:sz="0" w:space="0" w:color="auto"/>
                        <w:left w:val="none" w:sz="0" w:space="0" w:color="auto"/>
                        <w:bottom w:val="none" w:sz="0" w:space="0" w:color="auto"/>
                        <w:right w:val="none" w:sz="0" w:space="0" w:color="auto"/>
                      </w:divBdr>
                    </w:div>
                  </w:divsChild>
                </w:div>
                <w:div w:id="1970478918">
                  <w:marLeft w:val="0"/>
                  <w:marRight w:val="0"/>
                  <w:marTop w:val="0"/>
                  <w:marBottom w:val="0"/>
                  <w:divBdr>
                    <w:top w:val="none" w:sz="0" w:space="0" w:color="auto"/>
                    <w:left w:val="none" w:sz="0" w:space="0" w:color="auto"/>
                    <w:bottom w:val="none" w:sz="0" w:space="0" w:color="auto"/>
                    <w:right w:val="none" w:sz="0" w:space="0" w:color="auto"/>
                  </w:divBdr>
                  <w:divsChild>
                    <w:div w:id="1497309386">
                      <w:marLeft w:val="0"/>
                      <w:marRight w:val="0"/>
                      <w:marTop w:val="0"/>
                      <w:marBottom w:val="0"/>
                      <w:divBdr>
                        <w:top w:val="none" w:sz="0" w:space="0" w:color="auto"/>
                        <w:left w:val="none" w:sz="0" w:space="0" w:color="auto"/>
                        <w:bottom w:val="none" w:sz="0" w:space="0" w:color="auto"/>
                        <w:right w:val="none" w:sz="0" w:space="0" w:color="auto"/>
                      </w:divBdr>
                    </w:div>
                  </w:divsChild>
                </w:div>
                <w:div w:id="2021853970">
                  <w:marLeft w:val="0"/>
                  <w:marRight w:val="0"/>
                  <w:marTop w:val="0"/>
                  <w:marBottom w:val="0"/>
                  <w:divBdr>
                    <w:top w:val="none" w:sz="0" w:space="0" w:color="auto"/>
                    <w:left w:val="none" w:sz="0" w:space="0" w:color="auto"/>
                    <w:bottom w:val="none" w:sz="0" w:space="0" w:color="auto"/>
                    <w:right w:val="none" w:sz="0" w:space="0" w:color="auto"/>
                  </w:divBdr>
                  <w:divsChild>
                    <w:div w:id="8808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2940">
          <w:marLeft w:val="0"/>
          <w:marRight w:val="0"/>
          <w:marTop w:val="0"/>
          <w:marBottom w:val="0"/>
          <w:divBdr>
            <w:top w:val="none" w:sz="0" w:space="0" w:color="auto"/>
            <w:left w:val="none" w:sz="0" w:space="0" w:color="auto"/>
            <w:bottom w:val="none" w:sz="0" w:space="0" w:color="auto"/>
            <w:right w:val="none" w:sz="0" w:space="0" w:color="auto"/>
          </w:divBdr>
        </w:div>
        <w:div w:id="1853371790">
          <w:marLeft w:val="0"/>
          <w:marRight w:val="0"/>
          <w:marTop w:val="0"/>
          <w:marBottom w:val="0"/>
          <w:divBdr>
            <w:top w:val="none" w:sz="0" w:space="0" w:color="auto"/>
            <w:left w:val="none" w:sz="0" w:space="0" w:color="auto"/>
            <w:bottom w:val="none" w:sz="0" w:space="0" w:color="auto"/>
            <w:right w:val="none" w:sz="0" w:space="0" w:color="auto"/>
          </w:divBdr>
        </w:div>
        <w:div w:id="1883976159">
          <w:marLeft w:val="0"/>
          <w:marRight w:val="0"/>
          <w:marTop w:val="0"/>
          <w:marBottom w:val="0"/>
          <w:divBdr>
            <w:top w:val="none" w:sz="0" w:space="0" w:color="auto"/>
            <w:left w:val="none" w:sz="0" w:space="0" w:color="auto"/>
            <w:bottom w:val="none" w:sz="0" w:space="0" w:color="auto"/>
            <w:right w:val="none" w:sz="0" w:space="0" w:color="auto"/>
          </w:divBdr>
        </w:div>
        <w:div w:id="1928296851">
          <w:marLeft w:val="0"/>
          <w:marRight w:val="0"/>
          <w:marTop w:val="0"/>
          <w:marBottom w:val="0"/>
          <w:divBdr>
            <w:top w:val="none" w:sz="0" w:space="0" w:color="auto"/>
            <w:left w:val="none" w:sz="0" w:space="0" w:color="auto"/>
            <w:bottom w:val="none" w:sz="0" w:space="0" w:color="auto"/>
            <w:right w:val="none" w:sz="0" w:space="0" w:color="auto"/>
          </w:divBdr>
        </w:div>
        <w:div w:id="2044600001">
          <w:marLeft w:val="0"/>
          <w:marRight w:val="0"/>
          <w:marTop w:val="0"/>
          <w:marBottom w:val="0"/>
          <w:divBdr>
            <w:top w:val="none" w:sz="0" w:space="0" w:color="auto"/>
            <w:left w:val="none" w:sz="0" w:space="0" w:color="auto"/>
            <w:bottom w:val="none" w:sz="0" w:space="0" w:color="auto"/>
            <w:right w:val="none" w:sz="0" w:space="0" w:color="auto"/>
          </w:divBdr>
        </w:div>
      </w:divsChild>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sChild>
        <w:div w:id="268005696">
          <w:marLeft w:val="0"/>
          <w:marRight w:val="0"/>
          <w:marTop w:val="0"/>
          <w:marBottom w:val="0"/>
          <w:divBdr>
            <w:top w:val="none" w:sz="0" w:space="0" w:color="auto"/>
            <w:left w:val="none" w:sz="0" w:space="0" w:color="auto"/>
            <w:bottom w:val="none" w:sz="0" w:space="0" w:color="auto"/>
            <w:right w:val="none" w:sz="0" w:space="0" w:color="auto"/>
          </w:divBdr>
        </w:div>
        <w:div w:id="436215339">
          <w:marLeft w:val="0"/>
          <w:marRight w:val="0"/>
          <w:marTop w:val="0"/>
          <w:marBottom w:val="0"/>
          <w:divBdr>
            <w:top w:val="none" w:sz="0" w:space="0" w:color="auto"/>
            <w:left w:val="none" w:sz="0" w:space="0" w:color="auto"/>
            <w:bottom w:val="none" w:sz="0" w:space="0" w:color="auto"/>
            <w:right w:val="none" w:sz="0" w:space="0" w:color="auto"/>
          </w:divBdr>
        </w:div>
        <w:div w:id="1529369867">
          <w:marLeft w:val="0"/>
          <w:marRight w:val="0"/>
          <w:marTop w:val="0"/>
          <w:marBottom w:val="0"/>
          <w:divBdr>
            <w:top w:val="none" w:sz="0" w:space="0" w:color="auto"/>
            <w:left w:val="none" w:sz="0" w:space="0" w:color="auto"/>
            <w:bottom w:val="none" w:sz="0" w:space="0" w:color="auto"/>
            <w:right w:val="none" w:sz="0" w:space="0" w:color="auto"/>
          </w:divBdr>
        </w:div>
        <w:div w:id="1774590484">
          <w:marLeft w:val="0"/>
          <w:marRight w:val="0"/>
          <w:marTop w:val="0"/>
          <w:marBottom w:val="0"/>
          <w:divBdr>
            <w:top w:val="none" w:sz="0" w:space="0" w:color="auto"/>
            <w:left w:val="none" w:sz="0" w:space="0" w:color="auto"/>
            <w:bottom w:val="none" w:sz="0" w:space="0" w:color="auto"/>
            <w:right w:val="none" w:sz="0" w:space="0" w:color="auto"/>
          </w:divBdr>
        </w:div>
        <w:div w:id="2020230898">
          <w:marLeft w:val="0"/>
          <w:marRight w:val="0"/>
          <w:marTop w:val="0"/>
          <w:marBottom w:val="0"/>
          <w:divBdr>
            <w:top w:val="none" w:sz="0" w:space="0" w:color="auto"/>
            <w:left w:val="none" w:sz="0" w:space="0" w:color="auto"/>
            <w:bottom w:val="none" w:sz="0" w:space="0" w:color="auto"/>
            <w:right w:val="none" w:sz="0" w:space="0" w:color="auto"/>
          </w:divBdr>
        </w:div>
      </w:divsChild>
    </w:div>
    <w:div w:id="1428042769">
      <w:bodyDiv w:val="1"/>
      <w:marLeft w:val="0"/>
      <w:marRight w:val="0"/>
      <w:marTop w:val="0"/>
      <w:marBottom w:val="0"/>
      <w:divBdr>
        <w:top w:val="none" w:sz="0" w:space="0" w:color="auto"/>
        <w:left w:val="none" w:sz="0" w:space="0" w:color="auto"/>
        <w:bottom w:val="none" w:sz="0" w:space="0" w:color="auto"/>
        <w:right w:val="none" w:sz="0" w:space="0" w:color="auto"/>
      </w:divBdr>
    </w:div>
    <w:div w:id="1433474913">
      <w:bodyDiv w:val="1"/>
      <w:marLeft w:val="0"/>
      <w:marRight w:val="0"/>
      <w:marTop w:val="0"/>
      <w:marBottom w:val="0"/>
      <w:divBdr>
        <w:top w:val="none" w:sz="0" w:space="0" w:color="auto"/>
        <w:left w:val="none" w:sz="0" w:space="0" w:color="auto"/>
        <w:bottom w:val="none" w:sz="0" w:space="0" w:color="auto"/>
        <w:right w:val="none" w:sz="0" w:space="0" w:color="auto"/>
      </w:divBdr>
    </w:div>
    <w:div w:id="1465466536">
      <w:bodyDiv w:val="1"/>
      <w:marLeft w:val="0"/>
      <w:marRight w:val="0"/>
      <w:marTop w:val="0"/>
      <w:marBottom w:val="0"/>
      <w:divBdr>
        <w:top w:val="none" w:sz="0" w:space="0" w:color="auto"/>
        <w:left w:val="none" w:sz="0" w:space="0" w:color="auto"/>
        <w:bottom w:val="none" w:sz="0" w:space="0" w:color="auto"/>
        <w:right w:val="none" w:sz="0" w:space="0" w:color="auto"/>
      </w:divBdr>
      <w:divsChild>
        <w:div w:id="126166227">
          <w:marLeft w:val="0"/>
          <w:marRight w:val="0"/>
          <w:marTop w:val="0"/>
          <w:marBottom w:val="0"/>
          <w:divBdr>
            <w:top w:val="none" w:sz="0" w:space="0" w:color="auto"/>
            <w:left w:val="none" w:sz="0" w:space="0" w:color="auto"/>
            <w:bottom w:val="none" w:sz="0" w:space="0" w:color="auto"/>
            <w:right w:val="none" w:sz="0" w:space="0" w:color="auto"/>
          </w:divBdr>
        </w:div>
      </w:divsChild>
    </w:div>
    <w:div w:id="1468162966">
      <w:bodyDiv w:val="1"/>
      <w:marLeft w:val="0"/>
      <w:marRight w:val="0"/>
      <w:marTop w:val="0"/>
      <w:marBottom w:val="0"/>
      <w:divBdr>
        <w:top w:val="none" w:sz="0" w:space="0" w:color="auto"/>
        <w:left w:val="none" w:sz="0" w:space="0" w:color="auto"/>
        <w:bottom w:val="none" w:sz="0" w:space="0" w:color="auto"/>
        <w:right w:val="none" w:sz="0" w:space="0" w:color="auto"/>
      </w:divBdr>
      <w:divsChild>
        <w:div w:id="1967270724">
          <w:marLeft w:val="0"/>
          <w:marRight w:val="0"/>
          <w:marTop w:val="0"/>
          <w:marBottom w:val="0"/>
          <w:divBdr>
            <w:top w:val="none" w:sz="0" w:space="0" w:color="auto"/>
            <w:left w:val="none" w:sz="0" w:space="0" w:color="auto"/>
            <w:bottom w:val="none" w:sz="0" w:space="0" w:color="auto"/>
            <w:right w:val="none" w:sz="0" w:space="0" w:color="auto"/>
          </w:divBdr>
        </w:div>
        <w:div w:id="2146775303">
          <w:marLeft w:val="0"/>
          <w:marRight w:val="0"/>
          <w:marTop w:val="0"/>
          <w:marBottom w:val="0"/>
          <w:divBdr>
            <w:top w:val="none" w:sz="0" w:space="0" w:color="auto"/>
            <w:left w:val="none" w:sz="0" w:space="0" w:color="auto"/>
            <w:bottom w:val="none" w:sz="0" w:space="0" w:color="auto"/>
            <w:right w:val="none" w:sz="0" w:space="0" w:color="auto"/>
          </w:divBdr>
        </w:div>
      </w:divsChild>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
      </w:divsChild>
    </w:div>
    <w:div w:id="1513642648">
      <w:bodyDiv w:val="1"/>
      <w:marLeft w:val="0"/>
      <w:marRight w:val="0"/>
      <w:marTop w:val="0"/>
      <w:marBottom w:val="0"/>
      <w:divBdr>
        <w:top w:val="none" w:sz="0" w:space="0" w:color="auto"/>
        <w:left w:val="none" w:sz="0" w:space="0" w:color="auto"/>
        <w:bottom w:val="none" w:sz="0" w:space="0" w:color="auto"/>
        <w:right w:val="none" w:sz="0" w:space="0" w:color="auto"/>
      </w:divBdr>
      <w:divsChild>
        <w:div w:id="609045225">
          <w:marLeft w:val="0"/>
          <w:marRight w:val="0"/>
          <w:marTop w:val="0"/>
          <w:marBottom w:val="0"/>
          <w:divBdr>
            <w:top w:val="none" w:sz="0" w:space="0" w:color="auto"/>
            <w:left w:val="none" w:sz="0" w:space="0" w:color="auto"/>
            <w:bottom w:val="none" w:sz="0" w:space="0" w:color="auto"/>
            <w:right w:val="none" w:sz="0" w:space="0" w:color="auto"/>
          </w:divBdr>
        </w:div>
      </w:divsChild>
    </w:div>
    <w:div w:id="156344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8206">
          <w:marLeft w:val="0"/>
          <w:marRight w:val="0"/>
          <w:marTop w:val="0"/>
          <w:marBottom w:val="0"/>
          <w:divBdr>
            <w:top w:val="none" w:sz="0" w:space="0" w:color="auto"/>
            <w:left w:val="none" w:sz="0" w:space="0" w:color="auto"/>
            <w:bottom w:val="none" w:sz="0" w:space="0" w:color="auto"/>
            <w:right w:val="none" w:sz="0" w:space="0" w:color="auto"/>
          </w:divBdr>
        </w:div>
      </w:divsChild>
    </w:div>
    <w:div w:id="1577396513">
      <w:bodyDiv w:val="1"/>
      <w:marLeft w:val="0"/>
      <w:marRight w:val="0"/>
      <w:marTop w:val="0"/>
      <w:marBottom w:val="0"/>
      <w:divBdr>
        <w:top w:val="none" w:sz="0" w:space="0" w:color="auto"/>
        <w:left w:val="none" w:sz="0" w:space="0" w:color="auto"/>
        <w:bottom w:val="none" w:sz="0" w:space="0" w:color="auto"/>
        <w:right w:val="none" w:sz="0" w:space="0" w:color="auto"/>
      </w:divBdr>
      <w:divsChild>
        <w:div w:id="1644195260">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4825232">
      <w:bodyDiv w:val="1"/>
      <w:marLeft w:val="0"/>
      <w:marRight w:val="0"/>
      <w:marTop w:val="0"/>
      <w:marBottom w:val="0"/>
      <w:divBdr>
        <w:top w:val="none" w:sz="0" w:space="0" w:color="auto"/>
        <w:left w:val="none" w:sz="0" w:space="0" w:color="auto"/>
        <w:bottom w:val="none" w:sz="0" w:space="0" w:color="auto"/>
        <w:right w:val="none" w:sz="0" w:space="0" w:color="auto"/>
      </w:divBdr>
      <w:divsChild>
        <w:div w:id="1141191135">
          <w:marLeft w:val="0"/>
          <w:marRight w:val="0"/>
          <w:marTop w:val="0"/>
          <w:marBottom w:val="0"/>
          <w:divBdr>
            <w:top w:val="none" w:sz="0" w:space="0" w:color="auto"/>
            <w:left w:val="none" w:sz="0" w:space="0" w:color="auto"/>
            <w:bottom w:val="none" w:sz="0" w:space="0" w:color="auto"/>
            <w:right w:val="none" w:sz="0" w:space="0" w:color="auto"/>
          </w:divBdr>
        </w:div>
      </w:divsChild>
    </w:div>
    <w:div w:id="1615359863">
      <w:bodyDiv w:val="1"/>
      <w:marLeft w:val="0"/>
      <w:marRight w:val="0"/>
      <w:marTop w:val="0"/>
      <w:marBottom w:val="0"/>
      <w:divBdr>
        <w:top w:val="none" w:sz="0" w:space="0" w:color="auto"/>
        <w:left w:val="none" w:sz="0" w:space="0" w:color="auto"/>
        <w:bottom w:val="none" w:sz="0" w:space="0" w:color="auto"/>
        <w:right w:val="none" w:sz="0" w:space="0" w:color="auto"/>
      </w:divBdr>
    </w:div>
    <w:div w:id="1618216274">
      <w:bodyDiv w:val="1"/>
      <w:marLeft w:val="0"/>
      <w:marRight w:val="0"/>
      <w:marTop w:val="0"/>
      <w:marBottom w:val="0"/>
      <w:divBdr>
        <w:top w:val="none" w:sz="0" w:space="0" w:color="auto"/>
        <w:left w:val="none" w:sz="0" w:space="0" w:color="auto"/>
        <w:bottom w:val="none" w:sz="0" w:space="0" w:color="auto"/>
        <w:right w:val="none" w:sz="0" w:space="0" w:color="auto"/>
      </w:divBdr>
      <w:divsChild>
        <w:div w:id="151065365">
          <w:marLeft w:val="0"/>
          <w:marRight w:val="0"/>
          <w:marTop w:val="0"/>
          <w:marBottom w:val="0"/>
          <w:divBdr>
            <w:top w:val="none" w:sz="0" w:space="0" w:color="auto"/>
            <w:left w:val="none" w:sz="0" w:space="0" w:color="auto"/>
            <w:bottom w:val="none" w:sz="0" w:space="0" w:color="auto"/>
            <w:right w:val="none" w:sz="0" w:space="0" w:color="auto"/>
          </w:divBdr>
        </w:div>
        <w:div w:id="172040787">
          <w:marLeft w:val="0"/>
          <w:marRight w:val="0"/>
          <w:marTop w:val="0"/>
          <w:marBottom w:val="0"/>
          <w:divBdr>
            <w:top w:val="none" w:sz="0" w:space="0" w:color="auto"/>
            <w:left w:val="none" w:sz="0" w:space="0" w:color="auto"/>
            <w:bottom w:val="none" w:sz="0" w:space="0" w:color="auto"/>
            <w:right w:val="none" w:sz="0" w:space="0" w:color="auto"/>
          </w:divBdr>
        </w:div>
        <w:div w:id="1353729696">
          <w:marLeft w:val="0"/>
          <w:marRight w:val="0"/>
          <w:marTop w:val="0"/>
          <w:marBottom w:val="0"/>
          <w:divBdr>
            <w:top w:val="none" w:sz="0" w:space="0" w:color="auto"/>
            <w:left w:val="none" w:sz="0" w:space="0" w:color="auto"/>
            <w:bottom w:val="none" w:sz="0" w:space="0" w:color="auto"/>
            <w:right w:val="none" w:sz="0" w:space="0" w:color="auto"/>
          </w:divBdr>
        </w:div>
      </w:divsChild>
    </w:div>
    <w:div w:id="1621300077">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29429341">
      <w:bodyDiv w:val="1"/>
      <w:marLeft w:val="0"/>
      <w:marRight w:val="0"/>
      <w:marTop w:val="0"/>
      <w:marBottom w:val="0"/>
      <w:divBdr>
        <w:top w:val="none" w:sz="0" w:space="0" w:color="auto"/>
        <w:left w:val="none" w:sz="0" w:space="0" w:color="auto"/>
        <w:bottom w:val="none" w:sz="0" w:space="0" w:color="auto"/>
        <w:right w:val="none" w:sz="0" w:space="0" w:color="auto"/>
      </w:divBdr>
      <w:divsChild>
        <w:div w:id="551693878">
          <w:marLeft w:val="0"/>
          <w:marRight w:val="0"/>
          <w:marTop w:val="0"/>
          <w:marBottom w:val="0"/>
          <w:divBdr>
            <w:top w:val="none" w:sz="0" w:space="0" w:color="auto"/>
            <w:left w:val="none" w:sz="0" w:space="0" w:color="auto"/>
            <w:bottom w:val="none" w:sz="0" w:space="0" w:color="auto"/>
            <w:right w:val="none" w:sz="0" w:space="0" w:color="auto"/>
          </w:divBdr>
        </w:div>
      </w:divsChild>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5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737397">
          <w:marLeft w:val="0"/>
          <w:marRight w:val="0"/>
          <w:marTop w:val="0"/>
          <w:marBottom w:val="0"/>
          <w:divBdr>
            <w:top w:val="none" w:sz="0" w:space="0" w:color="auto"/>
            <w:left w:val="none" w:sz="0" w:space="0" w:color="auto"/>
            <w:bottom w:val="none" w:sz="0" w:space="0" w:color="auto"/>
            <w:right w:val="none" w:sz="0" w:space="0" w:color="auto"/>
          </w:divBdr>
        </w:div>
      </w:divsChild>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90651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173">
          <w:marLeft w:val="0"/>
          <w:marRight w:val="0"/>
          <w:marTop w:val="0"/>
          <w:marBottom w:val="0"/>
          <w:divBdr>
            <w:top w:val="none" w:sz="0" w:space="0" w:color="auto"/>
            <w:left w:val="none" w:sz="0" w:space="0" w:color="auto"/>
            <w:bottom w:val="none" w:sz="0" w:space="0" w:color="auto"/>
            <w:right w:val="none" w:sz="0" w:space="0" w:color="auto"/>
          </w:divBdr>
        </w:div>
      </w:divsChild>
    </w:div>
    <w:div w:id="1645620219">
      <w:bodyDiv w:val="1"/>
      <w:marLeft w:val="0"/>
      <w:marRight w:val="0"/>
      <w:marTop w:val="0"/>
      <w:marBottom w:val="0"/>
      <w:divBdr>
        <w:top w:val="none" w:sz="0" w:space="0" w:color="auto"/>
        <w:left w:val="none" w:sz="0" w:space="0" w:color="auto"/>
        <w:bottom w:val="none" w:sz="0" w:space="0" w:color="auto"/>
        <w:right w:val="none" w:sz="0" w:space="0" w:color="auto"/>
      </w:divBdr>
      <w:divsChild>
        <w:div w:id="1481381585">
          <w:marLeft w:val="0"/>
          <w:marRight w:val="0"/>
          <w:marTop w:val="0"/>
          <w:marBottom w:val="0"/>
          <w:divBdr>
            <w:top w:val="none" w:sz="0" w:space="0" w:color="auto"/>
            <w:left w:val="none" w:sz="0" w:space="0" w:color="auto"/>
            <w:bottom w:val="none" w:sz="0" w:space="0" w:color="auto"/>
            <w:right w:val="none" w:sz="0" w:space="0" w:color="auto"/>
          </w:divBdr>
        </w:div>
      </w:divsChild>
    </w:div>
    <w:div w:id="1656176635">
      <w:bodyDiv w:val="1"/>
      <w:marLeft w:val="0"/>
      <w:marRight w:val="0"/>
      <w:marTop w:val="0"/>
      <w:marBottom w:val="0"/>
      <w:divBdr>
        <w:top w:val="none" w:sz="0" w:space="0" w:color="auto"/>
        <w:left w:val="none" w:sz="0" w:space="0" w:color="auto"/>
        <w:bottom w:val="none" w:sz="0" w:space="0" w:color="auto"/>
        <w:right w:val="none" w:sz="0" w:space="0" w:color="auto"/>
      </w:divBdr>
      <w:divsChild>
        <w:div w:id="538470600">
          <w:marLeft w:val="0"/>
          <w:marRight w:val="0"/>
          <w:marTop w:val="0"/>
          <w:marBottom w:val="0"/>
          <w:divBdr>
            <w:top w:val="none" w:sz="0" w:space="0" w:color="auto"/>
            <w:left w:val="none" w:sz="0" w:space="0" w:color="auto"/>
            <w:bottom w:val="none" w:sz="0" w:space="0" w:color="auto"/>
            <w:right w:val="none" w:sz="0" w:space="0" w:color="auto"/>
          </w:divBdr>
        </w:div>
      </w:divsChild>
    </w:div>
    <w:div w:id="1656183914">
      <w:bodyDiv w:val="1"/>
      <w:marLeft w:val="0"/>
      <w:marRight w:val="0"/>
      <w:marTop w:val="0"/>
      <w:marBottom w:val="0"/>
      <w:divBdr>
        <w:top w:val="none" w:sz="0" w:space="0" w:color="auto"/>
        <w:left w:val="none" w:sz="0" w:space="0" w:color="auto"/>
        <w:bottom w:val="none" w:sz="0" w:space="0" w:color="auto"/>
        <w:right w:val="none" w:sz="0" w:space="0" w:color="auto"/>
      </w:divBdr>
      <w:divsChild>
        <w:div w:id="640767008">
          <w:marLeft w:val="0"/>
          <w:marRight w:val="0"/>
          <w:marTop w:val="0"/>
          <w:marBottom w:val="0"/>
          <w:divBdr>
            <w:top w:val="none" w:sz="0" w:space="0" w:color="auto"/>
            <w:left w:val="none" w:sz="0" w:space="0" w:color="auto"/>
            <w:bottom w:val="none" w:sz="0" w:space="0" w:color="auto"/>
            <w:right w:val="none" w:sz="0" w:space="0" w:color="auto"/>
          </w:divBdr>
        </w:div>
      </w:divsChild>
    </w:div>
    <w:div w:id="1707950175">
      <w:bodyDiv w:val="1"/>
      <w:marLeft w:val="0"/>
      <w:marRight w:val="0"/>
      <w:marTop w:val="0"/>
      <w:marBottom w:val="0"/>
      <w:divBdr>
        <w:top w:val="none" w:sz="0" w:space="0" w:color="auto"/>
        <w:left w:val="none" w:sz="0" w:space="0" w:color="auto"/>
        <w:bottom w:val="none" w:sz="0" w:space="0" w:color="auto"/>
        <w:right w:val="none" w:sz="0" w:space="0" w:color="auto"/>
      </w:divBdr>
      <w:divsChild>
        <w:div w:id="262420526">
          <w:marLeft w:val="0"/>
          <w:marRight w:val="0"/>
          <w:marTop w:val="0"/>
          <w:marBottom w:val="0"/>
          <w:divBdr>
            <w:top w:val="none" w:sz="0" w:space="0" w:color="auto"/>
            <w:left w:val="none" w:sz="0" w:space="0" w:color="auto"/>
            <w:bottom w:val="none" w:sz="0" w:space="0" w:color="auto"/>
            <w:right w:val="none" w:sz="0" w:space="0" w:color="auto"/>
          </w:divBdr>
        </w:div>
      </w:divsChild>
    </w:div>
    <w:div w:id="1711958673">
      <w:bodyDiv w:val="1"/>
      <w:marLeft w:val="0"/>
      <w:marRight w:val="0"/>
      <w:marTop w:val="0"/>
      <w:marBottom w:val="0"/>
      <w:divBdr>
        <w:top w:val="none" w:sz="0" w:space="0" w:color="auto"/>
        <w:left w:val="none" w:sz="0" w:space="0" w:color="auto"/>
        <w:bottom w:val="none" w:sz="0" w:space="0" w:color="auto"/>
        <w:right w:val="none" w:sz="0" w:space="0" w:color="auto"/>
      </w:divBdr>
      <w:divsChild>
        <w:div w:id="233009529">
          <w:marLeft w:val="0"/>
          <w:marRight w:val="0"/>
          <w:marTop w:val="0"/>
          <w:marBottom w:val="0"/>
          <w:divBdr>
            <w:top w:val="none" w:sz="0" w:space="0" w:color="auto"/>
            <w:left w:val="none" w:sz="0" w:space="0" w:color="auto"/>
            <w:bottom w:val="none" w:sz="0" w:space="0" w:color="auto"/>
            <w:right w:val="none" w:sz="0" w:space="0" w:color="auto"/>
          </w:divBdr>
        </w:div>
      </w:divsChild>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444">
      <w:bodyDiv w:val="1"/>
      <w:marLeft w:val="0"/>
      <w:marRight w:val="0"/>
      <w:marTop w:val="0"/>
      <w:marBottom w:val="0"/>
      <w:divBdr>
        <w:top w:val="none" w:sz="0" w:space="0" w:color="auto"/>
        <w:left w:val="none" w:sz="0" w:space="0" w:color="auto"/>
        <w:bottom w:val="none" w:sz="0" w:space="0" w:color="auto"/>
        <w:right w:val="none" w:sz="0" w:space="0" w:color="auto"/>
      </w:divBdr>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51734275">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10055729">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56533384">
      <w:bodyDiv w:val="1"/>
      <w:marLeft w:val="0"/>
      <w:marRight w:val="0"/>
      <w:marTop w:val="0"/>
      <w:marBottom w:val="0"/>
      <w:divBdr>
        <w:top w:val="none" w:sz="0" w:space="0" w:color="auto"/>
        <w:left w:val="none" w:sz="0" w:space="0" w:color="auto"/>
        <w:bottom w:val="none" w:sz="0" w:space="0" w:color="auto"/>
        <w:right w:val="none" w:sz="0" w:space="0" w:color="auto"/>
      </w:divBdr>
    </w:div>
    <w:div w:id="1860390946">
      <w:bodyDiv w:val="1"/>
      <w:marLeft w:val="0"/>
      <w:marRight w:val="0"/>
      <w:marTop w:val="0"/>
      <w:marBottom w:val="0"/>
      <w:divBdr>
        <w:top w:val="none" w:sz="0" w:space="0" w:color="auto"/>
        <w:left w:val="none" w:sz="0" w:space="0" w:color="auto"/>
        <w:bottom w:val="none" w:sz="0" w:space="0" w:color="auto"/>
        <w:right w:val="none" w:sz="0" w:space="0" w:color="auto"/>
      </w:divBdr>
    </w:div>
    <w:div w:id="1876119602">
      <w:bodyDiv w:val="1"/>
      <w:marLeft w:val="0"/>
      <w:marRight w:val="0"/>
      <w:marTop w:val="0"/>
      <w:marBottom w:val="0"/>
      <w:divBdr>
        <w:top w:val="none" w:sz="0" w:space="0" w:color="auto"/>
        <w:left w:val="none" w:sz="0" w:space="0" w:color="auto"/>
        <w:bottom w:val="none" w:sz="0" w:space="0" w:color="auto"/>
        <w:right w:val="none" w:sz="0" w:space="0" w:color="auto"/>
      </w:divBdr>
      <w:divsChild>
        <w:div w:id="605962938">
          <w:marLeft w:val="0"/>
          <w:marRight w:val="0"/>
          <w:marTop w:val="0"/>
          <w:marBottom w:val="0"/>
          <w:divBdr>
            <w:top w:val="none" w:sz="0" w:space="0" w:color="auto"/>
            <w:left w:val="none" w:sz="0" w:space="0" w:color="auto"/>
            <w:bottom w:val="none" w:sz="0" w:space="0" w:color="auto"/>
            <w:right w:val="none" w:sz="0" w:space="0" w:color="auto"/>
          </w:divBdr>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18201976">
      <w:bodyDiv w:val="1"/>
      <w:marLeft w:val="0"/>
      <w:marRight w:val="0"/>
      <w:marTop w:val="0"/>
      <w:marBottom w:val="0"/>
      <w:divBdr>
        <w:top w:val="none" w:sz="0" w:space="0" w:color="auto"/>
        <w:left w:val="none" w:sz="0" w:space="0" w:color="auto"/>
        <w:bottom w:val="none" w:sz="0" w:space="0" w:color="auto"/>
        <w:right w:val="none" w:sz="0" w:space="0" w:color="auto"/>
      </w:divBdr>
    </w:div>
    <w:div w:id="1930700636">
      <w:bodyDiv w:val="1"/>
      <w:marLeft w:val="0"/>
      <w:marRight w:val="0"/>
      <w:marTop w:val="0"/>
      <w:marBottom w:val="0"/>
      <w:divBdr>
        <w:top w:val="none" w:sz="0" w:space="0" w:color="auto"/>
        <w:left w:val="none" w:sz="0" w:space="0" w:color="auto"/>
        <w:bottom w:val="none" w:sz="0" w:space="0" w:color="auto"/>
        <w:right w:val="none" w:sz="0" w:space="0" w:color="auto"/>
      </w:divBdr>
      <w:divsChild>
        <w:div w:id="517500555">
          <w:marLeft w:val="0"/>
          <w:marRight w:val="0"/>
          <w:marTop w:val="0"/>
          <w:marBottom w:val="0"/>
          <w:divBdr>
            <w:top w:val="none" w:sz="0" w:space="0" w:color="auto"/>
            <w:left w:val="none" w:sz="0" w:space="0" w:color="auto"/>
            <w:bottom w:val="none" w:sz="0" w:space="0" w:color="auto"/>
            <w:right w:val="none" w:sz="0" w:space="0" w:color="auto"/>
          </w:divBdr>
        </w:div>
      </w:divsChild>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3133">
      <w:bodyDiv w:val="1"/>
      <w:marLeft w:val="0"/>
      <w:marRight w:val="0"/>
      <w:marTop w:val="0"/>
      <w:marBottom w:val="0"/>
      <w:divBdr>
        <w:top w:val="none" w:sz="0" w:space="0" w:color="auto"/>
        <w:left w:val="none" w:sz="0" w:space="0" w:color="auto"/>
        <w:bottom w:val="none" w:sz="0" w:space="0" w:color="auto"/>
        <w:right w:val="none" w:sz="0" w:space="0" w:color="auto"/>
      </w:divBdr>
    </w:div>
    <w:div w:id="2008820094">
      <w:bodyDiv w:val="1"/>
      <w:marLeft w:val="0"/>
      <w:marRight w:val="0"/>
      <w:marTop w:val="0"/>
      <w:marBottom w:val="0"/>
      <w:divBdr>
        <w:top w:val="none" w:sz="0" w:space="0" w:color="auto"/>
        <w:left w:val="none" w:sz="0" w:space="0" w:color="auto"/>
        <w:bottom w:val="none" w:sz="0" w:space="0" w:color="auto"/>
        <w:right w:val="none" w:sz="0" w:space="0" w:color="auto"/>
      </w:divBdr>
    </w:div>
    <w:div w:id="2024504048">
      <w:bodyDiv w:val="1"/>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
      </w:divsChild>
    </w:div>
    <w:div w:id="2030911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2339">
          <w:marLeft w:val="0"/>
          <w:marRight w:val="0"/>
          <w:marTop w:val="0"/>
          <w:marBottom w:val="0"/>
          <w:divBdr>
            <w:top w:val="none" w:sz="0" w:space="0" w:color="auto"/>
            <w:left w:val="none" w:sz="0" w:space="0" w:color="auto"/>
            <w:bottom w:val="none" w:sz="0" w:space="0" w:color="auto"/>
            <w:right w:val="none" w:sz="0" w:space="0" w:color="auto"/>
          </w:divBdr>
        </w:div>
      </w:divsChild>
    </w:div>
    <w:div w:id="2086031418">
      <w:bodyDiv w:val="1"/>
      <w:marLeft w:val="0"/>
      <w:marRight w:val="0"/>
      <w:marTop w:val="0"/>
      <w:marBottom w:val="0"/>
      <w:divBdr>
        <w:top w:val="none" w:sz="0" w:space="0" w:color="auto"/>
        <w:left w:val="none" w:sz="0" w:space="0" w:color="auto"/>
        <w:bottom w:val="none" w:sz="0" w:space="0" w:color="auto"/>
        <w:right w:val="none" w:sz="0" w:space="0" w:color="auto"/>
      </w:divBdr>
    </w:div>
    <w:div w:id="2118986048">
      <w:bodyDiv w:val="1"/>
      <w:marLeft w:val="0"/>
      <w:marRight w:val="0"/>
      <w:marTop w:val="0"/>
      <w:marBottom w:val="0"/>
      <w:divBdr>
        <w:top w:val="none" w:sz="0" w:space="0" w:color="auto"/>
        <w:left w:val="none" w:sz="0" w:space="0" w:color="auto"/>
        <w:bottom w:val="none" w:sz="0" w:space="0" w:color="auto"/>
        <w:right w:val="none" w:sz="0" w:space="0" w:color="auto"/>
      </w:divBdr>
      <w:divsChild>
        <w:div w:id="1510291757">
          <w:marLeft w:val="0"/>
          <w:marRight w:val="0"/>
          <w:marTop w:val="0"/>
          <w:marBottom w:val="0"/>
          <w:divBdr>
            <w:top w:val="none" w:sz="0" w:space="0" w:color="auto"/>
            <w:left w:val="none" w:sz="0" w:space="0" w:color="auto"/>
            <w:bottom w:val="none" w:sz="0" w:space="0" w:color="auto"/>
            <w:right w:val="none" w:sz="0" w:space="0" w:color="auto"/>
          </w:divBdr>
        </w:div>
      </w:divsChild>
    </w:div>
    <w:div w:id="21325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21" Type="http://schemas.openxmlformats.org/officeDocument/2006/relationships/hyperlink" Target="https://www.census.gov/quickfacts/fact/table/woburncitymassachusetts,MA/PST045224" TargetMode="External"/><Relationship Id="rId42" Type="http://schemas.openxmlformats.org/officeDocument/2006/relationships/hyperlink" Target="https://www.massupt.org/professional-development/annual-programs/new-superintendent-induction-program/" TargetMode="External"/><Relationship Id="rId47" Type="http://schemas.openxmlformats.org/officeDocument/2006/relationships/hyperlink" Target="https://www.doe.mass.edu/instruction/impd/implement-ma.html" TargetMode="External"/><Relationship Id="rId63" Type="http://schemas.openxmlformats.org/officeDocument/2006/relationships/hyperlink" Target="https://www.doe.mass.edu/instruction/screening-assessments/default.html" TargetMode="External"/><Relationship Id="rId68" Type="http://schemas.openxmlformats.org/officeDocument/2006/relationships/hyperlink" Target="https://www.doe.mass.edu/edeffectiveness/mentor/principal.html" TargetMode="External"/><Relationship Id="rId84" Type="http://schemas.openxmlformats.org/officeDocument/2006/relationships/hyperlink" Target="https://www.doe.mass.edu/families/" TargetMode="External"/><Relationship Id="rId89" Type="http://schemas.openxmlformats.org/officeDocument/2006/relationships/hyperlink" Target="https://www.doe.mass.edu/sfs/lgbtq/" TargetMode="External"/><Relationship Id="rId112" Type="http://schemas.openxmlformats.org/officeDocument/2006/relationships/footer" Target="footer14.xml"/><Relationship Id="rId16" Type="http://schemas.openxmlformats.org/officeDocument/2006/relationships/image" Target="media/image4.jpeg"/><Relationship Id="rId107" Type="http://schemas.openxmlformats.org/officeDocument/2006/relationships/hyperlink" Target="https://www.doe.mass.edu/finance/chapter70/default.html" TargetMode="External"/><Relationship Id="rId11" Type="http://schemas.openxmlformats.org/officeDocument/2006/relationships/hyperlink" Target="http://www.doe.mass.edu" TargetMode="External"/><Relationship Id="rId32" Type="http://schemas.openxmlformats.org/officeDocument/2006/relationships/hyperlink" Target="http://www.air.org" TargetMode="External"/><Relationship Id="rId37" Type="http://schemas.openxmlformats.org/officeDocument/2006/relationships/hyperlink" Target="http://www.teachstone.com/wp-content/uploads/2011/05/class-mtp-pk-12-brief.pdf" TargetMode="External"/><Relationship Id="rId53" Type="http://schemas.openxmlformats.org/officeDocument/2006/relationships/hyperlink" Target="https://www.doe.mass.edu/ele/blueprint/default.html" TargetMode="External"/><Relationship Id="rId58" Type="http://schemas.openxmlformats.org/officeDocument/2006/relationships/hyperlink" Target="https://www.doe.mass.edu/ele/esl-toolkit/default.html" TargetMode="External"/><Relationship Id="rId74" Type="http://schemas.openxmlformats.org/officeDocument/2006/relationships/hyperlink" Target="https://www.doe.mass.edu/frameworks/observation/" TargetMode="External"/><Relationship Id="rId79" Type="http://schemas.openxmlformats.org/officeDocument/2006/relationships/hyperlink" Target="https://www.doe.mass.edu/sfs/edstability.html" TargetMode="External"/><Relationship Id="rId102" Type="http://schemas.openxmlformats.org/officeDocument/2006/relationships/hyperlink" Target="https://us14.list-manage.com/subscribe?u=d8f37d1a90dacd97f207f0b4a&amp;id=d29c4bc847" TargetMode="External"/><Relationship Id="rId5" Type="http://schemas.openxmlformats.org/officeDocument/2006/relationships/numbering" Target="numbering.xml"/><Relationship Id="rId90" Type="http://schemas.openxmlformats.org/officeDocument/2006/relationships/hyperlink" Target="https://www.doe.mass.edu/sfs/bullying/default.html" TargetMode="External"/><Relationship Id="rId95" Type="http://schemas.openxmlformats.org/officeDocument/2006/relationships/hyperlink" Target="https://www.doe.mass.edu/sfs/sel/sel-all.docx" TargetMode="External"/><Relationship Id="rId22" Type="http://schemas.openxmlformats.org/officeDocument/2006/relationships/chart" Target="charts/chart1.xml"/><Relationship Id="rId27" Type="http://schemas.openxmlformats.org/officeDocument/2006/relationships/header" Target="header2.xml"/><Relationship Id="rId43" Type="http://schemas.openxmlformats.org/officeDocument/2006/relationships/hyperlink" Target="https://www.doe.mass.edu/edeffectiveness/mentor/principal.html" TargetMode="External"/><Relationship Id="rId48" Type="http://schemas.openxmlformats.org/officeDocument/2006/relationships/hyperlink" Target="https://www.doe.mass.edu/instruction/curate/default.html" TargetMode="External"/><Relationship Id="rId64" Type="http://schemas.openxmlformats.org/officeDocument/2006/relationships/hyperlink" Target="https://www.doe.mass.edu/assessment/" TargetMode="External"/><Relationship Id="rId69" Type="http://schemas.openxmlformats.org/officeDocument/2006/relationships/hyperlink" Target="https://www.doe.mass.edu/edeffectiveness/mentor/default.html" TargetMode="External"/><Relationship Id="rId113" Type="http://schemas.openxmlformats.org/officeDocument/2006/relationships/fontTable" Target="fontTable.xml"/><Relationship Id="rId80" Type="http://schemas.openxmlformats.org/officeDocument/2006/relationships/hyperlink" Target="https://www.doe.mass.edu/ele/slife/default.html" TargetMode="External"/><Relationship Id="rId85" Type="http://schemas.openxmlformats.org/officeDocument/2006/relationships/hyperlink" Target="https://www.doe.mass.edu/sfs/family-engagement-framework.pdf"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header" Target="header3.xml"/><Relationship Id="rId38" Type="http://schemas.openxmlformats.org/officeDocument/2006/relationships/hyperlink" Target="http://metproject.org/resources/CLASS_10_29_10.pdf" TargetMode="External"/><Relationship Id="rId59" Type="http://schemas.openxmlformats.org/officeDocument/2006/relationships/hyperlink" Target="https://view.officeapps.live.com/op/view.aspx?src=https%3A%2F%2Fwww.doe.mass.edu%2Fcsdp%2Fguidebook%2Fappendix-ilt-framework.docx&amp;wdOrigin=BROWSELINK" TargetMode="External"/><Relationship Id="rId103"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108" Type="http://schemas.openxmlformats.org/officeDocument/2006/relationships/hyperlink" Target="https://www.doe.mass.edu/research/radar/default.html" TargetMode="External"/><Relationship Id="rId54" Type="http://schemas.openxmlformats.org/officeDocument/2006/relationships/hyperlink" Target="https://sites.google.com/view/appleseedsk2/home" TargetMode="External"/><Relationship Id="rId70" Type="http://schemas.openxmlformats.org/officeDocument/2006/relationships/hyperlink" Target="https://www.doe.mass.edu/mtel/" TargetMode="External"/><Relationship Id="rId75" Type="http://schemas.openxmlformats.org/officeDocument/2006/relationships/hyperlink" Target="https://www.doe.mass.edu/edeffectiveness/talent-guide/default.html" TargetMode="External"/><Relationship Id="rId91" Type="http://schemas.openxmlformats.org/officeDocument/2006/relationships/hyperlink" Target="https://www.doe.mass.edu/sfs/discipline/" TargetMode="External"/><Relationship Id="rId96" Type="http://schemas.openxmlformats.org/officeDocument/2006/relationships/hyperlink" Target="https://www.doe.mass.edu/finance/statistics/default.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chart" Target="charts/chart2.xml"/><Relationship Id="rId28" Type="http://schemas.openxmlformats.org/officeDocument/2006/relationships/footer" Target="footer3.xml"/><Relationship Id="rId36" Type="http://schemas.openxmlformats.org/officeDocument/2006/relationships/footer" Target="footer8.xml"/><Relationship Id="rId49" Type="http://schemas.openxmlformats.org/officeDocument/2006/relationships/hyperlink" Target="https://www.doe.mass.edu/instruction/culturally-sustaining/default.html" TargetMode="External"/><Relationship Id="rId57" Type="http://schemas.openxmlformats.org/officeDocument/2006/relationships/hyperlink" Target="https://www.doe.mass.edu/sped/dyslexia-guidelines.pdf" TargetMode="External"/><Relationship Id="rId106" Type="http://schemas.openxmlformats.org/officeDocument/2006/relationships/hyperlink" Target="https://www.doe.mass.edu/research/radar/default.html"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hyperlink" Target="https://www.doe.mass.edu/research/success/" TargetMode="External"/><Relationship Id="rId52" Type="http://schemas.openxmlformats.org/officeDocument/2006/relationships/hyperlink" Target="https://view.officeapps.live.com/op/view.aspx?src=https%3A%2F%2Fwww.doe.mass.edu%2Finstruction%2Farts%2Fdiverse-arts-guidebook.docx&amp;wdOrigin=BROWSELINK" TargetMode="External"/><Relationship Id="rId60" Type="http://schemas.openxmlformats.org/officeDocument/2006/relationships/hyperlink" Target="https://www.doe.mass.edu/acls/assessment/continuum.pdf" TargetMode="External"/><Relationship Id="rId65" Type="http://schemas.openxmlformats.org/officeDocument/2006/relationships/hyperlink" Target="https://www.doe.mass.edu/edprep/resources/early-literacy-observation.html" TargetMode="External"/><Relationship Id="rId73" Type="http://schemas.openxmlformats.org/officeDocument/2006/relationships/hyperlink" Target="https://view.officeapps.live.com/op/view.aspx?src=https%3A%2F%2Fwww.doe.mass.edu%2Fcsi%2Fdiverse-workforce%2Fteacher-diversification.docx&amp;wdOrigin=BROWSELINK" TargetMode="External"/><Relationship Id="rId78" Type="http://schemas.openxmlformats.org/officeDocument/2006/relationships/hyperlink" Target="https://www.doe.mass.edu/ccte/sec-supports/ewis/default.html" TargetMode="External"/><Relationship Id="rId81" Type="http://schemas.openxmlformats.org/officeDocument/2006/relationships/hyperlink" Target="https://www.doe.mass.edu/ele/resources/immigrant-refugee.html" TargetMode="External"/><Relationship Id="rId86" Type="http://schemas.openxmlformats.org/officeDocument/2006/relationships/hyperlink" Target="https://www.doe.mass.edu/sfss/mtss/" TargetMode="External"/><Relationship Id="rId94" Type="http://schemas.openxmlformats.org/officeDocument/2006/relationships/hyperlink" Target="https://www.doe.mass.edu/sfs/earlylearning/pli.html" TargetMode="External"/><Relationship Id="rId99" Type="http://schemas.openxmlformats.org/officeDocument/2006/relationships/hyperlink" Target="https://www.doe.mass.edu/research/success/" TargetMode="External"/><Relationship Id="rId101" Type="http://schemas.openxmlformats.org/officeDocument/2006/relationships/hyperlink" Target="https://www.projectbread.org/resource-directory/breakfast-after-the-bell-resour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eader" Target="header5.xml"/><Relationship Id="rId109" Type="http://schemas.openxmlformats.org/officeDocument/2006/relationships/header" Target="header6.xml"/><Relationship Id="rId34" Type="http://schemas.openxmlformats.org/officeDocument/2006/relationships/footer" Target="footer7.xml"/><Relationship Id="rId50" Type="http://schemas.openxmlformats.org/officeDocument/2006/relationships/hyperlink" Target="https://www.doe.mass.edu/massliteracy/" TargetMode="External"/><Relationship Id="rId55" Type="http://schemas.openxmlformats.org/officeDocument/2006/relationships/hyperlink" Target="https://www.doe.mass.edu/investigatinghistory/" TargetMode="External"/><Relationship Id="rId76" Type="http://schemas.openxmlformats.org/officeDocument/2006/relationships/hyperlink" Target="https://www.doe.mass.edu/ele/prof-learning/wida/default.html" TargetMode="External"/><Relationship Id="rId97" Type="http://schemas.openxmlformats.org/officeDocument/2006/relationships/hyperlink" Target="https://www.doe.mass.edu/federalgrants/resources/default.html" TargetMode="External"/><Relationship Id="rId104" Type="http://schemas.openxmlformats.org/officeDocument/2006/relationships/footer" Target="footer10.xml"/><Relationship Id="rId7" Type="http://schemas.openxmlformats.org/officeDocument/2006/relationships/settings" Target="settings.xml"/><Relationship Id="rId71" Type="http://schemas.openxmlformats.org/officeDocument/2006/relationships/hyperlink" Target="https://www.ma-optic.com/" TargetMode="External"/><Relationship Id="rId92" Type="http://schemas.openxmlformats.org/officeDocument/2006/relationships/hyperlink" Target="https://massschoolwellness.org/" TargetMode="Externa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chart" Target="charts/chart3.xml"/><Relationship Id="rId40" Type="http://schemas.openxmlformats.org/officeDocument/2006/relationships/footer" Target="footer9.xml"/><Relationship Id="rId45" Type="http://schemas.openxmlformats.org/officeDocument/2006/relationships/hyperlink" Target="https://www.doe.mass.edu/instruction/impd/default.html" TargetMode="External"/><Relationship Id="rId66" Type="http://schemas.openxmlformats.org/officeDocument/2006/relationships/hyperlink" Target="https://www.doe.mass.edu/edeval/implementation/default.html" TargetMode="External"/><Relationship Id="rId87" Type="http://schemas.openxmlformats.org/officeDocument/2006/relationships/hyperlink" Target="https://matoolsforschools.com/" TargetMode="External"/><Relationship Id="rId110" Type="http://schemas.openxmlformats.org/officeDocument/2006/relationships/footer" Target="footer12.xml"/><Relationship Id="rId115" Type="http://schemas.microsoft.com/office/2020/10/relationships/intelligence" Target="intelligence2.xml"/><Relationship Id="rId61" Type="http://schemas.openxmlformats.org/officeDocument/2006/relationships/hyperlink" Target="https://www.doe.mass.edu/stem/ste/assess-resources.html" TargetMode="External"/><Relationship Id="rId82" Type="http://schemas.openxmlformats.org/officeDocument/2006/relationships/hyperlink" Target="https://rems.ed.gov/?AspxAutoDetectCookieSupport=1"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footer" Target="footer5.xml"/><Relationship Id="rId35" Type="http://schemas.openxmlformats.org/officeDocument/2006/relationships/header" Target="header4.xml"/><Relationship Id="rId56" Type="http://schemas.openxmlformats.org/officeDocument/2006/relationships/hyperlink" Target="https://www.doe.mass.edu/stem/ste/openscied.html" TargetMode="External"/><Relationship Id="rId77" Type="http://schemas.openxmlformats.org/officeDocument/2006/relationships/hyperlink" Target="https://www.doe.mass.edu/ccte/sec-supports/massgrad/default.html" TargetMode="External"/><Relationship Id="rId100" Type="http://schemas.openxmlformats.org/officeDocument/2006/relationships/hyperlink" Target="https://www.doe.mass.edu/research/radar/" TargetMode="External"/><Relationship Id="rId105"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hyperlink" Target="https://www.doe.mass.edu/edeval/guidebook/" TargetMode="External"/><Relationship Id="rId72" Type="http://schemas.openxmlformats.org/officeDocument/2006/relationships/hyperlink" Target="https://plpartnerguide.org/" TargetMode="External"/><Relationship Id="rId93" Type="http://schemas.openxmlformats.org/officeDocument/2006/relationships/hyperlink" Target="https://view.officeapps.live.com/op/view.aspx?src=https%3A%2F%2Fwww.doe.mass.edu%2Fsfs%2Fearlylearning%2Fresources%2FSEL-APL-Standards.docx&amp;wdOrigin=BROWSELINK" TargetMode="External"/><Relationship Id="rId98" Type="http://schemas.openxmlformats.org/officeDocument/2006/relationships/hyperlink" Target="https://www.doe.mass.edu/cnp/" TargetMode="External"/><Relationship Id="rId3" Type="http://schemas.openxmlformats.org/officeDocument/2006/relationships/customXml" Target="../customXml/item3.xml"/><Relationship Id="rId25" Type="http://schemas.openxmlformats.org/officeDocument/2006/relationships/chart" Target="charts/chart4.xml"/><Relationship Id="rId46" Type="http://schemas.openxmlformats.org/officeDocument/2006/relationships/hyperlink" Target="https://www.doe.mass.edu/frameworks/current.html" TargetMode="External"/><Relationship Id="rId67" Type="http://schemas.openxmlformats.org/officeDocument/2006/relationships/hyperlink" Target="https://www.doe.mass.edu/edeffectiveness/mentor/default.html" TargetMode="External"/><Relationship Id="rId20" Type="http://schemas.openxmlformats.org/officeDocument/2006/relationships/footer" Target="footer2.xml"/><Relationship Id="rId41" Type="http://schemas.openxmlformats.org/officeDocument/2006/relationships/hyperlink" Target="https://www.doe.mass.edu/csdp/guidebook/coherence-guidebook.pdf" TargetMode="External"/><Relationship Id="rId62" Type="http://schemas.openxmlformats.org/officeDocument/2006/relationships/hyperlink" Target="http://www.doe.mass.edu/accountability/toolkit/" TargetMode="External"/><Relationship Id="rId83" Type="http://schemas.openxmlformats.org/officeDocument/2006/relationships/hyperlink" Target="https://www.doe.mass.edu/sfs/emergencyplan/default.html" TargetMode="External"/><Relationship Id="rId88" Type="http://schemas.openxmlformats.org/officeDocument/2006/relationships/hyperlink" Target="https://www.sassma.org/" TargetMode="External"/><Relationship Id="rId111" Type="http://schemas.openxmlformats.org/officeDocument/2006/relationships/footer" Target="footer13.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teachstone.com/class/" TargetMode="External"/><Relationship Id="rId1" Type="http://schemas.openxmlformats.org/officeDocument/2006/relationships/hyperlink" Target="https://www.doe.mass.edu/accountability/district-review/district-standards-indicators.docx" TargetMode="External"/><Relationship Id="rId4" Type="http://schemas.openxmlformats.org/officeDocument/2006/relationships/hyperlink" Target="https://www.doe.mass.edu/instruction/curat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sair-my.sharepoint.com/personal/smalhotra_air_org/Documents/MA%20DR%20Profile%20Figures%20-%20Woburn%2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msair-my.sharepoint.com/personal/smalhotra_air_org/Documents/MA%20DR%20Profile%20Figures%20-%20Woburn%20.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msair-my.sharepoint.com/personal/smalhotra_air_org/Documents/MA%20DR%20Profile%20Figures%20-%20Woburn%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'Figure 1a'!$B$1</c:f>
              <c:strCache>
                <c:ptCount val="1"/>
                <c:pt idx="0">
                  <c:v>Percent</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E9E-4AA5-B75D-CDF60C864EC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E9E-4AA5-B75D-CDF60C864EC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9E9E-4AA5-B75D-CDF60C864EC0}"/>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9E9E-4AA5-B75D-CDF60C864EC0}"/>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9E9E-4AA5-B75D-CDF60C864EC0}"/>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3-9E9E-4AA5-B75D-CDF60C864EC0}"/>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7-9E9E-4AA5-B75D-CDF60C864EC0}"/>
                </c:ext>
              </c:extLst>
            </c:dLbl>
            <c:dLbl>
              <c:idx val="4"/>
              <c:spPr>
                <a:noFill/>
                <a:ln>
                  <a:noFill/>
                </a:ln>
                <a:effectLst/>
              </c:spPr>
              <c:txPr>
                <a:bodyPr rot="0" spcFirstLastPara="1" vertOverflow="clip" horzOverflow="clip" vert="horz" wrap="square" lIns="91440" tIns="91440" rIns="0" bIns="0" anchor="t" anchorCtr="0">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9E9E-4AA5-B75D-CDF60C864E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1a'!$A$2:$A$6</c:f>
              <c:strCache>
                <c:ptCount val="5"/>
                <c:pt idx="0">
                  <c:v>Hispanic or Latino</c:v>
                </c:pt>
                <c:pt idx="1">
                  <c:v>Black or African American</c:v>
                </c:pt>
                <c:pt idx="2">
                  <c:v>White</c:v>
                </c:pt>
                <c:pt idx="3">
                  <c:v>Asian</c:v>
                </c:pt>
                <c:pt idx="4">
                  <c:v>Multi-Race, Not Hispanic or Latino</c:v>
                </c:pt>
              </c:strCache>
            </c:strRef>
          </c:cat>
          <c:val>
            <c:numRef>
              <c:f>'Figure 1a'!$B$2:$B$6</c:f>
              <c:numCache>
                <c:formatCode>0%</c:formatCode>
                <c:ptCount val="5"/>
                <c:pt idx="0">
                  <c:v>0.188</c:v>
                </c:pt>
                <c:pt idx="1">
                  <c:v>9.6000000000000002E-2</c:v>
                </c:pt>
                <c:pt idx="2">
                  <c:v>0.59599999999999997</c:v>
                </c:pt>
                <c:pt idx="3">
                  <c:v>6.5000000000000002E-2</c:v>
                </c:pt>
                <c:pt idx="4">
                  <c:v>0.04</c:v>
                </c:pt>
              </c:numCache>
            </c:numRef>
          </c:val>
          <c:extLst>
            <c:ext xmlns:c16="http://schemas.microsoft.com/office/drawing/2014/chart" uri="{C3380CC4-5D6E-409C-BE32-E72D297353CC}">
              <c16:uniqueId val="{0000000A-9E9E-4AA5-B75D-CDF60C864EC0}"/>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636854768153986"/>
          <c:y val="0.1822889326334208"/>
          <c:w val="0.31696478565179353"/>
          <c:h val="0.64236657917760276"/>
        </c:manualLayout>
      </c:layout>
      <c:overlay val="0"/>
      <c:spPr>
        <a:solidFill>
          <a:srgbClr val="FFFFFF"/>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333333333333333E-2"/>
          <c:y val="5.7553956834532377E-2"/>
          <c:w val="0.7991620734908137"/>
          <c:h val="0.7836771842368625"/>
        </c:manualLayout>
      </c:layout>
      <c:barChart>
        <c:barDir val="col"/>
        <c:grouping val="clustered"/>
        <c:varyColors val="0"/>
        <c:ser>
          <c:idx val="0"/>
          <c:order val="0"/>
          <c:tx>
            <c:strRef>
              <c:f>'Figure 2 (new)'!$B$1</c:f>
              <c:strCache>
                <c:ptCount val="1"/>
                <c:pt idx="0">
                  <c:v>Woburn</c:v>
                </c:pt>
              </c:strCache>
            </c:strRef>
          </c:tx>
          <c:spPr>
            <a:solidFill>
              <a:srgbClr val="5B9BD5"/>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(new)'!$A$2:$A$6</c:f>
              <c:strCache>
                <c:ptCount val="5"/>
                <c:pt idx="0">
                  <c:v>High Needs</c:v>
                </c:pt>
                <c:pt idx="1">
                  <c:v>English Learners</c:v>
                </c:pt>
                <c:pt idx="2">
                  <c:v>First Language Not English</c:v>
                </c:pt>
                <c:pt idx="3">
                  <c:v>Low Income</c:v>
                </c:pt>
                <c:pt idx="4">
                  <c:v>Students with Disabilities</c:v>
                </c:pt>
              </c:strCache>
            </c:strRef>
          </c:cat>
          <c:val>
            <c:numRef>
              <c:f>'Figure 2 (new)'!$B$2:$B$6</c:f>
              <c:numCache>
                <c:formatCode>0%</c:formatCode>
                <c:ptCount val="5"/>
                <c:pt idx="0">
                  <c:v>0.56799999999999995</c:v>
                </c:pt>
                <c:pt idx="1">
                  <c:v>0.156</c:v>
                </c:pt>
                <c:pt idx="2">
                  <c:v>0.26900000000000002</c:v>
                </c:pt>
                <c:pt idx="3">
                  <c:v>0.40500000000000003</c:v>
                </c:pt>
                <c:pt idx="4">
                  <c:v>0.23400000000000001</c:v>
                </c:pt>
              </c:numCache>
            </c:numRef>
          </c:val>
          <c:extLst>
            <c:ext xmlns:c16="http://schemas.microsoft.com/office/drawing/2014/chart" uri="{C3380CC4-5D6E-409C-BE32-E72D297353CC}">
              <c16:uniqueId val="{00000000-2E6C-4197-9BCB-B977EE3477F8}"/>
            </c:ext>
          </c:extLst>
        </c:ser>
        <c:ser>
          <c:idx val="1"/>
          <c:order val="1"/>
          <c:tx>
            <c:strRef>
              <c:f>'Figure 2 (new)'!$C$1</c:f>
              <c:strCache>
                <c:ptCount val="1"/>
                <c:pt idx="0">
                  <c:v>State</c:v>
                </c:pt>
              </c:strCache>
            </c:strRef>
          </c:tx>
          <c:spPr>
            <a:solidFill>
              <a:srgbClr val="E97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(new)'!$A$2:$A$6</c:f>
              <c:strCache>
                <c:ptCount val="5"/>
                <c:pt idx="0">
                  <c:v>High Needs</c:v>
                </c:pt>
                <c:pt idx="1">
                  <c:v>English Learners</c:v>
                </c:pt>
                <c:pt idx="2">
                  <c:v>First Language Not English</c:v>
                </c:pt>
                <c:pt idx="3">
                  <c:v>Low Income</c:v>
                </c:pt>
                <c:pt idx="4">
                  <c:v>Students with Disabilities</c:v>
                </c:pt>
              </c:strCache>
            </c:strRef>
          </c:cat>
          <c:val>
            <c:numRef>
              <c:f>'Figure 2 (new)'!$C$2:$C$6</c:f>
              <c:numCache>
                <c:formatCode>0%</c:formatCode>
                <c:ptCount val="5"/>
                <c:pt idx="0">
                  <c:v>0.55800000000000005</c:v>
                </c:pt>
                <c:pt idx="1">
                  <c:v>0.13900000000000001</c:v>
                </c:pt>
                <c:pt idx="2">
                  <c:v>0.27200000000000002</c:v>
                </c:pt>
                <c:pt idx="3">
                  <c:v>0.42099999999999999</c:v>
                </c:pt>
                <c:pt idx="4">
                  <c:v>0.20599999999999999</c:v>
                </c:pt>
              </c:numCache>
            </c:numRef>
          </c:val>
          <c:extLst>
            <c:ext xmlns:c16="http://schemas.microsoft.com/office/drawing/2014/chart" uri="{C3380CC4-5D6E-409C-BE32-E72D297353CC}">
              <c16:uniqueId val="{00000001-2E6C-4197-9BCB-B977EE3477F8}"/>
            </c:ext>
          </c:extLst>
        </c:ser>
        <c:dLbls>
          <c:showLegendKey val="0"/>
          <c:showVal val="0"/>
          <c:showCatName val="0"/>
          <c:showSerName val="0"/>
          <c:showPercent val="0"/>
          <c:showBubbleSize val="0"/>
        </c:dLbls>
        <c:gapWidth val="219"/>
        <c:overlap val="-27"/>
        <c:axId val="553352711"/>
        <c:axId val="553375239"/>
      </c:barChart>
      <c:catAx>
        <c:axId val="553352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75239"/>
        <c:crosses val="autoZero"/>
        <c:auto val="1"/>
        <c:lblAlgn val="ctr"/>
        <c:lblOffset val="100"/>
        <c:noMultiLvlLbl val="0"/>
      </c:catAx>
      <c:valAx>
        <c:axId val="553375239"/>
        <c:scaling>
          <c:orientation val="minMax"/>
          <c:max val="0.9"/>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52711"/>
        <c:crosses val="autoZero"/>
        <c:crossBetween val="between"/>
        <c:minorUnit val="0.02"/>
      </c:valAx>
      <c:spPr>
        <a:noFill/>
        <a:ln>
          <a:noFill/>
        </a:ln>
        <a:effectLst/>
      </c:spPr>
    </c:plotArea>
    <c:legend>
      <c:legendPos val="r"/>
      <c:layout>
        <c:manualLayout>
          <c:xMode val="edge"/>
          <c:yMode val="edge"/>
          <c:x val="0.83268963254593176"/>
          <c:y val="0.42187445319335082"/>
          <c:w val="0.14856036745406825"/>
          <c:h val="0.156251093613298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Woburn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Grades 3-8 (ELA)</c:v>
                </c:pt>
                <c:pt idx="1">
                  <c:v>Grades 3-8 (Math)</c:v>
                </c:pt>
                <c:pt idx="2">
                  <c:v>Grades 5 &amp; 8 (Science)</c:v>
                </c:pt>
                <c:pt idx="3">
                  <c:v>Grade 10 (ELA)</c:v>
                </c:pt>
                <c:pt idx="4">
                  <c:v>Grade 10 (Math)</c:v>
                </c:pt>
                <c:pt idx="5">
                  <c:v>Grade 10 (Science)</c:v>
                </c:pt>
              </c:strCache>
            </c:strRef>
          </c:cat>
          <c:val>
            <c:numRef>
              <c:f>Sheet1!$B$2:$B$7</c:f>
              <c:numCache>
                <c:formatCode>0%</c:formatCode>
                <c:ptCount val="6"/>
                <c:pt idx="0">
                  <c:v>0.35</c:v>
                </c:pt>
                <c:pt idx="1">
                  <c:v>0.34</c:v>
                </c:pt>
                <c:pt idx="2">
                  <c:v>0.4</c:v>
                </c:pt>
                <c:pt idx="3">
                  <c:v>0.54</c:v>
                </c:pt>
                <c:pt idx="4">
                  <c:v>0.49</c:v>
                </c:pt>
                <c:pt idx="5">
                  <c:v>0.56000000000000005</c:v>
                </c:pt>
              </c:numCache>
            </c:numRef>
          </c:val>
          <c:extLst>
            <c:ext xmlns:c16="http://schemas.microsoft.com/office/drawing/2014/chart" uri="{C3380CC4-5D6E-409C-BE32-E72D297353CC}">
              <c16:uniqueId val="{00000000-1509-4473-BD19-9D00481F427A}"/>
            </c:ext>
          </c:extLst>
        </c:ser>
        <c:ser>
          <c:idx val="1"/>
          <c:order val="1"/>
          <c:tx>
            <c:strRef>
              <c:f>Sheet1!$C$1</c:f>
              <c:strCache>
                <c:ptCount val="1"/>
                <c:pt idx="0">
                  <c:v>Statewide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Grades 3-8 (ELA)</c:v>
                </c:pt>
                <c:pt idx="1">
                  <c:v>Grades 3-8 (Math)</c:v>
                </c:pt>
                <c:pt idx="2">
                  <c:v>Grades 5 &amp; 8 (Science)</c:v>
                </c:pt>
                <c:pt idx="3">
                  <c:v>Grade 10 (ELA)</c:v>
                </c:pt>
                <c:pt idx="4">
                  <c:v>Grade 10 (Math)</c:v>
                </c:pt>
                <c:pt idx="5">
                  <c:v>Grade 10 (Science)</c:v>
                </c:pt>
              </c:strCache>
            </c:strRef>
          </c:cat>
          <c:val>
            <c:numRef>
              <c:f>Sheet1!$C$2:$C$7</c:f>
              <c:numCache>
                <c:formatCode>0%</c:formatCode>
                <c:ptCount val="6"/>
                <c:pt idx="0">
                  <c:v>0.39</c:v>
                </c:pt>
                <c:pt idx="1">
                  <c:v>0.41</c:v>
                </c:pt>
                <c:pt idx="2">
                  <c:v>0.42</c:v>
                </c:pt>
                <c:pt idx="3">
                  <c:v>0.56999999999999995</c:v>
                </c:pt>
                <c:pt idx="4">
                  <c:v>0.48</c:v>
                </c:pt>
                <c:pt idx="5">
                  <c:v>0.49</c:v>
                </c:pt>
              </c:numCache>
            </c:numRef>
          </c:val>
          <c:extLst>
            <c:ext xmlns:c16="http://schemas.microsoft.com/office/drawing/2014/chart" uri="{C3380CC4-5D6E-409C-BE32-E72D297353CC}">
              <c16:uniqueId val="{00000001-1509-4473-BD19-9D00481F427A}"/>
            </c:ext>
          </c:extLst>
        </c:ser>
        <c:dLbls>
          <c:showLegendKey val="0"/>
          <c:showVal val="1"/>
          <c:showCatName val="0"/>
          <c:showSerName val="0"/>
          <c:showPercent val="0"/>
          <c:showBubbleSize val="0"/>
        </c:dLbls>
        <c:gapWidth val="150"/>
        <c:overlap val="-25"/>
        <c:axId val="88018448"/>
        <c:axId val="1091442768"/>
      </c:barChart>
      <c:catAx>
        <c:axId val="880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442768"/>
        <c:crosses val="autoZero"/>
        <c:auto val="1"/>
        <c:lblAlgn val="ctr"/>
        <c:lblOffset val="100"/>
        <c:noMultiLvlLbl val="0"/>
      </c:catAx>
      <c:valAx>
        <c:axId val="1091442768"/>
        <c:scaling>
          <c:orientation val="minMax"/>
        </c:scaling>
        <c:delete val="1"/>
        <c:axPos val="l"/>
        <c:numFmt formatCode="0%" sourceLinked="1"/>
        <c:majorTickMark val="none"/>
        <c:minorTickMark val="none"/>
        <c:tickLblPos val="nextTo"/>
        <c:crossAx val="88018448"/>
        <c:crosses val="autoZero"/>
        <c:crossBetween val="between"/>
      </c:valAx>
      <c:spPr>
        <a:noFill/>
        <a:ln>
          <a:noFill/>
        </a:ln>
        <a:effectLst/>
      </c:spPr>
    </c:plotArea>
    <c:legend>
      <c:legendPos val="r"/>
      <c:overlay val="0"/>
      <c:spPr>
        <a:noFill/>
        <a:ln w="3175">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Woburn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Grades 3-8 (ELA)</c:v>
                </c:pt>
                <c:pt idx="1">
                  <c:v>Grades 3-8 (Math)</c:v>
                </c:pt>
                <c:pt idx="2">
                  <c:v>Grades 5 &amp; 8 (Science)</c:v>
                </c:pt>
                <c:pt idx="3">
                  <c:v>Grade 10 (ELA)</c:v>
                </c:pt>
                <c:pt idx="4">
                  <c:v>Grade 10 (Math)</c:v>
                </c:pt>
                <c:pt idx="5">
                  <c:v>Grade 10 (Science)</c:v>
                </c:pt>
              </c:strCache>
            </c:strRef>
          </c:cat>
          <c:val>
            <c:numRef>
              <c:f>Sheet1!$B$2:$B$7</c:f>
              <c:numCache>
                <c:formatCode>0%</c:formatCode>
                <c:ptCount val="6"/>
                <c:pt idx="0">
                  <c:v>0.2</c:v>
                </c:pt>
                <c:pt idx="1">
                  <c:v>0.2</c:v>
                </c:pt>
                <c:pt idx="2">
                  <c:v>0.26</c:v>
                </c:pt>
                <c:pt idx="3">
                  <c:v>0.35</c:v>
                </c:pt>
                <c:pt idx="4">
                  <c:v>0.31</c:v>
                </c:pt>
                <c:pt idx="5">
                  <c:v>0.34</c:v>
                </c:pt>
              </c:numCache>
            </c:numRef>
          </c:val>
          <c:extLst>
            <c:ext xmlns:c16="http://schemas.microsoft.com/office/drawing/2014/chart" uri="{C3380CC4-5D6E-409C-BE32-E72D297353CC}">
              <c16:uniqueId val="{00000000-E5C4-477F-8E99-F754D9CC420F}"/>
            </c:ext>
          </c:extLst>
        </c:ser>
        <c:ser>
          <c:idx val="1"/>
          <c:order val="1"/>
          <c:tx>
            <c:strRef>
              <c:f>Sheet1!$C$1</c:f>
              <c:strCache>
                <c:ptCount val="1"/>
                <c:pt idx="0">
                  <c:v>Statewide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Grades 3-8 (ELA)</c:v>
                </c:pt>
                <c:pt idx="1">
                  <c:v>Grades 3-8 (Math)</c:v>
                </c:pt>
                <c:pt idx="2">
                  <c:v>Grades 5 &amp; 8 (Science)</c:v>
                </c:pt>
                <c:pt idx="3">
                  <c:v>Grade 10 (ELA)</c:v>
                </c:pt>
                <c:pt idx="4">
                  <c:v>Grade 10 (Math)</c:v>
                </c:pt>
                <c:pt idx="5">
                  <c:v>Grade 10 (Science)</c:v>
                </c:pt>
              </c:strCache>
            </c:strRef>
          </c:cat>
          <c:val>
            <c:numRef>
              <c:f>Sheet1!$C$2:$C$7</c:f>
              <c:numCache>
                <c:formatCode>0%</c:formatCode>
                <c:ptCount val="6"/>
                <c:pt idx="0">
                  <c:v>0.22</c:v>
                </c:pt>
                <c:pt idx="1">
                  <c:v>0.23</c:v>
                </c:pt>
                <c:pt idx="2">
                  <c:v>0.24</c:v>
                </c:pt>
                <c:pt idx="3">
                  <c:v>0.37</c:v>
                </c:pt>
                <c:pt idx="4">
                  <c:v>0.27</c:v>
                </c:pt>
                <c:pt idx="5">
                  <c:v>0.28000000000000003</c:v>
                </c:pt>
              </c:numCache>
            </c:numRef>
          </c:val>
          <c:extLst>
            <c:ext xmlns:c16="http://schemas.microsoft.com/office/drawing/2014/chart" uri="{C3380CC4-5D6E-409C-BE32-E72D297353CC}">
              <c16:uniqueId val="{00000001-E5C4-477F-8E99-F754D9CC420F}"/>
            </c:ext>
          </c:extLst>
        </c:ser>
        <c:dLbls>
          <c:showLegendKey val="0"/>
          <c:showVal val="1"/>
          <c:showCatName val="0"/>
          <c:showSerName val="0"/>
          <c:showPercent val="0"/>
          <c:showBubbleSize val="0"/>
        </c:dLbls>
        <c:gapWidth val="150"/>
        <c:overlap val="-25"/>
        <c:axId val="88018448"/>
        <c:axId val="1091442768"/>
      </c:barChart>
      <c:catAx>
        <c:axId val="880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442768"/>
        <c:crosses val="autoZero"/>
        <c:auto val="1"/>
        <c:lblAlgn val="ctr"/>
        <c:lblOffset val="100"/>
        <c:noMultiLvlLbl val="0"/>
      </c:catAx>
      <c:valAx>
        <c:axId val="1091442768"/>
        <c:scaling>
          <c:orientation val="minMax"/>
        </c:scaling>
        <c:delete val="1"/>
        <c:axPos val="l"/>
        <c:numFmt formatCode="0%" sourceLinked="1"/>
        <c:majorTickMark val="none"/>
        <c:minorTickMark val="none"/>
        <c:tickLblPos val="nextTo"/>
        <c:crossAx val="88018448"/>
        <c:crosses val="autoZero"/>
        <c:crossBetween val="between"/>
      </c:valAx>
      <c:spPr>
        <a:noFill/>
        <a:ln>
          <a:noFill/>
        </a:ln>
        <a:effectLst/>
      </c:spPr>
    </c:plotArea>
    <c:legend>
      <c:legendPos val="r"/>
      <c:overlay val="0"/>
      <c:spPr>
        <a:noFill/>
        <a:ln w="3175">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4'!$B$1</c:f>
              <c:strCache>
                <c:ptCount val="1"/>
                <c:pt idx="0">
                  <c:v>K-5 Average </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4'!$A$2:$A$5</c:f>
              <c:strCache>
                <c:ptCount val="4"/>
                <c:pt idx="0">
                  <c:v>Emotional Support</c:v>
                </c:pt>
                <c:pt idx="1">
                  <c:v>Classroom Organization</c:v>
                </c:pt>
                <c:pt idx="2">
                  <c:v>Instructional Support</c:v>
                </c:pt>
                <c:pt idx="3">
                  <c:v>Student Engagement</c:v>
                </c:pt>
              </c:strCache>
            </c:strRef>
          </c:cat>
          <c:val>
            <c:numRef>
              <c:f>'Figure 4'!$B$2:$B$5</c:f>
              <c:numCache>
                <c:formatCode>General</c:formatCode>
                <c:ptCount val="4"/>
                <c:pt idx="0">
                  <c:v>5.4</c:v>
                </c:pt>
                <c:pt idx="1">
                  <c:v>5.9</c:v>
                </c:pt>
                <c:pt idx="2">
                  <c:v>3.5</c:v>
                </c:pt>
                <c:pt idx="3">
                  <c:v>5.4</c:v>
                </c:pt>
              </c:numCache>
            </c:numRef>
          </c:val>
          <c:extLst>
            <c:ext xmlns:c16="http://schemas.microsoft.com/office/drawing/2014/chart" uri="{C3380CC4-5D6E-409C-BE32-E72D297353CC}">
              <c16:uniqueId val="{00000000-28FA-482D-88D5-E5974760F2C6}"/>
            </c:ext>
          </c:extLst>
        </c:ser>
        <c:ser>
          <c:idx val="1"/>
          <c:order val="1"/>
          <c:tx>
            <c:strRef>
              <c:f>'Figure 4'!$C$1</c:f>
              <c:strCache>
                <c:ptCount val="1"/>
                <c:pt idx="0">
                  <c:v>6-8 Average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4'!$A$2:$A$5</c:f>
              <c:strCache>
                <c:ptCount val="4"/>
                <c:pt idx="0">
                  <c:v>Emotional Support</c:v>
                </c:pt>
                <c:pt idx="1">
                  <c:v>Classroom Organization</c:v>
                </c:pt>
                <c:pt idx="2">
                  <c:v>Instructional Support</c:v>
                </c:pt>
                <c:pt idx="3">
                  <c:v>Student Engagement</c:v>
                </c:pt>
              </c:strCache>
            </c:strRef>
          </c:cat>
          <c:val>
            <c:numRef>
              <c:f>'Figure 4'!$C$2:$C$5</c:f>
              <c:numCache>
                <c:formatCode>General</c:formatCode>
                <c:ptCount val="4"/>
                <c:pt idx="0">
                  <c:v>4.7</c:v>
                </c:pt>
                <c:pt idx="1">
                  <c:v>6.5</c:v>
                </c:pt>
                <c:pt idx="2">
                  <c:v>3.9</c:v>
                </c:pt>
                <c:pt idx="3">
                  <c:v>5.2</c:v>
                </c:pt>
              </c:numCache>
            </c:numRef>
          </c:val>
          <c:extLst>
            <c:ext xmlns:c16="http://schemas.microsoft.com/office/drawing/2014/chart" uri="{C3380CC4-5D6E-409C-BE32-E72D297353CC}">
              <c16:uniqueId val="{00000001-28FA-482D-88D5-E5974760F2C6}"/>
            </c:ext>
          </c:extLst>
        </c:ser>
        <c:ser>
          <c:idx val="2"/>
          <c:order val="2"/>
          <c:tx>
            <c:strRef>
              <c:f>'Figure 4'!$D$1</c:f>
              <c:strCache>
                <c:ptCount val="1"/>
                <c:pt idx="0">
                  <c:v>9-12 Average </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4'!$A$2:$A$5</c:f>
              <c:strCache>
                <c:ptCount val="4"/>
                <c:pt idx="0">
                  <c:v>Emotional Support</c:v>
                </c:pt>
                <c:pt idx="1">
                  <c:v>Classroom Organization</c:v>
                </c:pt>
                <c:pt idx="2">
                  <c:v>Instructional Support</c:v>
                </c:pt>
                <c:pt idx="3">
                  <c:v>Student Engagement</c:v>
                </c:pt>
              </c:strCache>
            </c:strRef>
          </c:cat>
          <c:val>
            <c:numRef>
              <c:f>'Figure 4'!$D$2:$D$5</c:f>
              <c:numCache>
                <c:formatCode>General</c:formatCode>
                <c:ptCount val="4"/>
                <c:pt idx="0">
                  <c:v>4.8</c:v>
                </c:pt>
                <c:pt idx="1">
                  <c:v>6.7</c:v>
                </c:pt>
                <c:pt idx="2">
                  <c:v>4.2</c:v>
                </c:pt>
                <c:pt idx="3">
                  <c:v>4.8</c:v>
                </c:pt>
              </c:numCache>
            </c:numRef>
          </c:val>
          <c:extLst>
            <c:ext xmlns:c16="http://schemas.microsoft.com/office/drawing/2014/chart" uri="{C3380CC4-5D6E-409C-BE32-E72D297353CC}">
              <c16:uniqueId val="{00000002-28FA-482D-88D5-E5974760F2C6}"/>
            </c:ext>
          </c:extLst>
        </c:ser>
        <c:dLbls>
          <c:dLblPos val="outEnd"/>
          <c:showLegendKey val="0"/>
          <c:showVal val="1"/>
          <c:showCatName val="0"/>
          <c:showSerName val="0"/>
          <c:showPercent val="0"/>
          <c:showBubbleSize val="0"/>
        </c:dLbls>
        <c:gapWidth val="219"/>
        <c:overlap val="-27"/>
        <c:axId val="1569284095"/>
        <c:axId val="1569284575"/>
      </c:barChart>
      <c:catAx>
        <c:axId val="15692840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Dimension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84575"/>
        <c:crosses val="autoZero"/>
        <c:auto val="1"/>
        <c:lblAlgn val="ctr"/>
        <c:lblOffset val="100"/>
        <c:noMultiLvlLbl val="0"/>
      </c:catAx>
      <c:valAx>
        <c:axId val="1569284575"/>
        <c:scaling>
          <c:orientation val="minMax"/>
          <c:max val="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84095"/>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Davis, Timara</DisplayName>
        <AccountId>55</AccountId>
        <AccountType/>
      </UserInfo>
      <UserInfo>
        <DisplayName>Kistner, Alex</DisplayName>
        <AccountId>25</AccountId>
        <AccountType/>
      </UserInfo>
      <UserInfo>
        <DisplayName>Stein, Laura</DisplayName>
        <AccountId>12</AccountId>
        <AccountType/>
      </UserInfo>
      <UserInfo>
        <DisplayName>Welch, Matthew</DisplayName>
        <AccountId>14</AccountId>
        <AccountType/>
      </UserInfo>
      <UserInfo>
        <DisplayName>Rasmussen, Cathy</DisplayName>
        <AccountId>223</AccountId>
        <AccountType/>
      </UserInfo>
      <UserInfo>
        <DisplayName>Lyke, Betheny</DisplayName>
        <AccountId>10</AccountId>
        <AccountType/>
      </UserInfo>
      <UserInfo>
        <DisplayName>Garcia, Joyce</DisplayName>
        <AccountId>221</AccountId>
        <AccountType/>
      </UserInfo>
      <UserInfo>
        <DisplayName>Baskin, Bertha</DisplayName>
        <AccountId>222</AccountId>
        <AccountType/>
      </UserInfo>
      <UserInfo>
        <DisplayName>Wenzel, Caryl</DisplayName>
        <AccountId>232</AccountId>
        <AccountType/>
      </UserInfo>
      <UserInfo>
        <DisplayName>Willey, Sarah</DisplayName>
        <AccountId>263</AccountId>
        <AccountType/>
      </UserInfo>
      <UserInfo>
        <DisplayName>Mass DESE District Reviews Members</DisplayName>
        <AccountId>7</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3.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4.xml><?xml version="1.0" encoding="utf-8"?>
<ds:datastoreItem xmlns:ds="http://schemas.openxmlformats.org/officeDocument/2006/customXml" ds:itemID="{898252D8-96AF-472D-BF66-CCC92DC01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106</Pages>
  <Words>41320</Words>
  <Characters>235524</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Woburn District Review Report 2025</vt:lpstr>
    </vt:vector>
  </TitlesOfParts>
  <Company/>
  <LinksUpToDate>false</LinksUpToDate>
  <CharactersWithSpaces>276292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Woburn District Review Report 2025</dc:title>
  <dc:subject/>
  <dc:creator>DESE</dc:creator>
  <cp:keywords/>
  <cp:lastModifiedBy>Zou, Dong (EOE)</cp:lastModifiedBy>
  <cp:revision>24</cp:revision>
  <cp:lastPrinted>2025-04-24T05:51:00Z</cp:lastPrinted>
  <dcterms:created xsi:type="dcterms:W3CDTF">2025-06-02T13:45:00Z</dcterms:created>
  <dcterms:modified xsi:type="dcterms:W3CDTF">2025-06-23T15:07:00Z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2025 12:00AM</vt:lpwstr>
  </property>
</Properties>
</file>